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F" w:rsidRPr="002C2F94" w:rsidRDefault="004A5E5F">
      <w:pPr>
        <w:spacing w:line="360" w:lineRule="exact"/>
        <w:jc w:val="both"/>
        <w:rPr>
          <w:rFonts w:eastAsia="標楷體"/>
          <w:color w:val="FF0000"/>
          <w:spacing w:val="-4"/>
          <w:sz w:val="28"/>
        </w:rPr>
      </w:pPr>
    </w:p>
    <w:p w:rsidR="004A5E5F" w:rsidRDefault="004A5E5F">
      <w:pPr>
        <w:spacing w:line="360" w:lineRule="exact"/>
        <w:jc w:val="center"/>
        <w:rPr>
          <w:rFonts w:eastAsia="標楷體"/>
          <w:b/>
          <w:bCs/>
          <w:color w:val="0000FF"/>
          <w:spacing w:val="-4"/>
          <w:sz w:val="32"/>
        </w:rPr>
      </w:pPr>
      <w:r>
        <w:rPr>
          <w:rFonts w:eastAsia="標楷體" w:hint="eastAsia"/>
          <w:b/>
          <w:bCs/>
          <w:color w:val="0000FF"/>
          <w:spacing w:val="-4"/>
          <w:sz w:val="32"/>
        </w:rPr>
        <w:t>統計資料背景說明</w:t>
      </w:r>
    </w:p>
    <w:p w:rsidR="000C5B82" w:rsidRDefault="000C5B82" w:rsidP="000C5B82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資料種類：賦稅統計</w:t>
      </w:r>
    </w:p>
    <w:p w:rsidR="000C5B82" w:rsidRPr="001A370F" w:rsidRDefault="000C5B82" w:rsidP="000C5B82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資料項目：</w:t>
      </w:r>
      <w:r w:rsidRPr="0020745E">
        <w:rPr>
          <w:rFonts w:ascii="標楷體" w:eastAsia="標楷體" w:hint="eastAsia"/>
          <w:sz w:val="28"/>
        </w:rPr>
        <w:t>嘉義市房屋稅</w:t>
      </w:r>
      <w:r>
        <w:rPr>
          <w:rFonts w:ascii="標楷體" w:eastAsia="標楷體" w:hint="eastAsia"/>
          <w:sz w:val="28"/>
        </w:rPr>
        <w:t>徵績</w:t>
      </w:r>
    </w:p>
    <w:p w:rsidR="000C5B82" w:rsidRPr="001A370F" w:rsidRDefault="000C5B82" w:rsidP="000C5B82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一、</w:t>
      </w:r>
      <w:r w:rsidRPr="001A370F">
        <w:rPr>
          <w:rFonts w:ascii="標楷體" w:eastAsia="標楷體" w:hint="eastAsia"/>
          <w:b/>
          <w:bCs/>
          <w:color w:val="0000FF"/>
          <w:sz w:val="28"/>
        </w:rPr>
        <w:t>發布及編製機關單位</w:t>
      </w:r>
    </w:p>
    <w:p w:rsidR="000C5B82" w:rsidRDefault="000C5B82" w:rsidP="000C5B82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＊發布機關、單位：嘉義市政府財政稅務局會計室</w:t>
      </w:r>
    </w:p>
    <w:p w:rsidR="000C5B82" w:rsidRDefault="000C5B82" w:rsidP="000C5B82">
      <w:pPr>
        <w:spacing w:line="360" w:lineRule="exact"/>
        <w:ind w:left="720" w:hanging="426"/>
        <w:jc w:val="both"/>
        <w:rPr>
          <w:spacing w:val="-10"/>
        </w:rPr>
      </w:pPr>
      <w:r>
        <w:rPr>
          <w:rFonts w:eastAsia="標楷體" w:hint="eastAsia"/>
          <w:sz w:val="28"/>
        </w:rPr>
        <w:t>＊編製單位：</w:t>
      </w:r>
      <w:r>
        <w:rPr>
          <w:rFonts w:eastAsia="標楷體" w:hint="eastAsia"/>
          <w:spacing w:val="-4"/>
          <w:sz w:val="28"/>
        </w:rPr>
        <w:t>嘉義市政府財政稅務局房屋稅科</w:t>
      </w:r>
    </w:p>
    <w:p w:rsidR="000C5B82" w:rsidRDefault="000C5B82" w:rsidP="000C5B82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＊聯絡電話：</w:t>
      </w:r>
      <w:r>
        <w:rPr>
          <w:rFonts w:eastAsia="標楷體" w:hint="eastAsia"/>
          <w:sz w:val="28"/>
        </w:rPr>
        <w:t>05-2224371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>307</w:t>
      </w:r>
    </w:p>
    <w:p w:rsidR="000C5B82" w:rsidRDefault="000C5B82" w:rsidP="000C5B82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＊傳真：</w:t>
      </w:r>
      <w:r>
        <w:rPr>
          <w:rFonts w:eastAsia="標楷體" w:hint="eastAsia"/>
          <w:sz w:val="28"/>
        </w:rPr>
        <w:t>05-2168043</w:t>
      </w:r>
    </w:p>
    <w:p w:rsidR="000C5B82" w:rsidRDefault="000C5B82" w:rsidP="000C5B82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＊電子信箱：</w:t>
      </w:r>
      <w:r>
        <w:rPr>
          <w:rFonts w:eastAsia="標楷體" w:hint="eastAsia"/>
          <w:sz w:val="28"/>
        </w:rPr>
        <w:t>acco@citax.gov.tw</w:t>
      </w:r>
    </w:p>
    <w:p w:rsidR="000C5B82" w:rsidRPr="001A370F" w:rsidRDefault="000C5B82" w:rsidP="000C5B82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 w:rsidRPr="001A370F">
        <w:rPr>
          <w:rFonts w:ascii="標楷體" w:eastAsia="標楷體" w:hint="eastAsia"/>
          <w:b/>
          <w:bCs/>
          <w:color w:val="0000FF"/>
          <w:sz w:val="28"/>
        </w:rPr>
        <w:t>二、發布形式</w:t>
      </w:r>
    </w:p>
    <w:p w:rsidR="000C5B82" w:rsidRDefault="000C5B82" w:rsidP="000C5B82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＊口頭：</w:t>
      </w:r>
    </w:p>
    <w:p w:rsidR="000C5B82" w:rsidRDefault="000C5B82" w:rsidP="000C5B82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0C5B82" w:rsidRDefault="000C5B82" w:rsidP="000C5B82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＊書面：</w:t>
      </w:r>
    </w:p>
    <w:p w:rsidR="000C5B82" w:rsidRDefault="000C5B82" w:rsidP="000C5B82">
      <w:pPr>
        <w:spacing w:line="360" w:lineRule="exact"/>
        <w:ind w:left="966" w:right="-328" w:hanging="294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 w:rsidRPr="00B42881">
        <w:rPr>
          <w:rFonts w:eastAsia="標楷體"/>
          <w:sz w:val="28"/>
        </w:rPr>
        <w:t>V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（）書刊，刊名：</w:t>
      </w:r>
    </w:p>
    <w:p w:rsidR="000C5B82" w:rsidRDefault="000C5B82" w:rsidP="000C5B82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0C5B82" w:rsidRPr="00483547" w:rsidRDefault="000C5B82" w:rsidP="000C5B82">
      <w:pPr>
        <w:spacing w:line="360" w:lineRule="exact"/>
        <w:ind w:left="966" w:right="-328" w:hanging="29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）線上書刊及資料庫，</w:t>
      </w:r>
      <w:r w:rsidRPr="00483547">
        <w:rPr>
          <w:rFonts w:ascii="標楷體" w:eastAsia="標楷體" w:hAnsi="標楷體"/>
          <w:color w:val="000000"/>
          <w:sz w:val="28"/>
          <w:szCs w:val="28"/>
        </w:rPr>
        <w:t>網址：</w:t>
      </w:r>
    </w:p>
    <w:p w:rsidR="000C5B82" w:rsidRDefault="000C5B82" w:rsidP="000C5B82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V</w:t>
      </w:r>
      <w:r>
        <w:rPr>
          <w:rFonts w:eastAsia="標楷體" w:hint="eastAsia"/>
          <w:sz w:val="28"/>
        </w:rPr>
        <w:t>）其他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ascii="標楷體" w:eastAsia="標楷體"/>
          <w:b/>
          <w:bCs/>
          <w:color w:val="0000FF"/>
          <w:sz w:val="28"/>
        </w:rPr>
      </w:pPr>
      <w:r>
        <w:rPr>
          <w:rFonts w:ascii="標楷體" w:eastAsia="標楷體" w:hint="eastAsia"/>
          <w:b/>
          <w:bCs/>
          <w:color w:val="0000FF"/>
          <w:sz w:val="28"/>
        </w:rPr>
        <w:t>三、資料範圍、週期及時效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＊統計地區範圍及對象：</w:t>
      </w:r>
      <w:r w:rsidR="00240E35" w:rsidRPr="00240E35">
        <w:rPr>
          <w:rFonts w:eastAsia="標楷體" w:hint="eastAsia"/>
          <w:sz w:val="28"/>
        </w:rPr>
        <w:t>以轄區內附著於土地上之各種房屋及有關增加房屋價值之建築物，於房屋稅系統徵收檔之管理代號件數及稅額為統計對象。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＊統計標準時間：</w:t>
      </w:r>
      <w:r w:rsidR="005910FE" w:rsidRPr="000C5B82">
        <w:rPr>
          <w:rFonts w:eastAsia="標楷體" w:hint="eastAsia"/>
          <w:sz w:val="28"/>
        </w:rPr>
        <w:t>以每年開徵期間所發生之事實為準</w:t>
      </w:r>
      <w:r w:rsidR="00CF645A" w:rsidRPr="000C5B82">
        <w:rPr>
          <w:rFonts w:eastAsia="標楷體" w:hint="eastAsia"/>
          <w:sz w:val="28"/>
        </w:rPr>
        <w:t>。</w:t>
      </w:r>
    </w:p>
    <w:p w:rsidR="004A5E5F" w:rsidRPr="000C5B82" w:rsidRDefault="000C5B82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</w:t>
      </w:r>
      <w:r w:rsidR="004A5E5F" w:rsidRPr="000C5B82">
        <w:rPr>
          <w:rFonts w:eastAsia="標楷體" w:hint="eastAsia"/>
          <w:sz w:val="28"/>
        </w:rPr>
        <w:t>統計項目定義：</w:t>
      </w:r>
    </w:p>
    <w:p w:rsidR="00F010B8" w:rsidRDefault="005910FE" w:rsidP="00B8249B">
      <w:pPr>
        <w:numPr>
          <w:ilvl w:val="0"/>
          <w:numId w:val="21"/>
        </w:numPr>
        <w:tabs>
          <w:tab w:val="clear" w:pos="1080"/>
          <w:tab w:val="num" w:pos="1276"/>
        </w:tabs>
        <w:spacing w:line="360" w:lineRule="exact"/>
        <w:ind w:left="1418" w:hanging="698"/>
        <w:jc w:val="both"/>
        <w:rPr>
          <w:rFonts w:ascii="標楷體" w:eastAsia="標楷體"/>
          <w:sz w:val="28"/>
        </w:rPr>
      </w:pPr>
      <w:r w:rsidRPr="005910FE">
        <w:rPr>
          <w:rFonts w:ascii="標楷體" w:eastAsia="標楷體" w:hint="eastAsia"/>
          <w:sz w:val="28"/>
        </w:rPr>
        <w:t>查定數：指房屋稅徵收底冊所列之稅額及件數</w:t>
      </w:r>
      <w:r w:rsidR="003023FC" w:rsidRPr="003023FC">
        <w:rPr>
          <w:rFonts w:ascii="標楷體" w:eastAsia="標楷體" w:hint="eastAsia"/>
          <w:sz w:val="28"/>
        </w:rPr>
        <w:t>。</w:t>
      </w:r>
    </w:p>
    <w:p w:rsidR="00230E48" w:rsidRPr="00F010B8" w:rsidRDefault="00A27A99" w:rsidP="00B8249B">
      <w:pPr>
        <w:numPr>
          <w:ilvl w:val="0"/>
          <w:numId w:val="21"/>
        </w:numPr>
        <w:tabs>
          <w:tab w:val="clear" w:pos="1080"/>
          <w:tab w:val="num" w:pos="1276"/>
        </w:tabs>
        <w:spacing w:line="360" w:lineRule="exact"/>
        <w:ind w:left="1418" w:hanging="698"/>
        <w:jc w:val="both"/>
        <w:rPr>
          <w:rFonts w:ascii="標楷體" w:eastAsia="標楷體"/>
          <w:sz w:val="28"/>
        </w:rPr>
      </w:pPr>
      <w:r w:rsidRPr="00A27A99">
        <w:rPr>
          <w:rFonts w:ascii="標楷體" w:eastAsia="標楷體" w:hint="eastAsia"/>
          <w:sz w:val="28"/>
        </w:rPr>
        <w:t>徵起數：</w:t>
      </w:r>
      <w:r w:rsidR="00240E35" w:rsidRPr="00240E35">
        <w:rPr>
          <w:rFonts w:ascii="標楷體" w:eastAsia="標楷體" w:hint="eastAsia"/>
          <w:sz w:val="28"/>
        </w:rPr>
        <w:t>指開徵後由納稅義務人向公庫繳納之實際稅款</w:t>
      </w:r>
      <w:r w:rsidR="003023FC" w:rsidRPr="003023FC">
        <w:rPr>
          <w:rFonts w:ascii="標楷體" w:eastAsia="標楷體" w:hint="eastAsia"/>
          <w:sz w:val="28"/>
        </w:rPr>
        <w:t>。</w:t>
      </w:r>
    </w:p>
    <w:p w:rsidR="00230E48" w:rsidRDefault="005910FE" w:rsidP="00B8249B">
      <w:pPr>
        <w:numPr>
          <w:ilvl w:val="0"/>
          <w:numId w:val="21"/>
        </w:numPr>
        <w:tabs>
          <w:tab w:val="clear" w:pos="1080"/>
          <w:tab w:val="num" w:pos="1276"/>
        </w:tabs>
        <w:spacing w:line="360" w:lineRule="exact"/>
        <w:ind w:left="1418" w:hanging="698"/>
        <w:jc w:val="both"/>
        <w:rPr>
          <w:rFonts w:ascii="標楷體" w:eastAsia="標楷體"/>
          <w:sz w:val="28"/>
        </w:rPr>
      </w:pPr>
      <w:r w:rsidRPr="005910FE">
        <w:rPr>
          <w:rFonts w:ascii="標楷體" w:eastAsia="標楷體" w:hint="eastAsia"/>
          <w:sz w:val="28"/>
        </w:rPr>
        <w:t>徵績</w:t>
      </w:r>
      <w:r w:rsidR="00240E35" w:rsidRPr="00240E35">
        <w:rPr>
          <w:rFonts w:ascii="標楷體" w:eastAsia="標楷體" w:hint="eastAsia"/>
          <w:sz w:val="28"/>
        </w:rPr>
        <w:t>(%)：指徵起數與查定數比較之百分比，計算公式：徵績(%)=(徵起數/查定數)×100。</w:t>
      </w:r>
    </w:p>
    <w:p w:rsidR="00240E35" w:rsidRDefault="00240E35" w:rsidP="00B8249B">
      <w:pPr>
        <w:numPr>
          <w:ilvl w:val="0"/>
          <w:numId w:val="21"/>
        </w:numPr>
        <w:tabs>
          <w:tab w:val="clear" w:pos="1080"/>
          <w:tab w:val="num" w:pos="1276"/>
        </w:tabs>
        <w:spacing w:line="360" w:lineRule="exact"/>
        <w:ind w:left="1418" w:hanging="698"/>
        <w:jc w:val="both"/>
        <w:rPr>
          <w:rFonts w:ascii="標楷體" w:eastAsia="標楷體"/>
          <w:sz w:val="28"/>
        </w:rPr>
      </w:pPr>
      <w:r w:rsidRPr="00240E35">
        <w:rPr>
          <w:rFonts w:ascii="標楷體" w:eastAsia="標楷體" w:hint="eastAsia"/>
          <w:sz w:val="28"/>
        </w:rPr>
        <w:t>件數：指房屋稅系統徵收檔之管理代號件數。</w:t>
      </w:r>
    </w:p>
    <w:p w:rsidR="00240E35" w:rsidRDefault="00240E35" w:rsidP="00B8249B">
      <w:pPr>
        <w:numPr>
          <w:ilvl w:val="0"/>
          <w:numId w:val="21"/>
        </w:numPr>
        <w:tabs>
          <w:tab w:val="clear" w:pos="1080"/>
          <w:tab w:val="num" w:pos="1276"/>
        </w:tabs>
        <w:spacing w:line="360" w:lineRule="exact"/>
        <w:ind w:left="1418" w:hanging="698"/>
        <w:jc w:val="both"/>
        <w:rPr>
          <w:rFonts w:ascii="標楷體" w:eastAsia="標楷體"/>
          <w:sz w:val="28"/>
        </w:rPr>
      </w:pPr>
      <w:r w:rsidRPr="00240E35">
        <w:rPr>
          <w:rFonts w:ascii="標楷體" w:eastAsia="標楷體" w:hint="eastAsia"/>
          <w:sz w:val="28"/>
        </w:rPr>
        <w:t>本稅：指應課徵房屋稅之稅額。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＊統計單位：</w:t>
      </w:r>
      <w:r w:rsidR="000C468C" w:rsidRPr="000C5B82">
        <w:rPr>
          <w:rFonts w:eastAsia="標楷體" w:hint="eastAsia"/>
          <w:sz w:val="28"/>
        </w:rPr>
        <w:t>戶</w:t>
      </w:r>
      <w:r w:rsidR="000C468C" w:rsidRPr="000C5B82">
        <w:rPr>
          <w:rFonts w:eastAsia="標楷體" w:hint="eastAsia"/>
          <w:sz w:val="28"/>
        </w:rPr>
        <w:t>(</w:t>
      </w:r>
      <w:r w:rsidR="000C468C" w:rsidRPr="000C5B82">
        <w:rPr>
          <w:rFonts w:eastAsia="標楷體" w:hint="eastAsia"/>
          <w:sz w:val="28"/>
        </w:rPr>
        <w:t>件</w:t>
      </w:r>
      <w:r w:rsidR="000C468C" w:rsidRPr="000C5B82">
        <w:rPr>
          <w:rFonts w:eastAsia="標楷體" w:hint="eastAsia"/>
          <w:sz w:val="28"/>
        </w:rPr>
        <w:t>)</w:t>
      </w:r>
      <w:r w:rsidR="000C468C" w:rsidRPr="000C5B82">
        <w:rPr>
          <w:rFonts w:eastAsia="標楷體" w:hint="eastAsia"/>
          <w:sz w:val="28"/>
        </w:rPr>
        <w:t>、</w:t>
      </w:r>
      <w:r w:rsidRPr="000C5B82">
        <w:rPr>
          <w:rFonts w:eastAsia="標楷體" w:hint="eastAsia"/>
          <w:sz w:val="28"/>
        </w:rPr>
        <w:t>新台幣元。</w:t>
      </w:r>
    </w:p>
    <w:p w:rsidR="0005756D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＊統計分類：</w:t>
      </w:r>
      <w:r w:rsidR="00240E35" w:rsidRPr="00240E35">
        <w:rPr>
          <w:rFonts w:eastAsia="標楷體" w:hint="eastAsia"/>
          <w:sz w:val="28"/>
        </w:rPr>
        <w:t>以當期之查定數、徵起數及徵績</w:t>
      </w:r>
      <w:r w:rsidR="00240E35" w:rsidRPr="00240E35">
        <w:rPr>
          <w:rFonts w:eastAsia="標楷體" w:hint="eastAsia"/>
          <w:sz w:val="28"/>
        </w:rPr>
        <w:t>(%)</w:t>
      </w:r>
      <w:r w:rsidR="00240E35" w:rsidRPr="00240E35">
        <w:rPr>
          <w:rFonts w:eastAsia="標楷體" w:hint="eastAsia"/>
          <w:sz w:val="28"/>
        </w:rPr>
        <w:t>分類。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＊發布週期（指資料編製或產生之頻率，如月、季、年等）：按</w:t>
      </w:r>
      <w:r w:rsidR="004C6C28" w:rsidRPr="000C5B82">
        <w:rPr>
          <w:rFonts w:eastAsia="標楷體" w:hint="eastAsia"/>
          <w:sz w:val="28"/>
        </w:rPr>
        <w:t>年</w:t>
      </w:r>
      <w:r w:rsidRPr="000C5B82">
        <w:rPr>
          <w:rFonts w:eastAsia="標楷體" w:hint="eastAsia"/>
          <w:sz w:val="28"/>
        </w:rPr>
        <w:t>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＊時效（指統計標準時間至資料發布時間之間隔時間）：</w:t>
      </w:r>
      <w:r w:rsidR="005910FE" w:rsidRPr="000C5B82">
        <w:rPr>
          <w:rFonts w:eastAsia="標楷體" w:hint="eastAsia"/>
          <w:sz w:val="28"/>
        </w:rPr>
        <w:t>每年度徵期結束及滯納期滿後</w:t>
      </w:r>
      <w:r w:rsidR="000A7100" w:rsidRPr="000C5B82">
        <w:rPr>
          <w:rFonts w:eastAsia="標楷體" w:hint="eastAsia"/>
          <w:sz w:val="28"/>
        </w:rPr>
        <w:t>3</w:t>
      </w:r>
      <w:r w:rsidR="00B30D93">
        <w:rPr>
          <w:rFonts w:eastAsia="標楷體" w:hint="eastAsia"/>
          <w:sz w:val="28"/>
        </w:rPr>
        <w:t>5</w:t>
      </w:r>
      <w:bookmarkStart w:id="0" w:name="_GoBack"/>
      <w:bookmarkEnd w:id="0"/>
      <w:r w:rsidR="005910FE" w:rsidRPr="000C5B82">
        <w:rPr>
          <w:rFonts w:eastAsia="標楷體" w:hint="eastAsia"/>
          <w:sz w:val="28"/>
        </w:rPr>
        <w:t>日</w:t>
      </w:r>
      <w:r w:rsidRPr="000C5B82">
        <w:rPr>
          <w:rFonts w:eastAsia="標楷體" w:hint="eastAsia"/>
          <w:sz w:val="28"/>
        </w:rPr>
        <w:t>（若逢假日則順延）。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＊資料變革：</w:t>
      </w:r>
      <w:r w:rsidR="00854712" w:rsidRPr="000C5B82">
        <w:rPr>
          <w:rFonts w:eastAsia="標楷體" w:hint="eastAsia"/>
          <w:sz w:val="28"/>
        </w:rPr>
        <w:t>10</w:t>
      </w:r>
      <w:r w:rsidR="00DC2E8D" w:rsidRPr="000C5B82">
        <w:rPr>
          <w:rFonts w:eastAsia="標楷體" w:hint="eastAsia"/>
          <w:sz w:val="28"/>
        </w:rPr>
        <w:t>7</w:t>
      </w:r>
      <w:r w:rsidR="00854712" w:rsidRPr="000C5B82">
        <w:rPr>
          <w:rFonts w:eastAsia="標楷體" w:hint="eastAsia"/>
          <w:sz w:val="28"/>
        </w:rPr>
        <w:t>.</w:t>
      </w:r>
      <w:r w:rsidR="00DC2E8D" w:rsidRPr="000C5B82">
        <w:rPr>
          <w:rFonts w:eastAsia="標楷體" w:hint="eastAsia"/>
          <w:sz w:val="28"/>
        </w:rPr>
        <w:t>01</w:t>
      </w:r>
      <w:r w:rsidR="00854712" w:rsidRPr="000C5B82">
        <w:rPr>
          <w:rFonts w:eastAsia="標楷體" w:hint="eastAsia"/>
          <w:sz w:val="28"/>
        </w:rPr>
        <w:t>.</w:t>
      </w:r>
      <w:r w:rsidR="00DC2E8D" w:rsidRPr="000C5B82">
        <w:rPr>
          <w:rFonts w:eastAsia="標楷體" w:hint="eastAsia"/>
          <w:sz w:val="28"/>
        </w:rPr>
        <w:t>01</w:t>
      </w:r>
      <w:r w:rsidR="00854712" w:rsidRPr="000C5B82">
        <w:rPr>
          <w:rFonts w:eastAsia="標楷體" w:hint="eastAsia"/>
          <w:sz w:val="28"/>
        </w:rPr>
        <w:t>公務統計報表增刪修。</w:t>
      </w:r>
      <w:r w:rsidR="00240E35" w:rsidRPr="004E66C2">
        <w:rPr>
          <w:rFonts w:eastAsia="標楷體" w:hint="eastAsia"/>
          <w:sz w:val="28"/>
        </w:rPr>
        <w:t>110.12</w:t>
      </w:r>
      <w:r w:rsidR="004E66C2" w:rsidRPr="004E66C2">
        <w:rPr>
          <w:rFonts w:eastAsia="標楷體" w:hint="eastAsia"/>
          <w:sz w:val="28"/>
        </w:rPr>
        <w:t>.28</w:t>
      </w:r>
      <w:r w:rsidR="00240E35" w:rsidRPr="004E66C2">
        <w:rPr>
          <w:rFonts w:eastAsia="標楷體" w:hint="eastAsia"/>
          <w:sz w:val="28"/>
        </w:rPr>
        <w:t>公務統計報表增刪修。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lastRenderedPageBreak/>
        <w:t>四、</w:t>
      </w:r>
      <w:r>
        <w:rPr>
          <w:rFonts w:ascii="標楷體" w:eastAsia="標楷體" w:hint="eastAsia"/>
          <w:b/>
          <w:bCs/>
          <w:color w:val="0000FF"/>
          <w:sz w:val="28"/>
        </w:rPr>
        <w:t>公開資料發布訊息</w:t>
      </w:r>
    </w:p>
    <w:p w:rsidR="004A5E5F" w:rsidRPr="000C5B82" w:rsidRDefault="000C5B82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</w:t>
      </w:r>
      <w:r w:rsidR="004A5E5F" w:rsidRPr="000C5B82">
        <w:rPr>
          <w:rFonts w:eastAsia="標楷體" w:hint="eastAsia"/>
          <w:sz w:val="28"/>
        </w:rPr>
        <w:t>預告發布日期（含預告方式及週期）：</w:t>
      </w:r>
      <w:r w:rsidR="005910FE" w:rsidRPr="000C5B82">
        <w:rPr>
          <w:rFonts w:eastAsia="標楷體" w:hint="eastAsia"/>
          <w:sz w:val="28"/>
        </w:rPr>
        <w:t>每年度徵期結束及滯納期滿後</w:t>
      </w:r>
      <w:r w:rsidR="000A7100" w:rsidRPr="000C5B82">
        <w:rPr>
          <w:rFonts w:eastAsia="標楷體" w:hint="eastAsia"/>
          <w:sz w:val="28"/>
        </w:rPr>
        <w:t>3</w:t>
      </w:r>
      <w:r w:rsidR="00B30D93">
        <w:rPr>
          <w:rFonts w:eastAsia="標楷體" w:hint="eastAsia"/>
          <w:sz w:val="28"/>
        </w:rPr>
        <w:t>5</w:t>
      </w:r>
      <w:r w:rsidR="005910FE" w:rsidRPr="000C5B82">
        <w:rPr>
          <w:rFonts w:eastAsia="標楷體" w:hint="eastAsia"/>
          <w:sz w:val="28"/>
        </w:rPr>
        <w:t>日</w:t>
      </w:r>
      <w:r w:rsidR="001B4DAC" w:rsidRPr="000C5B82">
        <w:rPr>
          <w:rFonts w:eastAsia="標楷體" w:hint="eastAsia"/>
          <w:sz w:val="28"/>
        </w:rPr>
        <w:t>（若逢假日則順延）以公務統計報表方式上載於嘉義市政府</w:t>
      </w:r>
      <w:r w:rsidR="00DC2E8D" w:rsidRPr="000C5B82">
        <w:rPr>
          <w:rFonts w:eastAsia="標楷體" w:hint="eastAsia"/>
          <w:sz w:val="28"/>
        </w:rPr>
        <w:t>財政</w:t>
      </w:r>
      <w:r w:rsidR="001B4DAC" w:rsidRPr="000C5B82">
        <w:rPr>
          <w:rFonts w:eastAsia="標楷體" w:hint="eastAsia"/>
          <w:sz w:val="28"/>
        </w:rPr>
        <w:t>稅務局網站。</w:t>
      </w:r>
    </w:p>
    <w:p w:rsidR="004A5E5F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 w:rsidRPr="000C5B82">
        <w:rPr>
          <w:rFonts w:eastAsia="標楷體" w:hint="eastAsia"/>
          <w:sz w:val="28"/>
        </w:rPr>
        <w:t>＊</w:t>
      </w:r>
      <w:r>
        <w:rPr>
          <w:rFonts w:eastAsia="標楷體" w:hint="eastAsia"/>
          <w:sz w:val="28"/>
        </w:rPr>
        <w:t>同步發送單位（說明資料發布時同步發送之單位或可同步查得該資料之網址）：</w:t>
      </w:r>
    </w:p>
    <w:p w:rsidR="004A5E5F" w:rsidRDefault="004A5E5F">
      <w:pPr>
        <w:spacing w:before="240" w:line="360" w:lineRule="exact"/>
        <w:ind w:left="616" w:hanging="616"/>
        <w:jc w:val="both"/>
        <w:rPr>
          <w:rFonts w:eastAsia="標楷體"/>
          <w:b/>
          <w:bCs/>
          <w:color w:val="0000FF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五、資料品質</w:t>
      </w:r>
    </w:p>
    <w:p w:rsidR="004A5E5F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＊統計指標編製方法與資料來源說明：</w:t>
      </w:r>
      <w:r w:rsidR="00A27A99" w:rsidRPr="00A27A99">
        <w:rPr>
          <w:rFonts w:eastAsia="標楷體" w:hint="eastAsia"/>
          <w:sz w:val="28"/>
        </w:rPr>
        <w:t>依表報代號</w:t>
      </w:r>
      <w:r w:rsidR="00A27A99" w:rsidRPr="00A27A99">
        <w:rPr>
          <w:rFonts w:eastAsia="標楷體" w:hint="eastAsia"/>
          <w:sz w:val="28"/>
        </w:rPr>
        <w:t>HOU614L</w:t>
      </w:r>
      <w:r w:rsidR="00A27A99" w:rsidRPr="00A27A99">
        <w:rPr>
          <w:rFonts w:eastAsia="標楷體" w:hint="eastAsia"/>
          <w:sz w:val="28"/>
        </w:rPr>
        <w:t>編製</w:t>
      </w:r>
      <w:r>
        <w:rPr>
          <w:rFonts w:eastAsia="標楷體" w:hint="eastAsia"/>
          <w:sz w:val="28"/>
        </w:rPr>
        <w:t>。</w:t>
      </w:r>
    </w:p>
    <w:p w:rsidR="004A5E5F" w:rsidRPr="000C5B82" w:rsidRDefault="004A5E5F" w:rsidP="000C5B82">
      <w:pPr>
        <w:spacing w:line="360" w:lineRule="exact"/>
        <w:ind w:leftChars="123" w:left="567" w:hangingChars="97" w:hanging="27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＊統計資料交叉查核及確保資料合理性之機制（說</w:t>
      </w:r>
      <w:r w:rsidRPr="000C5B82">
        <w:rPr>
          <w:rFonts w:eastAsia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）：均採電腦作業且有查核機制，以確保資料準確性。</w:t>
      </w:r>
    </w:p>
    <w:p w:rsidR="004A5E5F" w:rsidRDefault="004A5E5F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color w:val="0000FF"/>
          <w:sz w:val="28"/>
        </w:rPr>
        <w:t>六、</w:t>
      </w:r>
      <w:r>
        <w:rPr>
          <w:rFonts w:ascii="標楷體" w:eastAsia="標楷體" w:hint="eastAsia"/>
          <w:b/>
          <w:bCs/>
          <w:color w:val="0000FF"/>
          <w:sz w:val="28"/>
        </w:rPr>
        <w:t>須注意及</w:t>
      </w:r>
      <w:r>
        <w:rPr>
          <w:rFonts w:eastAsia="標楷體" w:hint="eastAsia"/>
          <w:b/>
          <w:bCs/>
          <w:color w:val="0000FF"/>
          <w:sz w:val="28"/>
        </w:rPr>
        <w:t>預定改變之事項</w:t>
      </w:r>
      <w:r>
        <w:rPr>
          <w:rFonts w:eastAsia="標楷體" w:hint="eastAsia"/>
          <w:sz w:val="28"/>
        </w:rPr>
        <w:t>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預定修正之資料、定義、統計方法等及其修正原因）：無。</w:t>
      </w:r>
    </w:p>
    <w:p w:rsidR="00B323F5" w:rsidRDefault="00B323F5">
      <w:pPr>
        <w:spacing w:before="240" w:line="360" w:lineRule="exact"/>
        <w:ind w:left="504" w:hanging="504"/>
        <w:jc w:val="both"/>
      </w:pPr>
      <w:r>
        <w:rPr>
          <w:rFonts w:eastAsia="標楷體" w:hint="eastAsia"/>
          <w:b/>
          <w:bCs/>
          <w:color w:val="0000FF"/>
          <w:sz w:val="28"/>
        </w:rPr>
        <w:t>七、其他事項</w:t>
      </w:r>
      <w:r>
        <w:rPr>
          <w:rFonts w:eastAsia="標楷體" w:hint="eastAsia"/>
          <w:sz w:val="28"/>
        </w:rPr>
        <w:t>：無。</w:t>
      </w:r>
    </w:p>
    <w:p w:rsidR="004A5E5F" w:rsidRDefault="004A5E5F">
      <w:pPr>
        <w:spacing w:line="360" w:lineRule="exact"/>
        <w:jc w:val="both"/>
      </w:pPr>
    </w:p>
    <w:sectPr w:rsidR="004A5E5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3F" w:rsidRDefault="00336F3F" w:rsidP="0010111E">
      <w:r>
        <w:separator/>
      </w:r>
    </w:p>
  </w:endnote>
  <w:endnote w:type="continuationSeparator" w:id="0">
    <w:p w:rsidR="00336F3F" w:rsidRDefault="00336F3F" w:rsidP="001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3F" w:rsidRDefault="00336F3F" w:rsidP="0010111E">
      <w:r>
        <w:separator/>
      </w:r>
    </w:p>
  </w:footnote>
  <w:footnote w:type="continuationSeparator" w:id="0">
    <w:p w:rsidR="00336F3F" w:rsidRDefault="00336F3F" w:rsidP="0010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F4D3B7B"/>
    <w:multiLevelType w:val="hybridMultilevel"/>
    <w:tmpl w:val="2988CD6A"/>
    <w:lvl w:ilvl="0" w:tplc="010A1A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91B4B83"/>
    <w:multiLevelType w:val="hybridMultilevel"/>
    <w:tmpl w:val="94BC8586"/>
    <w:lvl w:ilvl="0" w:tplc="00D426C4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7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10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2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1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9"/>
  </w:num>
  <w:num w:numId="10">
    <w:abstractNumId w:val="20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  <w:num w:numId="17">
    <w:abstractNumId w:val="13"/>
  </w:num>
  <w:num w:numId="18">
    <w:abstractNumId w:val="14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7"/>
    <w:rsid w:val="0005756D"/>
    <w:rsid w:val="00096F6E"/>
    <w:rsid w:val="000A7100"/>
    <w:rsid w:val="000C1DED"/>
    <w:rsid w:val="000C468C"/>
    <w:rsid w:val="000C5B82"/>
    <w:rsid w:val="0010111E"/>
    <w:rsid w:val="00114F21"/>
    <w:rsid w:val="001267A9"/>
    <w:rsid w:val="00151119"/>
    <w:rsid w:val="00154B5E"/>
    <w:rsid w:val="00160718"/>
    <w:rsid w:val="001A18EE"/>
    <w:rsid w:val="001B4DAC"/>
    <w:rsid w:val="001C670A"/>
    <w:rsid w:val="001E4267"/>
    <w:rsid w:val="001F5AA1"/>
    <w:rsid w:val="0020745E"/>
    <w:rsid w:val="00230E48"/>
    <w:rsid w:val="00240E35"/>
    <w:rsid w:val="00274A7E"/>
    <w:rsid w:val="002C2F94"/>
    <w:rsid w:val="003023FC"/>
    <w:rsid w:val="00313011"/>
    <w:rsid w:val="00320DF8"/>
    <w:rsid w:val="00336F3F"/>
    <w:rsid w:val="003C51DC"/>
    <w:rsid w:val="003C5AA5"/>
    <w:rsid w:val="00445F6B"/>
    <w:rsid w:val="00483547"/>
    <w:rsid w:val="004A5E5F"/>
    <w:rsid w:val="004A723C"/>
    <w:rsid w:val="004C6C28"/>
    <w:rsid w:val="004D25E4"/>
    <w:rsid w:val="004E66C2"/>
    <w:rsid w:val="00533F60"/>
    <w:rsid w:val="00545C79"/>
    <w:rsid w:val="005549AE"/>
    <w:rsid w:val="005910FE"/>
    <w:rsid w:val="005B09AC"/>
    <w:rsid w:val="00697C95"/>
    <w:rsid w:val="006C562C"/>
    <w:rsid w:val="006E20A7"/>
    <w:rsid w:val="00727279"/>
    <w:rsid w:val="007621CE"/>
    <w:rsid w:val="00763F3F"/>
    <w:rsid w:val="007966D9"/>
    <w:rsid w:val="007A4B75"/>
    <w:rsid w:val="00854712"/>
    <w:rsid w:val="00916072"/>
    <w:rsid w:val="009C5D52"/>
    <w:rsid w:val="00A05414"/>
    <w:rsid w:val="00A27A99"/>
    <w:rsid w:val="00A32394"/>
    <w:rsid w:val="00B30D93"/>
    <w:rsid w:val="00B323F5"/>
    <w:rsid w:val="00B42881"/>
    <w:rsid w:val="00B71689"/>
    <w:rsid w:val="00B8249B"/>
    <w:rsid w:val="00C2528B"/>
    <w:rsid w:val="00C5469F"/>
    <w:rsid w:val="00C832EC"/>
    <w:rsid w:val="00C977AA"/>
    <w:rsid w:val="00CF645A"/>
    <w:rsid w:val="00D05965"/>
    <w:rsid w:val="00D34C97"/>
    <w:rsid w:val="00D375D6"/>
    <w:rsid w:val="00D637F0"/>
    <w:rsid w:val="00D85809"/>
    <w:rsid w:val="00DB4C7D"/>
    <w:rsid w:val="00DB5256"/>
    <w:rsid w:val="00DC2E8D"/>
    <w:rsid w:val="00E509D1"/>
    <w:rsid w:val="00E94D85"/>
    <w:rsid w:val="00EB5169"/>
    <w:rsid w:val="00EE37FF"/>
    <w:rsid w:val="00F010B8"/>
    <w:rsid w:val="00F33A78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55C0D-17E7-485A-9503-FCA6E47D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sid w:val="00483547"/>
    <w:rPr>
      <w:strike w:val="0"/>
      <w:dstrike w:val="0"/>
      <w:color w:val="2525F9"/>
      <w:spacing w:val="15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10111E"/>
    <w:rPr>
      <w:kern w:val="2"/>
    </w:rPr>
  </w:style>
  <w:style w:type="paragraph" w:styleId="ab">
    <w:name w:val="footer"/>
    <w:basedOn w:val="a"/>
    <w:link w:val="ac"/>
    <w:uiPriority w:val="99"/>
    <w:unhideWhenUsed/>
    <w:rsid w:val="001011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10111E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C977A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977A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各項稅捐徵收實況</dc:title>
  <dc:subject/>
  <dc:creator>行政院主計處</dc:creator>
  <cp:keywords/>
  <cp:lastModifiedBy>黃佳婷</cp:lastModifiedBy>
  <cp:revision>5</cp:revision>
  <cp:lastPrinted>2021-09-23T08:38:00Z</cp:lastPrinted>
  <dcterms:created xsi:type="dcterms:W3CDTF">2021-12-22T07:47:00Z</dcterms:created>
  <dcterms:modified xsi:type="dcterms:W3CDTF">2021-12-28T07:23:00Z</dcterms:modified>
</cp:coreProperties>
</file>