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6C" w:rsidRPr="000B26DB" w:rsidRDefault="00211934" w:rsidP="00C2276C">
      <w:pPr>
        <w:pStyle w:val="af"/>
      </w:pPr>
      <w:r w:rsidRPr="000B26DB">
        <w:rPr>
          <w:rFonts w:hint="eastAsia"/>
        </w:rPr>
        <w:t>貳</w:t>
      </w:r>
      <w:r w:rsidR="00C2276C" w:rsidRPr="000B26DB">
        <w:rPr>
          <w:rFonts w:hint="eastAsia"/>
        </w:rPr>
        <w:t>、財政稅務部門</w:t>
      </w:r>
    </w:p>
    <w:p w:rsidR="00C2276C" w:rsidRPr="000B26DB" w:rsidRDefault="00C2276C" w:rsidP="00347762">
      <w:pPr>
        <w:pStyle w:val="af1"/>
        <w:numPr>
          <w:ilvl w:val="0"/>
          <w:numId w:val="5"/>
        </w:numPr>
      </w:pPr>
      <w:r w:rsidRPr="000B26DB">
        <w:rPr>
          <w:rFonts w:hint="eastAsia"/>
        </w:rPr>
        <w:t>財務管理</w:t>
      </w:r>
    </w:p>
    <w:p w:rsidR="00C2276C" w:rsidRPr="000B26DB" w:rsidRDefault="00C2276C" w:rsidP="00347762">
      <w:pPr>
        <w:pStyle w:val="af3"/>
        <w:numPr>
          <w:ilvl w:val="0"/>
          <w:numId w:val="6"/>
        </w:numPr>
      </w:pPr>
      <w:proofErr w:type="gramStart"/>
      <w:r w:rsidRPr="000B26DB">
        <w:rPr>
          <w:rFonts w:hint="eastAsia"/>
        </w:rPr>
        <w:t>109</w:t>
      </w:r>
      <w:proofErr w:type="gramEnd"/>
      <w:r w:rsidRPr="000B26DB">
        <w:rPr>
          <w:rFonts w:hint="eastAsia"/>
        </w:rPr>
        <w:t>年度歲入預算執行情形</w:t>
      </w:r>
    </w:p>
    <w:p w:rsidR="00C2276C" w:rsidRPr="000B26DB" w:rsidRDefault="00C2276C" w:rsidP="00855A6D">
      <w:pPr>
        <w:pStyle w:val="af3"/>
        <w:numPr>
          <w:ilvl w:val="0"/>
          <w:numId w:val="31"/>
        </w:numPr>
        <w:ind w:left="567" w:hanging="567"/>
        <w:jc w:val="both"/>
      </w:pPr>
      <w:r w:rsidRPr="000B26DB">
        <w:rPr>
          <w:rFonts w:hint="eastAsia"/>
        </w:rPr>
        <w:t>截至109年9月底止，歲入</w:t>
      </w:r>
      <w:proofErr w:type="gramStart"/>
      <w:r w:rsidRPr="000B26DB">
        <w:rPr>
          <w:rFonts w:hint="eastAsia"/>
        </w:rPr>
        <w:t>實收數95億</w:t>
      </w:r>
      <w:proofErr w:type="gramEnd"/>
      <w:r w:rsidRPr="000B26DB">
        <w:rPr>
          <w:rFonts w:hint="eastAsia"/>
        </w:rPr>
        <w:t>7,045萬2,842元，主要有稅課收入40億4,600萬951元、規費及罰鍰收入1億9,313萬559元、財產收入7,094萬3,284元、補助及協助收入51億772萬1,845元、其他收入1億5,</w:t>
      </w:r>
      <w:r w:rsidR="00855A6D" w:rsidRPr="000B26DB">
        <w:rPr>
          <w:rFonts w:hint="eastAsia"/>
        </w:rPr>
        <w:t>2</w:t>
      </w:r>
      <w:r w:rsidRPr="000B26DB">
        <w:rPr>
          <w:rFonts w:hint="eastAsia"/>
        </w:rPr>
        <w:t>6</w:t>
      </w:r>
      <w:r w:rsidR="00855A6D" w:rsidRPr="000B26DB">
        <w:t>5</w:t>
      </w:r>
      <w:r w:rsidRPr="000B26DB">
        <w:rPr>
          <w:rFonts w:hint="eastAsia"/>
        </w:rPr>
        <w:t>萬6,203元。</w:t>
      </w:r>
    </w:p>
    <w:p w:rsidR="00C2276C" w:rsidRPr="000B26DB" w:rsidRDefault="00C2276C" w:rsidP="009E480C">
      <w:pPr>
        <w:wordWrap w:val="0"/>
        <w:spacing w:line="500" w:lineRule="exact"/>
        <w:ind w:leftChars="39" w:left="109" w:right="560" w:firstLineChars="450" w:firstLine="1260"/>
        <w:jc w:val="right"/>
        <w:rPr>
          <w:rFonts w:ascii="標楷體" w:hAnsi="標楷體" w:cs="Times New Roman"/>
          <w:szCs w:val="28"/>
        </w:rPr>
      </w:pPr>
      <w:r w:rsidRPr="000B26DB">
        <w:rPr>
          <w:rFonts w:ascii="標楷體" w:hAnsi="標楷體" w:cs="Times New Roman" w:hint="eastAsia"/>
          <w:szCs w:val="28"/>
        </w:rPr>
        <w:t xml:space="preserve"> </w:t>
      </w:r>
      <w:r w:rsidR="009E480C" w:rsidRPr="000B26DB">
        <w:rPr>
          <w:rFonts w:ascii="標楷體" w:hAnsi="標楷體" w:cs="Times New Roman"/>
          <w:szCs w:val="28"/>
        </w:rPr>
        <w:t xml:space="preserve">  </w:t>
      </w:r>
      <w:r w:rsidRPr="000B26DB">
        <w:rPr>
          <w:rFonts w:ascii="標楷體" w:hAnsi="標楷體" w:cs="Times New Roman" w:hint="eastAsia"/>
          <w:szCs w:val="28"/>
        </w:rPr>
        <w:t xml:space="preserve">  </w:t>
      </w:r>
      <w:r w:rsidR="009E480C" w:rsidRPr="000B26DB">
        <w:rPr>
          <w:rFonts w:ascii="標楷體" w:hAnsi="標楷體" w:cs="Times New Roman"/>
          <w:szCs w:val="28"/>
        </w:rPr>
        <w:t xml:space="preserve">  </w:t>
      </w:r>
      <w:proofErr w:type="gramStart"/>
      <w:r w:rsidRPr="000B26DB">
        <w:rPr>
          <w:rFonts w:ascii="標楷體" w:hAnsi="標楷體" w:cs="Times New Roman" w:hint="eastAsia"/>
          <w:szCs w:val="28"/>
        </w:rPr>
        <w:t>109</w:t>
      </w:r>
      <w:proofErr w:type="gramEnd"/>
      <w:r w:rsidRPr="000B26DB">
        <w:rPr>
          <w:rFonts w:ascii="標楷體" w:hAnsi="標楷體" w:cs="Times New Roman" w:hint="eastAsia"/>
          <w:szCs w:val="28"/>
        </w:rPr>
        <w:t xml:space="preserve">年度歲入預算執行情形表　　 　</w:t>
      </w:r>
      <w:r w:rsidR="009E480C" w:rsidRPr="000B26DB">
        <w:rPr>
          <w:rFonts w:ascii="標楷體" w:hAnsi="標楷體" w:cs="Times New Roman" w:hint="eastAsia"/>
          <w:szCs w:val="28"/>
        </w:rPr>
        <w:t xml:space="preserve"> </w:t>
      </w:r>
      <w:r w:rsidRPr="000B26DB">
        <w:rPr>
          <w:rFonts w:ascii="標楷體" w:hAnsi="標楷體" w:cs="Times New Roman" w:hint="eastAsia"/>
          <w:szCs w:val="28"/>
        </w:rPr>
        <w:t xml:space="preserve">　　單位：元</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551"/>
        <w:gridCol w:w="2552"/>
        <w:gridCol w:w="1559"/>
      </w:tblGrid>
      <w:tr w:rsidR="000B26DB" w:rsidRPr="000B26DB" w:rsidTr="00230AF3">
        <w:trPr>
          <w:trHeight w:val="889"/>
        </w:trPr>
        <w:tc>
          <w:tcPr>
            <w:tcW w:w="2551" w:type="dxa"/>
            <w:shd w:val="clear" w:color="auto" w:fill="auto"/>
            <w:vAlign w:val="center"/>
          </w:tcPr>
          <w:p w:rsidR="00C2276C" w:rsidRPr="000B26DB" w:rsidRDefault="00C2276C" w:rsidP="00230AF3">
            <w:pPr>
              <w:jc w:val="center"/>
              <w:rPr>
                <w:rFonts w:ascii="標楷體" w:hAnsi="標楷體" w:cs="Times New Roman"/>
                <w:bCs/>
                <w:szCs w:val="28"/>
              </w:rPr>
            </w:pPr>
            <w:r w:rsidRPr="000B26DB">
              <w:rPr>
                <w:rFonts w:ascii="標楷體" w:hAnsi="標楷體" w:cs="Times New Roman" w:hint="eastAsia"/>
                <w:bCs/>
                <w:szCs w:val="28"/>
              </w:rPr>
              <w:t>項          目</w:t>
            </w:r>
          </w:p>
        </w:tc>
        <w:tc>
          <w:tcPr>
            <w:tcW w:w="2551" w:type="dxa"/>
            <w:shd w:val="clear" w:color="auto" w:fill="auto"/>
            <w:vAlign w:val="center"/>
          </w:tcPr>
          <w:p w:rsidR="00C2276C" w:rsidRPr="000B26DB" w:rsidRDefault="00C2276C" w:rsidP="00230AF3">
            <w:pPr>
              <w:jc w:val="center"/>
              <w:rPr>
                <w:rFonts w:ascii="標楷體" w:hAnsi="標楷體" w:cs="Times New Roman"/>
                <w:bCs/>
                <w:szCs w:val="28"/>
              </w:rPr>
            </w:pPr>
            <w:r w:rsidRPr="000B26DB">
              <w:rPr>
                <w:rFonts w:ascii="標楷體" w:hAnsi="標楷體" w:cs="Times New Roman" w:hint="eastAsia"/>
                <w:bCs/>
                <w:szCs w:val="28"/>
              </w:rPr>
              <w:t>預   算  數</w:t>
            </w:r>
          </w:p>
        </w:tc>
        <w:tc>
          <w:tcPr>
            <w:tcW w:w="2552" w:type="dxa"/>
            <w:shd w:val="clear" w:color="auto" w:fill="auto"/>
            <w:vAlign w:val="center"/>
          </w:tcPr>
          <w:p w:rsidR="00C2276C" w:rsidRPr="000B26DB" w:rsidRDefault="00C2276C" w:rsidP="00230AF3">
            <w:pPr>
              <w:ind w:firstLineChars="50" w:firstLine="140"/>
              <w:jc w:val="center"/>
              <w:rPr>
                <w:rFonts w:ascii="標楷體" w:hAnsi="標楷體" w:cs="Times New Roman"/>
                <w:bCs/>
                <w:szCs w:val="28"/>
              </w:rPr>
            </w:pPr>
            <w:r w:rsidRPr="000B26DB">
              <w:rPr>
                <w:rFonts w:ascii="標楷體" w:hAnsi="標楷體" w:cs="Times New Roman" w:hint="eastAsia"/>
                <w:bCs/>
                <w:szCs w:val="28"/>
              </w:rPr>
              <w:t>實   收  數</w:t>
            </w:r>
          </w:p>
        </w:tc>
        <w:tc>
          <w:tcPr>
            <w:tcW w:w="1559" w:type="dxa"/>
            <w:shd w:val="clear" w:color="auto" w:fill="auto"/>
            <w:vAlign w:val="center"/>
          </w:tcPr>
          <w:p w:rsidR="00C2276C" w:rsidRPr="000B26DB" w:rsidRDefault="00C2276C" w:rsidP="00230AF3">
            <w:pPr>
              <w:snapToGrid w:val="0"/>
              <w:jc w:val="center"/>
              <w:rPr>
                <w:rFonts w:ascii="標楷體" w:hAnsi="標楷體" w:cs="Times New Roman"/>
                <w:bCs/>
                <w:szCs w:val="28"/>
              </w:rPr>
            </w:pPr>
            <w:proofErr w:type="gramStart"/>
            <w:r w:rsidRPr="000B26DB">
              <w:rPr>
                <w:rFonts w:ascii="標楷體" w:hAnsi="標楷體" w:cs="Times New Roman" w:hint="eastAsia"/>
                <w:bCs/>
                <w:szCs w:val="28"/>
              </w:rPr>
              <w:t>實收數占</w:t>
            </w:r>
            <w:proofErr w:type="gramEnd"/>
            <w:r w:rsidRPr="000B26DB">
              <w:rPr>
                <w:rFonts w:ascii="標楷體" w:hAnsi="標楷體" w:cs="Times New Roman" w:hint="eastAsia"/>
                <w:bCs/>
                <w:szCs w:val="28"/>
              </w:rPr>
              <w:t>預算數％</w:t>
            </w:r>
          </w:p>
        </w:tc>
      </w:tr>
      <w:tr w:rsidR="000B26DB" w:rsidRPr="000B26DB" w:rsidTr="00230AF3">
        <w:trPr>
          <w:trHeight w:val="409"/>
        </w:trPr>
        <w:tc>
          <w:tcPr>
            <w:tcW w:w="2551" w:type="dxa"/>
            <w:shd w:val="clear" w:color="auto" w:fill="auto"/>
            <w:vAlign w:val="center"/>
          </w:tcPr>
          <w:p w:rsidR="00C2276C" w:rsidRPr="000B26DB" w:rsidRDefault="00C2276C" w:rsidP="00230AF3">
            <w:pPr>
              <w:jc w:val="both"/>
              <w:rPr>
                <w:rFonts w:ascii="標楷體" w:hAnsi="標楷體" w:cs="Times New Roman"/>
                <w:bCs/>
                <w:szCs w:val="28"/>
              </w:rPr>
            </w:pPr>
            <w:r w:rsidRPr="000B26DB">
              <w:rPr>
                <w:rFonts w:ascii="標楷體" w:hAnsi="標楷體" w:cs="Times New Roman" w:hint="eastAsia"/>
                <w:bCs/>
                <w:szCs w:val="28"/>
              </w:rPr>
              <w:t>稅  課  收  入</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5,692,321,000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4,046,000,951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71.08</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地價稅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760,000,000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6,154,750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0.81</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土地增值稅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359,520,000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340,601,618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94.74</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房屋稅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630,000,000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631,826,724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100.29</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使用牌照稅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710,000,000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741,979,148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104.50</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契稅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90,000,000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72,256,814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80.29</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印花稅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80,000,000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84,392,879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105.49</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娛樂稅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28,000,000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21,094,794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75.34</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bCs/>
                <w:szCs w:val="28"/>
              </w:rPr>
            </w:pPr>
            <w:r w:rsidRPr="000B26DB">
              <w:rPr>
                <w:rFonts w:ascii="標楷體" w:hAnsi="標楷體" w:cs="Times New Roman" w:hint="eastAsia"/>
                <w:bCs/>
                <w:szCs w:val="28"/>
              </w:rPr>
              <w:t>遺產贈與稅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114,510,000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77,534,167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67.71</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菸酒稅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85,309,000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56,506,356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66.24</w:t>
            </w:r>
          </w:p>
        </w:tc>
      </w:tr>
      <w:tr w:rsidR="000B26DB" w:rsidRPr="000B26DB" w:rsidTr="00230AF3">
        <w:trPr>
          <w:trHeight w:val="408"/>
        </w:trPr>
        <w:tc>
          <w:tcPr>
            <w:tcW w:w="2551" w:type="dxa"/>
            <w:shd w:val="clear" w:color="auto" w:fill="auto"/>
            <w:vAlign w:val="center"/>
          </w:tcPr>
          <w:p w:rsidR="00C2276C" w:rsidRPr="000B26DB" w:rsidRDefault="00C2276C" w:rsidP="00230AF3">
            <w:pPr>
              <w:ind w:leftChars="100" w:left="280"/>
              <w:jc w:val="both"/>
              <w:rPr>
                <w:rFonts w:ascii="標楷體" w:hAnsi="標楷體" w:cs="Times New Roman"/>
                <w:szCs w:val="28"/>
              </w:rPr>
            </w:pPr>
            <w:r w:rsidRPr="000B26DB">
              <w:rPr>
                <w:rFonts w:ascii="標楷體" w:hAnsi="標楷體" w:cs="Times New Roman" w:hint="eastAsia"/>
                <w:szCs w:val="28"/>
              </w:rPr>
              <w:t>統籌分配稅</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2,834,982,000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2,013,653,701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hint="eastAsia"/>
              </w:rPr>
              <w:t>71.03</w:t>
            </w:r>
          </w:p>
        </w:tc>
      </w:tr>
      <w:tr w:rsidR="000B26DB" w:rsidRPr="000B26DB" w:rsidTr="00230AF3">
        <w:trPr>
          <w:trHeight w:val="408"/>
        </w:trPr>
        <w:tc>
          <w:tcPr>
            <w:tcW w:w="2551" w:type="dxa"/>
            <w:shd w:val="clear" w:color="auto" w:fill="auto"/>
            <w:vAlign w:val="center"/>
          </w:tcPr>
          <w:p w:rsidR="00C2276C" w:rsidRPr="000B26DB" w:rsidRDefault="00C2276C" w:rsidP="00230AF3">
            <w:pPr>
              <w:jc w:val="both"/>
              <w:rPr>
                <w:rFonts w:ascii="標楷體" w:hAnsi="標楷體" w:cs="Times New Roman"/>
                <w:bCs/>
                <w:szCs w:val="28"/>
              </w:rPr>
            </w:pPr>
            <w:r w:rsidRPr="000B26DB">
              <w:rPr>
                <w:rFonts w:ascii="標楷體" w:hAnsi="標楷體" w:cs="Times New Roman" w:hint="eastAsia"/>
                <w:bCs/>
                <w:szCs w:val="28"/>
              </w:rPr>
              <w:t>罰款及賠償收入</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19,831,000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16,902,423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85.23</w:t>
            </w:r>
          </w:p>
        </w:tc>
      </w:tr>
      <w:tr w:rsidR="000B26DB" w:rsidRPr="000B26DB" w:rsidTr="00230AF3">
        <w:trPr>
          <w:trHeight w:val="423"/>
        </w:trPr>
        <w:tc>
          <w:tcPr>
            <w:tcW w:w="2551" w:type="dxa"/>
            <w:shd w:val="clear" w:color="auto" w:fill="auto"/>
            <w:vAlign w:val="center"/>
          </w:tcPr>
          <w:p w:rsidR="00C2276C" w:rsidRPr="000B26DB" w:rsidRDefault="00C2276C" w:rsidP="00230AF3">
            <w:pPr>
              <w:jc w:val="both"/>
              <w:rPr>
                <w:rFonts w:ascii="標楷體" w:hAnsi="標楷體" w:cs="Times New Roman"/>
                <w:bCs/>
                <w:szCs w:val="28"/>
              </w:rPr>
            </w:pPr>
            <w:proofErr w:type="gramStart"/>
            <w:r w:rsidRPr="000B26DB">
              <w:rPr>
                <w:rFonts w:ascii="標楷體" w:hAnsi="標楷體" w:cs="Times New Roman" w:hint="eastAsia"/>
                <w:bCs/>
                <w:szCs w:val="28"/>
              </w:rPr>
              <w:t>規</w:t>
            </w:r>
            <w:proofErr w:type="gramEnd"/>
            <w:r w:rsidRPr="000B26DB">
              <w:rPr>
                <w:rFonts w:ascii="標楷體" w:hAnsi="標楷體" w:cs="Times New Roman" w:hint="eastAsia"/>
                <w:bCs/>
                <w:szCs w:val="28"/>
              </w:rPr>
              <w:t xml:space="preserve">  費  收  入</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202,373,000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176,228,136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87.08</w:t>
            </w:r>
          </w:p>
        </w:tc>
      </w:tr>
      <w:tr w:rsidR="000B26DB" w:rsidRPr="000B26DB" w:rsidTr="00230AF3">
        <w:trPr>
          <w:trHeight w:val="409"/>
        </w:trPr>
        <w:tc>
          <w:tcPr>
            <w:tcW w:w="2551" w:type="dxa"/>
            <w:shd w:val="clear" w:color="auto" w:fill="auto"/>
            <w:vAlign w:val="center"/>
          </w:tcPr>
          <w:p w:rsidR="00C2276C" w:rsidRPr="000B26DB" w:rsidRDefault="00C2276C" w:rsidP="00230AF3">
            <w:pPr>
              <w:jc w:val="both"/>
              <w:rPr>
                <w:rFonts w:ascii="標楷體" w:hAnsi="標楷體" w:cs="Times New Roman"/>
                <w:bCs/>
                <w:szCs w:val="28"/>
              </w:rPr>
            </w:pPr>
            <w:r w:rsidRPr="000B26DB">
              <w:rPr>
                <w:rFonts w:ascii="標楷體" w:hAnsi="標楷體" w:cs="Times New Roman" w:hint="eastAsia"/>
                <w:bCs/>
                <w:szCs w:val="28"/>
              </w:rPr>
              <w:t>財  產  收  入</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39,054,000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70,943,284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181.65</w:t>
            </w:r>
          </w:p>
        </w:tc>
      </w:tr>
      <w:tr w:rsidR="000B26DB" w:rsidRPr="000B26DB" w:rsidTr="00230AF3">
        <w:trPr>
          <w:trHeight w:val="423"/>
        </w:trPr>
        <w:tc>
          <w:tcPr>
            <w:tcW w:w="2551" w:type="dxa"/>
            <w:shd w:val="clear" w:color="auto" w:fill="auto"/>
            <w:vAlign w:val="center"/>
          </w:tcPr>
          <w:p w:rsidR="00C2276C" w:rsidRPr="000B26DB" w:rsidRDefault="00C2276C" w:rsidP="00230AF3">
            <w:pPr>
              <w:jc w:val="both"/>
              <w:rPr>
                <w:rFonts w:ascii="標楷體" w:hAnsi="標楷體" w:cs="Times New Roman"/>
                <w:bCs/>
                <w:szCs w:val="28"/>
              </w:rPr>
            </w:pPr>
            <w:r w:rsidRPr="000B26DB">
              <w:rPr>
                <w:rFonts w:ascii="標楷體" w:hAnsi="標楷體" w:cs="Times New Roman" w:hint="eastAsia"/>
                <w:bCs/>
                <w:szCs w:val="28"/>
              </w:rPr>
              <w:t>補助及協助收入</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8,209,580,000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5,107,721,845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62.22</w:t>
            </w:r>
          </w:p>
        </w:tc>
      </w:tr>
      <w:tr w:rsidR="000B26DB" w:rsidRPr="000B26DB" w:rsidTr="00230AF3">
        <w:trPr>
          <w:trHeight w:val="408"/>
        </w:trPr>
        <w:tc>
          <w:tcPr>
            <w:tcW w:w="2551" w:type="dxa"/>
            <w:shd w:val="clear" w:color="auto" w:fill="auto"/>
            <w:vAlign w:val="center"/>
          </w:tcPr>
          <w:p w:rsidR="00C2276C" w:rsidRPr="000B26DB" w:rsidRDefault="00C2276C" w:rsidP="00230AF3">
            <w:pPr>
              <w:jc w:val="both"/>
              <w:rPr>
                <w:rFonts w:ascii="標楷體" w:hAnsi="標楷體" w:cs="Times New Roman"/>
                <w:bCs/>
                <w:szCs w:val="28"/>
              </w:rPr>
            </w:pPr>
            <w:r w:rsidRPr="000B26DB">
              <w:rPr>
                <w:rFonts w:ascii="標楷體" w:hAnsi="標楷體" w:cs="Times New Roman" w:hint="eastAsia"/>
                <w:bCs/>
                <w:szCs w:val="28"/>
              </w:rPr>
              <w:t>其  他  收  入</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187,805,000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152,656,203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81.28</w:t>
            </w:r>
          </w:p>
        </w:tc>
      </w:tr>
      <w:tr w:rsidR="000B26DB" w:rsidRPr="000B26DB" w:rsidTr="00230AF3">
        <w:trPr>
          <w:trHeight w:val="408"/>
        </w:trPr>
        <w:tc>
          <w:tcPr>
            <w:tcW w:w="2551" w:type="dxa"/>
            <w:shd w:val="clear" w:color="auto" w:fill="auto"/>
            <w:vAlign w:val="center"/>
          </w:tcPr>
          <w:p w:rsidR="00C2276C" w:rsidRPr="000B26DB" w:rsidRDefault="00C2276C" w:rsidP="00230AF3">
            <w:pPr>
              <w:jc w:val="both"/>
              <w:rPr>
                <w:rFonts w:ascii="標楷體" w:hAnsi="標楷體" w:cs="Times New Roman"/>
                <w:bCs/>
                <w:szCs w:val="28"/>
              </w:rPr>
            </w:pPr>
            <w:r w:rsidRPr="000B26DB">
              <w:rPr>
                <w:rFonts w:ascii="標楷體" w:hAnsi="標楷體" w:cs="Times New Roman" w:hint="eastAsia"/>
                <w:bCs/>
                <w:szCs w:val="28"/>
              </w:rPr>
              <w:t>歲  入  合  計</w:t>
            </w:r>
          </w:p>
        </w:tc>
        <w:tc>
          <w:tcPr>
            <w:tcW w:w="2551"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14,350,964,000 </w:t>
            </w:r>
          </w:p>
        </w:tc>
        <w:tc>
          <w:tcPr>
            <w:tcW w:w="2552" w:type="dxa"/>
            <w:shd w:val="clear" w:color="auto" w:fill="auto"/>
          </w:tcPr>
          <w:p w:rsidR="00C2276C" w:rsidRPr="000B26DB" w:rsidRDefault="00C2276C" w:rsidP="00230AF3">
            <w:pPr>
              <w:jc w:val="right"/>
              <w:rPr>
                <w:rFonts w:ascii="標楷體" w:hAnsi="標楷體"/>
              </w:rPr>
            </w:pPr>
            <w:r w:rsidRPr="000B26DB">
              <w:rPr>
                <w:rFonts w:ascii="標楷體" w:hAnsi="標楷體"/>
              </w:rPr>
              <w:t xml:space="preserve">9,570,452,842 </w:t>
            </w:r>
          </w:p>
        </w:tc>
        <w:tc>
          <w:tcPr>
            <w:tcW w:w="1559" w:type="dxa"/>
            <w:shd w:val="clear" w:color="auto" w:fill="auto"/>
          </w:tcPr>
          <w:p w:rsidR="00C2276C" w:rsidRPr="000B26DB" w:rsidRDefault="00C2276C" w:rsidP="00230AF3">
            <w:pPr>
              <w:jc w:val="right"/>
              <w:rPr>
                <w:rFonts w:ascii="標楷體" w:hAnsi="標楷體"/>
              </w:rPr>
            </w:pPr>
            <w:r w:rsidRPr="000B26DB">
              <w:rPr>
                <w:rFonts w:ascii="標楷體" w:hAnsi="標楷體"/>
              </w:rPr>
              <w:t>66.69</w:t>
            </w:r>
          </w:p>
        </w:tc>
      </w:tr>
    </w:tbl>
    <w:p w:rsidR="00C2276C" w:rsidRPr="000B26DB" w:rsidRDefault="00C2276C" w:rsidP="00C2276C">
      <w:pPr>
        <w:ind w:leftChars="90" w:left="812" w:hangingChars="200" w:hanging="560"/>
        <w:rPr>
          <w:rFonts w:ascii="標楷體" w:hAnsi="標楷體" w:cs="Times New Roman"/>
          <w:szCs w:val="28"/>
        </w:rPr>
      </w:pPr>
    </w:p>
    <w:p w:rsidR="00C2276C" w:rsidRPr="000B26DB" w:rsidRDefault="00C2276C" w:rsidP="00C2276C">
      <w:pPr>
        <w:ind w:leftChars="90" w:left="812" w:hangingChars="200" w:hanging="560"/>
        <w:rPr>
          <w:rFonts w:ascii="標楷體" w:hAnsi="標楷體" w:cs="Times New Roman"/>
          <w:bCs/>
          <w:szCs w:val="28"/>
        </w:rPr>
      </w:pPr>
    </w:p>
    <w:p w:rsidR="00C2276C" w:rsidRPr="000B26DB" w:rsidRDefault="00C2276C" w:rsidP="00C2276C">
      <w:pPr>
        <w:ind w:firstLineChars="100" w:firstLine="280"/>
        <w:rPr>
          <w:rFonts w:ascii="標楷體" w:hAnsi="標楷體" w:cs="Times New Roman"/>
          <w:noProof/>
          <w:szCs w:val="28"/>
        </w:rPr>
      </w:pPr>
      <w:r w:rsidRPr="000B26DB">
        <w:rPr>
          <w:rFonts w:ascii="標楷體" w:hAnsi="標楷體" w:cs="Times New Roman"/>
          <w:noProof/>
          <w:szCs w:val="28"/>
        </w:rPr>
        <w:lastRenderedPageBreak/>
        <w:drawing>
          <wp:inline distT="0" distB="0" distL="0" distR="0" wp14:anchorId="783EA270" wp14:editId="15EAA165">
            <wp:extent cx="5909310" cy="3267075"/>
            <wp:effectExtent l="0" t="0" r="15240" b="9525"/>
            <wp:docPr id="7" name="圖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276C" w:rsidRPr="000B26DB" w:rsidRDefault="00C2276C" w:rsidP="00347762">
      <w:pPr>
        <w:pStyle w:val="a"/>
        <w:numPr>
          <w:ilvl w:val="0"/>
          <w:numId w:val="31"/>
        </w:numPr>
      </w:pPr>
      <w:r w:rsidRPr="000B26DB">
        <w:rPr>
          <w:rFonts w:hint="eastAsia"/>
        </w:rPr>
        <w:t>一般性補助款撥款情形</w:t>
      </w:r>
    </w:p>
    <w:p w:rsidR="00C2276C" w:rsidRPr="000B26DB" w:rsidRDefault="00C2276C" w:rsidP="00C2276C">
      <w:pPr>
        <w:spacing w:line="500" w:lineRule="exact"/>
        <w:ind w:leftChars="200" w:left="560"/>
        <w:jc w:val="both"/>
        <w:rPr>
          <w:rFonts w:ascii="標楷體" w:hAnsi="標楷體" w:cs="Times New Roman"/>
          <w:kern w:val="2"/>
          <w:szCs w:val="28"/>
        </w:rPr>
      </w:pPr>
      <w:r w:rsidRPr="000B26DB">
        <w:rPr>
          <w:rFonts w:ascii="標楷體" w:hAnsi="標楷體" w:cs="Times New Roman" w:hint="eastAsia"/>
          <w:bCs/>
          <w:kern w:val="2"/>
          <w:szCs w:val="28"/>
        </w:rPr>
        <w:t>中央</w:t>
      </w:r>
      <w:r w:rsidRPr="000B26DB">
        <w:rPr>
          <w:rFonts w:ascii="標楷體" w:hAnsi="標楷體" w:cs="Times New Roman" w:hint="eastAsia"/>
          <w:kern w:val="2"/>
          <w:szCs w:val="28"/>
        </w:rPr>
        <w:t>對本府</w:t>
      </w:r>
      <w:proofErr w:type="gramStart"/>
      <w:r w:rsidRPr="000B26DB">
        <w:rPr>
          <w:rFonts w:ascii="標楷體" w:hAnsi="標楷體" w:cs="Times New Roman" w:hint="eastAsia"/>
          <w:kern w:val="2"/>
          <w:szCs w:val="28"/>
        </w:rPr>
        <w:t>109</w:t>
      </w:r>
      <w:proofErr w:type="gramEnd"/>
      <w:r w:rsidRPr="000B26DB">
        <w:rPr>
          <w:rFonts w:ascii="標楷體" w:hAnsi="標楷體" w:cs="Times New Roman" w:hint="eastAsia"/>
          <w:kern w:val="2"/>
          <w:szCs w:val="28"/>
        </w:rPr>
        <w:t>年度一般性補助款，至9月底實際撥付35億7,341萬7,584元。</w:t>
      </w:r>
    </w:p>
    <w:p w:rsidR="00F63197" w:rsidRPr="00197D00" w:rsidRDefault="0010202F" w:rsidP="00F63197">
      <w:pPr>
        <w:snapToGrid w:val="0"/>
        <w:spacing w:line="500" w:lineRule="exact"/>
        <w:jc w:val="both"/>
        <w:rPr>
          <w:rFonts w:ascii="標楷體" w:hAnsi="標楷體" w:cs="Times New Roman"/>
          <w:bCs/>
          <w:color w:val="000000" w:themeColor="text1"/>
          <w:kern w:val="2"/>
          <w:szCs w:val="28"/>
        </w:rPr>
      </w:pPr>
      <w:r w:rsidRPr="000B26DB">
        <w:rPr>
          <w:rFonts w:ascii="標楷體" w:hAnsi="標楷體" w:cs="Times New Roman" w:hint="eastAsia"/>
          <w:kern w:val="2"/>
          <w:szCs w:val="28"/>
        </w:rPr>
        <w:t>二、</w:t>
      </w:r>
      <w:proofErr w:type="gramStart"/>
      <w:r w:rsidR="004E5532" w:rsidRPr="000B26DB">
        <w:rPr>
          <w:rFonts w:ascii="標楷體" w:hAnsi="標楷體" w:cs="Times New Roman" w:hint="eastAsia"/>
          <w:bCs/>
          <w:kern w:val="2"/>
          <w:szCs w:val="28"/>
        </w:rPr>
        <w:t>1</w:t>
      </w:r>
      <w:r w:rsidR="004E5532" w:rsidRPr="000B26DB">
        <w:rPr>
          <w:rFonts w:ascii="標楷體" w:hAnsi="標楷體" w:cs="Times New Roman"/>
          <w:bCs/>
          <w:kern w:val="2"/>
          <w:szCs w:val="28"/>
        </w:rPr>
        <w:t>10</w:t>
      </w:r>
      <w:proofErr w:type="gramEnd"/>
      <w:r w:rsidR="004E5532" w:rsidRPr="000B26DB">
        <w:rPr>
          <w:rFonts w:ascii="標楷體" w:hAnsi="標楷體" w:cs="Times New Roman" w:hint="eastAsia"/>
          <w:bCs/>
          <w:kern w:val="2"/>
          <w:szCs w:val="28"/>
        </w:rPr>
        <w:t>年度總預算案編列情形</w:t>
      </w:r>
      <w:r w:rsidR="00F63197">
        <w:rPr>
          <w:rFonts w:ascii="標楷體" w:hAnsi="標楷體" w:cs="Times New Roman" w:hint="eastAsia"/>
          <w:bCs/>
          <w:kern w:val="2"/>
          <w:szCs w:val="28"/>
        </w:rPr>
        <w:t xml:space="preserve"> </w:t>
      </w:r>
    </w:p>
    <w:p w:rsidR="002620DC" w:rsidRPr="002620DC" w:rsidRDefault="002620DC" w:rsidP="002620DC">
      <w:pPr>
        <w:snapToGrid w:val="0"/>
        <w:spacing w:line="500" w:lineRule="exact"/>
        <w:ind w:leftChars="200" w:left="560"/>
        <w:jc w:val="both"/>
        <w:rPr>
          <w:rFonts w:ascii="標楷體" w:hAnsi="標楷體" w:cs="Times New Roman"/>
          <w:color w:val="000000" w:themeColor="text1"/>
          <w:szCs w:val="28"/>
        </w:rPr>
      </w:pPr>
      <w:r w:rsidRPr="002620DC">
        <w:rPr>
          <w:rFonts w:ascii="標楷體" w:hAnsi="標楷體" w:cs="Times New Roman" w:hint="eastAsia"/>
          <w:bCs/>
          <w:color w:val="000000" w:themeColor="text1"/>
          <w:kern w:val="2"/>
          <w:szCs w:val="28"/>
        </w:rPr>
        <w:t>歲入145億1,425萬1,000元，歲出160億8,756萬2,000元，歲入歲出短</w:t>
      </w:r>
      <w:proofErr w:type="gramStart"/>
      <w:r w:rsidRPr="002620DC">
        <w:rPr>
          <w:rFonts w:ascii="標楷體" w:hAnsi="標楷體" w:cs="Times New Roman" w:hint="eastAsia"/>
          <w:bCs/>
          <w:color w:val="000000" w:themeColor="text1"/>
          <w:kern w:val="2"/>
          <w:szCs w:val="28"/>
        </w:rPr>
        <w:t>絀</w:t>
      </w:r>
      <w:proofErr w:type="gramEnd"/>
      <w:r w:rsidRPr="002620DC">
        <w:rPr>
          <w:rFonts w:ascii="標楷體" w:hAnsi="標楷體" w:cs="Times New Roman" w:hint="eastAsia"/>
          <w:bCs/>
          <w:color w:val="000000" w:themeColor="text1"/>
          <w:kern w:val="2"/>
          <w:szCs w:val="28"/>
        </w:rPr>
        <w:t>15億7,331萬1,000元，連同債務還本1,150萬7,000元，共需融資財源15億8,481萬8,000元。</w:t>
      </w:r>
    </w:p>
    <w:p w:rsidR="00C2276C" w:rsidRPr="000B26DB" w:rsidRDefault="00FA6C1A" w:rsidP="0010202F">
      <w:pPr>
        <w:pStyle w:val="af3"/>
      </w:pPr>
      <w:r w:rsidRPr="000B26DB">
        <w:rPr>
          <w:rFonts w:hint="eastAsia"/>
        </w:rPr>
        <w:t>三</w:t>
      </w:r>
      <w:r w:rsidR="0010202F" w:rsidRPr="000B26DB">
        <w:rPr>
          <w:rFonts w:hint="eastAsia"/>
        </w:rPr>
        <w:t>、</w:t>
      </w:r>
      <w:r w:rsidR="00C2276C" w:rsidRPr="000B26DB">
        <w:rPr>
          <w:rFonts w:hint="eastAsia"/>
        </w:rPr>
        <w:t>債務負擔情形</w:t>
      </w:r>
    </w:p>
    <w:p w:rsidR="00C2276C" w:rsidRPr="000B26DB" w:rsidRDefault="00C2276C" w:rsidP="00347762">
      <w:pPr>
        <w:pStyle w:val="a"/>
        <w:numPr>
          <w:ilvl w:val="0"/>
          <w:numId w:val="32"/>
        </w:numPr>
      </w:pPr>
      <w:proofErr w:type="gramStart"/>
      <w:r w:rsidRPr="000B26DB">
        <w:rPr>
          <w:rFonts w:hint="eastAsia"/>
        </w:rPr>
        <w:t>109</w:t>
      </w:r>
      <w:proofErr w:type="gramEnd"/>
      <w:r w:rsidRPr="000B26DB">
        <w:rPr>
          <w:rFonts w:hint="eastAsia"/>
        </w:rPr>
        <w:t>年度債務舉借、還本執行情形</w:t>
      </w:r>
    </w:p>
    <w:p w:rsidR="00C2276C" w:rsidRPr="000B26DB" w:rsidRDefault="00C2276C" w:rsidP="00C2276C">
      <w:pPr>
        <w:pStyle w:val="11"/>
        <w:ind w:left="560" w:firstLineChars="0" w:firstLine="0"/>
      </w:pPr>
      <w:proofErr w:type="gramStart"/>
      <w:r w:rsidRPr="000B26DB">
        <w:rPr>
          <w:rStyle w:val="12"/>
          <w:rFonts w:hint="eastAsia"/>
        </w:rPr>
        <w:t>109</w:t>
      </w:r>
      <w:proofErr w:type="gramEnd"/>
      <w:r w:rsidRPr="000B26DB">
        <w:rPr>
          <w:rStyle w:val="12"/>
          <w:rFonts w:hint="eastAsia"/>
        </w:rPr>
        <w:t>年度總預算賒借收入編列11億6,135萬元，截至109年9月底尚未舉借。</w:t>
      </w:r>
    </w:p>
    <w:p w:rsidR="00C2276C" w:rsidRPr="000B26DB" w:rsidRDefault="00C2276C" w:rsidP="00347762">
      <w:pPr>
        <w:pStyle w:val="a"/>
        <w:numPr>
          <w:ilvl w:val="0"/>
          <w:numId w:val="32"/>
        </w:numPr>
      </w:pPr>
      <w:r w:rsidRPr="000B26DB">
        <w:rPr>
          <w:rStyle w:val="af5"/>
          <w:rFonts w:hint="eastAsia"/>
        </w:rPr>
        <w:t>歷年來</w:t>
      </w:r>
      <w:r w:rsidRPr="000B26DB">
        <w:rPr>
          <w:rFonts w:hint="eastAsia"/>
        </w:rPr>
        <w:t>累計</w:t>
      </w:r>
      <w:proofErr w:type="gramStart"/>
      <w:r w:rsidRPr="000B26DB">
        <w:rPr>
          <w:rFonts w:hint="eastAsia"/>
        </w:rPr>
        <w:t>未償</w:t>
      </w:r>
      <w:proofErr w:type="gramEnd"/>
      <w:r w:rsidRPr="000B26DB">
        <w:rPr>
          <w:rFonts w:hint="eastAsia"/>
        </w:rPr>
        <w:t>餘額占總預算及特別預算歲出總額之比率</w:t>
      </w:r>
    </w:p>
    <w:p w:rsidR="00C2276C" w:rsidRPr="000B26DB" w:rsidRDefault="00C2276C" w:rsidP="00C2276C">
      <w:pPr>
        <w:pStyle w:val="a"/>
        <w:numPr>
          <w:ilvl w:val="0"/>
          <w:numId w:val="0"/>
        </w:numPr>
        <w:ind w:leftChars="200" w:left="560"/>
      </w:pPr>
      <w:r w:rsidRPr="000B26DB">
        <w:rPr>
          <w:rFonts w:hint="eastAsia"/>
        </w:rPr>
        <w:t>截至109年9月底累計實際債務餘額為0，實際債務比率為0。</w:t>
      </w:r>
    </w:p>
    <w:p w:rsidR="00C2276C" w:rsidRPr="000B26DB" w:rsidRDefault="00FA6C1A" w:rsidP="0010202F">
      <w:pPr>
        <w:pStyle w:val="af3"/>
      </w:pPr>
      <w:r w:rsidRPr="000B26DB">
        <w:rPr>
          <w:rFonts w:hint="eastAsia"/>
        </w:rPr>
        <w:t>四</w:t>
      </w:r>
      <w:r w:rsidR="0010202F" w:rsidRPr="000B26DB">
        <w:rPr>
          <w:rFonts w:hint="eastAsia"/>
        </w:rPr>
        <w:t>、</w:t>
      </w:r>
      <w:r w:rsidR="00C2276C" w:rsidRPr="000B26DB">
        <w:rPr>
          <w:rFonts w:hint="eastAsia"/>
        </w:rPr>
        <w:t>公益彩券盈餘分配情形</w:t>
      </w:r>
    </w:p>
    <w:p w:rsidR="00C2276C" w:rsidRPr="000B26DB" w:rsidRDefault="00C2276C" w:rsidP="00C2276C">
      <w:pPr>
        <w:pStyle w:val="a"/>
        <w:numPr>
          <w:ilvl w:val="0"/>
          <w:numId w:val="0"/>
        </w:numPr>
        <w:ind w:leftChars="200" w:left="560"/>
      </w:pPr>
      <w:proofErr w:type="gramStart"/>
      <w:r w:rsidRPr="000B26DB">
        <w:rPr>
          <w:rFonts w:hint="eastAsia"/>
        </w:rPr>
        <w:t>109</w:t>
      </w:r>
      <w:proofErr w:type="gramEnd"/>
      <w:r w:rsidRPr="000B26DB">
        <w:rPr>
          <w:rFonts w:hint="eastAsia"/>
        </w:rPr>
        <w:t>年度截至9月底獲配公益彩券盈餘分配數計1億5,997萬7,534元。</w:t>
      </w:r>
    </w:p>
    <w:p w:rsidR="00142231" w:rsidRPr="000B26DB" w:rsidRDefault="005B666A" w:rsidP="00142231">
      <w:pPr>
        <w:pStyle w:val="af1"/>
      </w:pPr>
      <w:r w:rsidRPr="000B26DB">
        <w:rPr>
          <w:rFonts w:hint="eastAsia"/>
        </w:rPr>
        <w:t>乙、公有財產</w:t>
      </w:r>
    </w:p>
    <w:p w:rsidR="00142231" w:rsidRPr="000B26DB" w:rsidRDefault="00142231" w:rsidP="00347762">
      <w:pPr>
        <w:pStyle w:val="af3"/>
        <w:numPr>
          <w:ilvl w:val="0"/>
          <w:numId w:val="7"/>
        </w:numPr>
      </w:pPr>
      <w:r w:rsidRPr="000B26DB">
        <w:rPr>
          <w:rFonts w:hint="eastAsia"/>
        </w:rPr>
        <w:t>市有地產籍管理</w:t>
      </w:r>
    </w:p>
    <w:p w:rsidR="00142231" w:rsidRPr="000B26DB" w:rsidRDefault="00142231" w:rsidP="00347762">
      <w:pPr>
        <w:pStyle w:val="a"/>
        <w:numPr>
          <w:ilvl w:val="0"/>
          <w:numId w:val="23"/>
        </w:numPr>
        <w:ind w:left="560" w:hangingChars="200" w:hanging="560"/>
      </w:pPr>
      <w:r w:rsidRPr="000B26DB">
        <w:rPr>
          <w:rFonts w:hint="eastAsia"/>
        </w:rPr>
        <w:t>截至109年9月30日止，市有土地合計1萬7,672筆，面積752萬4</w:t>
      </w:r>
      <w:r w:rsidRPr="000B26DB">
        <w:t>,</w:t>
      </w:r>
      <w:r w:rsidRPr="000B26DB">
        <w:rPr>
          <w:rFonts w:hint="eastAsia"/>
        </w:rPr>
        <w:t>896平方公尺，價值908億9,597萬</w:t>
      </w:r>
      <w:r w:rsidR="00C46780" w:rsidRPr="000B26DB">
        <w:rPr>
          <w:rFonts w:hint="eastAsia"/>
        </w:rPr>
        <w:t>2,000</w:t>
      </w:r>
      <w:r w:rsidRPr="000B26DB">
        <w:rPr>
          <w:rFonts w:hint="eastAsia"/>
        </w:rPr>
        <w:t>元。</w:t>
      </w:r>
    </w:p>
    <w:p w:rsidR="00142231" w:rsidRPr="000B26DB" w:rsidRDefault="00142231" w:rsidP="00347762">
      <w:pPr>
        <w:pStyle w:val="a"/>
        <w:numPr>
          <w:ilvl w:val="0"/>
          <w:numId w:val="16"/>
        </w:numPr>
        <w:ind w:left="566" w:hanging="566"/>
      </w:pPr>
      <w:r w:rsidRPr="000B26DB">
        <w:rPr>
          <w:rFonts w:hint="eastAsia"/>
        </w:rPr>
        <w:t>隨時辦理異動釐正，維護產籍</w:t>
      </w:r>
    </w:p>
    <w:p w:rsidR="00142231" w:rsidRPr="000B26DB" w:rsidRDefault="00142231" w:rsidP="00142231">
      <w:pPr>
        <w:pStyle w:val="af6"/>
        <w:ind w:leftChars="200" w:left="574"/>
      </w:pPr>
      <w:r w:rsidRPr="000B26DB">
        <w:rPr>
          <w:rFonts w:hint="eastAsia"/>
        </w:rPr>
        <w:t>109年4月1日至109年9月30日</w:t>
      </w:r>
      <w:proofErr w:type="gramStart"/>
      <w:r w:rsidRPr="000B26DB">
        <w:rPr>
          <w:rFonts w:hint="eastAsia"/>
        </w:rPr>
        <w:t>止</w:t>
      </w:r>
      <w:proofErr w:type="gramEnd"/>
      <w:r w:rsidRPr="000B26DB">
        <w:rPr>
          <w:rFonts w:hint="eastAsia"/>
        </w:rPr>
        <w:t>合計撥用國有地、徵收、協議價購、捐贈及</w:t>
      </w:r>
      <w:proofErr w:type="gramStart"/>
      <w:r w:rsidRPr="000B26DB">
        <w:rPr>
          <w:rFonts w:hint="eastAsia"/>
        </w:rPr>
        <w:t>抵稅地合計</w:t>
      </w:r>
      <w:proofErr w:type="gramEnd"/>
      <w:r w:rsidRPr="000B26DB">
        <w:rPr>
          <w:rFonts w:hint="eastAsia"/>
        </w:rPr>
        <w:t>63筆，已依規定登錄釐正。</w:t>
      </w:r>
    </w:p>
    <w:p w:rsidR="00142231" w:rsidRPr="000B26DB" w:rsidRDefault="006838AF" w:rsidP="00347762">
      <w:pPr>
        <w:pStyle w:val="a"/>
        <w:numPr>
          <w:ilvl w:val="0"/>
          <w:numId w:val="16"/>
        </w:numPr>
      </w:pPr>
      <w:r w:rsidRPr="000B26DB">
        <w:rPr>
          <w:rFonts w:hint="eastAsia"/>
        </w:rPr>
        <w:t>公有</w:t>
      </w:r>
      <w:r w:rsidR="00142231" w:rsidRPr="000B26DB">
        <w:rPr>
          <w:rFonts w:hint="eastAsia"/>
        </w:rPr>
        <w:t>財產</w:t>
      </w:r>
      <w:r w:rsidRPr="000B26DB">
        <w:rPr>
          <w:rFonts w:hint="eastAsia"/>
        </w:rPr>
        <w:t>檢查</w:t>
      </w:r>
    </w:p>
    <w:p w:rsidR="00142231" w:rsidRPr="000B26DB" w:rsidRDefault="00142231" w:rsidP="00142231">
      <w:pPr>
        <w:ind w:leftChars="200" w:left="560"/>
        <w:rPr>
          <w:rFonts w:ascii="標楷體" w:hAnsi="標楷體" w:cs="Times New Roman"/>
          <w:szCs w:val="28"/>
        </w:rPr>
      </w:pPr>
      <w:r w:rsidRPr="000B26DB">
        <w:rPr>
          <w:rFonts w:ascii="標楷體" w:hAnsi="標楷體" w:cs="Times New Roman" w:hint="eastAsia"/>
          <w:szCs w:val="28"/>
        </w:rPr>
        <w:t>109年10月6-19日會同教育處、政風處及主計處等相關單位進行公有財產檢查，計抽檢</w:t>
      </w:r>
      <w:proofErr w:type="gramStart"/>
      <w:r w:rsidRPr="000B26DB">
        <w:rPr>
          <w:rFonts w:ascii="標楷體" w:hAnsi="標楷體" w:cs="Times New Roman" w:hint="eastAsia"/>
          <w:szCs w:val="28"/>
        </w:rPr>
        <w:t>本府暨所屬</w:t>
      </w:r>
      <w:proofErr w:type="gramEnd"/>
      <w:r w:rsidRPr="000B26DB">
        <w:rPr>
          <w:rFonts w:ascii="標楷體" w:hAnsi="標楷體" w:cs="Times New Roman" w:hint="eastAsia"/>
          <w:szCs w:val="28"/>
        </w:rPr>
        <w:t>機關學校共15個單位。</w:t>
      </w:r>
    </w:p>
    <w:p w:rsidR="00142231" w:rsidRPr="000B26DB" w:rsidRDefault="00142231" w:rsidP="00347762">
      <w:pPr>
        <w:pStyle w:val="af3"/>
        <w:numPr>
          <w:ilvl w:val="0"/>
          <w:numId w:val="7"/>
        </w:numPr>
      </w:pPr>
      <w:r w:rsidRPr="000B26DB">
        <w:rPr>
          <w:rFonts w:hint="eastAsia"/>
        </w:rPr>
        <w:t>市有非公用房地管理</w:t>
      </w:r>
    </w:p>
    <w:p w:rsidR="00142231" w:rsidRPr="000B26DB" w:rsidRDefault="00142231" w:rsidP="00C35FF4">
      <w:pPr>
        <w:pStyle w:val="a"/>
        <w:numPr>
          <w:ilvl w:val="0"/>
          <w:numId w:val="11"/>
        </w:numPr>
        <w:ind w:left="567" w:hanging="567"/>
      </w:pPr>
      <w:r w:rsidRPr="000B26DB">
        <w:rPr>
          <w:rFonts w:hint="eastAsia"/>
        </w:rPr>
        <w:t>市有非公用房地，109年第1期租金及使用補償金已於109年7月1日開徵，查定數為768萬645元，截至</w:t>
      </w:r>
      <w:proofErr w:type="gramStart"/>
      <w:r w:rsidRPr="000B26DB">
        <w:rPr>
          <w:rFonts w:hint="eastAsia"/>
        </w:rPr>
        <w:t>9月30日止徵起</w:t>
      </w:r>
      <w:proofErr w:type="gramEnd"/>
      <w:r w:rsidRPr="000B26DB">
        <w:rPr>
          <w:rFonts w:hint="eastAsia"/>
        </w:rPr>
        <w:t>數為743萬7,133元，徵收率為96.83%。</w:t>
      </w:r>
    </w:p>
    <w:p w:rsidR="00142231" w:rsidRPr="000B26DB" w:rsidRDefault="00142231" w:rsidP="00347762">
      <w:pPr>
        <w:pStyle w:val="a"/>
        <w:numPr>
          <w:ilvl w:val="0"/>
          <w:numId w:val="11"/>
        </w:numPr>
      </w:pPr>
      <w:r w:rsidRPr="000B26DB">
        <w:rPr>
          <w:rFonts w:hint="eastAsia"/>
        </w:rPr>
        <w:t>自</w:t>
      </w:r>
      <w:r w:rsidRPr="000B26DB">
        <w:rPr>
          <w:rStyle w:val="af5"/>
          <w:rFonts w:hint="eastAsia"/>
        </w:rPr>
        <w:t>109</w:t>
      </w:r>
      <w:r w:rsidRPr="000B26DB">
        <w:rPr>
          <w:rFonts w:hint="eastAsia"/>
        </w:rPr>
        <w:t>年4月1日至9月30日</w:t>
      </w:r>
      <w:proofErr w:type="gramStart"/>
      <w:r w:rsidRPr="000B26DB">
        <w:rPr>
          <w:rFonts w:hint="eastAsia"/>
        </w:rPr>
        <w:t>止</w:t>
      </w:r>
      <w:proofErr w:type="gramEnd"/>
      <w:r w:rsidRPr="000B26DB">
        <w:rPr>
          <w:rFonts w:hint="eastAsia"/>
        </w:rPr>
        <w:t>執行催收舊欠款項計38萬874元。</w:t>
      </w:r>
    </w:p>
    <w:p w:rsidR="00142231" w:rsidRPr="000B26DB" w:rsidRDefault="00142231" w:rsidP="00347762">
      <w:pPr>
        <w:pStyle w:val="af3"/>
        <w:numPr>
          <w:ilvl w:val="0"/>
          <w:numId w:val="7"/>
        </w:numPr>
      </w:pPr>
      <w:r w:rsidRPr="000B26DB">
        <w:rPr>
          <w:rFonts w:hint="eastAsia"/>
        </w:rPr>
        <w:t>市有地經營開發管理</w:t>
      </w:r>
    </w:p>
    <w:p w:rsidR="00142231" w:rsidRPr="000B26DB" w:rsidRDefault="00142231" w:rsidP="00347762">
      <w:pPr>
        <w:pStyle w:val="a"/>
        <w:numPr>
          <w:ilvl w:val="0"/>
          <w:numId w:val="12"/>
        </w:numPr>
        <w:rPr>
          <w:bCs/>
        </w:rPr>
      </w:pPr>
      <w:r w:rsidRPr="000B26DB">
        <w:rPr>
          <w:rFonts w:hint="eastAsia"/>
        </w:rPr>
        <w:t>市有土地處分案</w:t>
      </w:r>
    </w:p>
    <w:p w:rsidR="00142231" w:rsidRPr="000B26DB" w:rsidRDefault="00142231" w:rsidP="00142231">
      <w:pPr>
        <w:pStyle w:val="af6"/>
        <w:rPr>
          <w:bCs/>
        </w:rPr>
      </w:pPr>
      <w:r w:rsidRPr="000B26DB">
        <w:rPr>
          <w:rFonts w:hint="eastAsia"/>
        </w:rPr>
        <w:t>辦理標售下路頭段97-3地號、彌陀段日新小段78及79地號等3筆市有土地。</w:t>
      </w:r>
    </w:p>
    <w:p w:rsidR="00142231" w:rsidRPr="000B26DB" w:rsidRDefault="00142231" w:rsidP="00347762">
      <w:pPr>
        <w:pStyle w:val="a"/>
        <w:numPr>
          <w:ilvl w:val="0"/>
          <w:numId w:val="12"/>
        </w:numPr>
      </w:pPr>
      <w:r w:rsidRPr="000B26DB">
        <w:rPr>
          <w:rFonts w:hint="eastAsia"/>
        </w:rPr>
        <w:t>歷史建築舊嘉義市公所活化案</w:t>
      </w:r>
    </w:p>
    <w:p w:rsidR="00142231" w:rsidRPr="000B26DB" w:rsidRDefault="00142231" w:rsidP="00142231">
      <w:pPr>
        <w:pStyle w:val="11"/>
      </w:pPr>
      <w:r w:rsidRPr="000B26DB">
        <w:rPr>
          <w:rFonts w:hint="eastAsia"/>
        </w:rPr>
        <w:t>1.109年</w:t>
      </w:r>
      <w:r w:rsidR="008D2A5A" w:rsidRPr="000B26DB">
        <w:rPr>
          <w:rFonts w:hint="eastAsia"/>
        </w:rPr>
        <w:t>5</w:t>
      </w:r>
      <w:r w:rsidRPr="000B26DB">
        <w:rPr>
          <w:rFonts w:hint="eastAsia"/>
        </w:rPr>
        <w:t>月</w:t>
      </w:r>
      <w:r w:rsidR="008D2A5A" w:rsidRPr="000B26DB">
        <w:rPr>
          <w:rFonts w:hint="eastAsia"/>
        </w:rPr>
        <w:t>26</w:t>
      </w:r>
      <w:r w:rsidRPr="000B26DB">
        <w:rPr>
          <w:rFonts w:hint="eastAsia"/>
        </w:rPr>
        <w:t>日辦理「嘉義市歷史建築舊嘉義市公所規劃設計及因應計畫」勞務委託案招標公告，6月16日辦理開標及資格審查作業，計有二家廠商通過資格審查，7月20日</w:t>
      </w:r>
      <w:r w:rsidR="008D2A5A" w:rsidRPr="000B26DB">
        <w:rPr>
          <w:rFonts w:hint="eastAsia"/>
        </w:rPr>
        <w:t>辦理</w:t>
      </w:r>
      <w:r w:rsidRPr="000B26DB">
        <w:rPr>
          <w:rFonts w:hint="eastAsia"/>
        </w:rPr>
        <w:t>評選優勝廠商，</w:t>
      </w:r>
      <w:r w:rsidR="008D2A5A" w:rsidRPr="000B26DB">
        <w:rPr>
          <w:rFonts w:hint="eastAsia"/>
        </w:rPr>
        <w:t>於</w:t>
      </w:r>
      <w:r w:rsidRPr="000B26DB">
        <w:rPr>
          <w:rFonts w:hint="eastAsia"/>
        </w:rPr>
        <w:t>8月4日與得標廠商「</w:t>
      </w:r>
      <w:proofErr w:type="gramStart"/>
      <w:r w:rsidRPr="000B26DB">
        <w:rPr>
          <w:rFonts w:hint="eastAsia"/>
        </w:rPr>
        <w:t>軸組聯合</w:t>
      </w:r>
      <w:proofErr w:type="gramEnd"/>
      <w:r w:rsidRPr="000B26DB">
        <w:rPr>
          <w:rFonts w:hint="eastAsia"/>
        </w:rPr>
        <w:t>建築師事務所」</w:t>
      </w:r>
      <w:r w:rsidR="008D2A5A" w:rsidRPr="000B26DB">
        <w:rPr>
          <w:rFonts w:hint="eastAsia"/>
        </w:rPr>
        <w:t>完成</w:t>
      </w:r>
      <w:r w:rsidRPr="000B26DB">
        <w:rPr>
          <w:rFonts w:hint="eastAsia"/>
        </w:rPr>
        <w:t>簽約，</w:t>
      </w:r>
      <w:r w:rsidR="00953AE4" w:rsidRPr="000B26DB">
        <w:rPr>
          <w:rFonts w:hint="eastAsia"/>
        </w:rPr>
        <w:t>目前</w:t>
      </w:r>
      <w:r w:rsidR="008D2A5A" w:rsidRPr="000B26DB">
        <w:rPr>
          <w:rFonts w:hint="eastAsia"/>
        </w:rPr>
        <w:t>履約</w:t>
      </w:r>
      <w:r w:rsidR="00953AE4" w:rsidRPr="000B26DB">
        <w:rPr>
          <w:rFonts w:hint="eastAsia"/>
        </w:rPr>
        <w:t>中</w:t>
      </w:r>
      <w:r w:rsidRPr="000B26DB">
        <w:rPr>
          <w:rFonts w:hint="eastAsia"/>
        </w:rPr>
        <w:t>。</w:t>
      </w:r>
    </w:p>
    <w:p w:rsidR="00142231" w:rsidRPr="000B26DB" w:rsidRDefault="00142231" w:rsidP="00142231">
      <w:pPr>
        <w:pStyle w:val="11"/>
        <w:ind w:leftChars="202" w:left="849" w:hangingChars="101" w:hanging="283"/>
      </w:pPr>
      <w:r w:rsidRPr="000B26DB">
        <w:rPr>
          <w:rFonts w:hint="eastAsia"/>
        </w:rPr>
        <w:t>2.另</w:t>
      </w:r>
      <w:r w:rsidR="00C129F1" w:rsidRPr="000B26DB">
        <w:rPr>
          <w:rFonts w:hint="eastAsia"/>
        </w:rPr>
        <w:t>於修復工程</w:t>
      </w:r>
      <w:r w:rsidR="00953AE4" w:rsidRPr="000B26DB">
        <w:rPr>
          <w:rFonts w:hint="eastAsia"/>
        </w:rPr>
        <w:t>發包</w:t>
      </w:r>
      <w:r w:rsidR="00C129F1" w:rsidRPr="000B26DB">
        <w:rPr>
          <w:rFonts w:hint="eastAsia"/>
        </w:rPr>
        <w:t>前，於基地</w:t>
      </w:r>
      <w:r w:rsidRPr="000B26DB">
        <w:rPr>
          <w:rFonts w:hint="eastAsia"/>
        </w:rPr>
        <w:t>北側空地</w:t>
      </w:r>
      <w:r w:rsidR="00C129F1" w:rsidRPr="000B26DB">
        <w:rPr>
          <w:rFonts w:hint="eastAsia"/>
        </w:rPr>
        <w:t>交</w:t>
      </w:r>
      <w:r w:rsidRPr="000B26DB">
        <w:rPr>
          <w:rFonts w:hint="eastAsia"/>
        </w:rPr>
        <w:t>由交通處委託「車亭停車事業股份有限公司」開闢臨時路外停車場。</w:t>
      </w:r>
    </w:p>
    <w:p w:rsidR="00BD4DD6" w:rsidRPr="000B26DB" w:rsidRDefault="00BD4DD6" w:rsidP="00142231">
      <w:pPr>
        <w:pStyle w:val="11"/>
        <w:ind w:leftChars="202" w:left="849" w:hangingChars="101" w:hanging="283"/>
      </w:pPr>
    </w:p>
    <w:p w:rsidR="00807319" w:rsidRPr="000B26DB" w:rsidRDefault="00807319" w:rsidP="00F506A2">
      <w:pPr>
        <w:pStyle w:val="af1"/>
      </w:pPr>
      <w:r w:rsidRPr="000B26DB">
        <w:rPr>
          <w:rFonts w:hint="eastAsia"/>
        </w:rPr>
        <w:t>丙、地方金融與菸酒管理</w:t>
      </w:r>
    </w:p>
    <w:p w:rsidR="00807319" w:rsidRPr="000B26DB" w:rsidRDefault="00807319" w:rsidP="00347762">
      <w:pPr>
        <w:pStyle w:val="af3"/>
        <w:numPr>
          <w:ilvl w:val="0"/>
          <w:numId w:val="8"/>
        </w:numPr>
      </w:pPr>
      <w:r w:rsidRPr="000B26DB">
        <w:rPr>
          <w:rFonts w:hint="eastAsia"/>
        </w:rPr>
        <w:t>地方金融業務</w:t>
      </w:r>
    </w:p>
    <w:p w:rsidR="00807319" w:rsidRPr="000B26DB" w:rsidRDefault="00807319" w:rsidP="00347762">
      <w:pPr>
        <w:pStyle w:val="a"/>
        <w:numPr>
          <w:ilvl w:val="0"/>
          <w:numId w:val="14"/>
        </w:numPr>
      </w:pPr>
      <w:r w:rsidRPr="000B26DB">
        <w:rPr>
          <w:rFonts w:hint="eastAsia"/>
        </w:rPr>
        <w:t>營業家數概況</w:t>
      </w:r>
    </w:p>
    <w:p w:rsidR="00807319" w:rsidRPr="000B26DB" w:rsidRDefault="00807319" w:rsidP="00076ED5">
      <w:pPr>
        <w:pStyle w:val="af6"/>
      </w:pPr>
      <w:r w:rsidRPr="000B26DB">
        <w:rPr>
          <w:rFonts w:hint="eastAsia"/>
        </w:rPr>
        <w:t>本市基層金融計有信用合作社1家</w:t>
      </w:r>
      <w:r w:rsidR="00E04E1B" w:rsidRPr="000B26DB">
        <w:rPr>
          <w:rFonts w:hint="eastAsia"/>
        </w:rPr>
        <w:t>，</w:t>
      </w:r>
      <w:r w:rsidRPr="000B26DB">
        <w:rPr>
          <w:rFonts w:hint="eastAsia"/>
        </w:rPr>
        <w:t>營業場所總社1處</w:t>
      </w:r>
      <w:r w:rsidR="00E04E1B" w:rsidRPr="000B26DB">
        <w:rPr>
          <w:rFonts w:hint="eastAsia"/>
        </w:rPr>
        <w:t>、</w:t>
      </w:r>
      <w:r w:rsidRPr="000B26DB">
        <w:rPr>
          <w:rFonts w:hint="eastAsia"/>
        </w:rPr>
        <w:t>分社10處，另市農會1家，設信用部1處，分部5處。</w:t>
      </w:r>
    </w:p>
    <w:p w:rsidR="00807319" w:rsidRPr="000B26DB" w:rsidRDefault="00807319" w:rsidP="00347762">
      <w:pPr>
        <w:pStyle w:val="a"/>
        <w:numPr>
          <w:ilvl w:val="0"/>
          <w:numId w:val="14"/>
        </w:numPr>
      </w:pPr>
      <w:r w:rsidRPr="000B26DB">
        <w:rPr>
          <w:rFonts w:hint="eastAsia"/>
        </w:rPr>
        <w:t>業務概況</w:t>
      </w:r>
    </w:p>
    <w:p w:rsidR="00BB1258" w:rsidRPr="000B26DB" w:rsidRDefault="00BB1258" w:rsidP="00BB1258">
      <w:pPr>
        <w:pStyle w:val="11"/>
        <w:ind w:leftChars="100" w:left="280" w:firstLineChars="0" w:firstLine="0"/>
      </w:pPr>
      <w:r w:rsidRPr="000B26DB">
        <w:rPr>
          <w:rFonts w:hint="eastAsia"/>
        </w:rPr>
        <w:t>1.第三信用合作社</w:t>
      </w:r>
    </w:p>
    <w:p w:rsidR="00BB1258" w:rsidRPr="000B26DB" w:rsidRDefault="00BB1258" w:rsidP="00BB1258">
      <w:pPr>
        <w:pStyle w:val="13"/>
        <w:ind w:left="560" w:firstLineChars="0" w:firstLine="0"/>
      </w:pPr>
      <w:r w:rsidRPr="000B26DB">
        <w:rPr>
          <w:rFonts w:hint="eastAsia"/>
        </w:rPr>
        <w:t>109年</w:t>
      </w:r>
      <w:r w:rsidR="00725DB3" w:rsidRPr="000B26DB">
        <w:rPr>
          <w:rFonts w:hint="eastAsia"/>
        </w:rPr>
        <w:t>截至</w:t>
      </w:r>
      <w:r w:rsidRPr="000B26DB">
        <w:rPr>
          <w:rFonts w:hint="eastAsia"/>
        </w:rPr>
        <w:t>9月底止，存款總餘額113億5,495萬4,842元，放款總餘額81億4,043萬6,963元，逾放比率為0。</w:t>
      </w:r>
    </w:p>
    <w:p w:rsidR="00BB1258" w:rsidRPr="000B26DB" w:rsidRDefault="00BB1258" w:rsidP="00BB1258">
      <w:pPr>
        <w:pStyle w:val="11"/>
        <w:ind w:leftChars="100" w:left="280" w:firstLineChars="0" w:firstLine="0"/>
      </w:pPr>
      <w:r w:rsidRPr="000B26DB">
        <w:rPr>
          <w:rFonts w:hint="eastAsia"/>
        </w:rPr>
        <w:t>2.農會信用部</w:t>
      </w:r>
    </w:p>
    <w:p w:rsidR="00BB1258" w:rsidRPr="000B26DB" w:rsidRDefault="00BB1258" w:rsidP="00BB1258">
      <w:pPr>
        <w:spacing w:line="500" w:lineRule="exact"/>
        <w:ind w:leftChars="200" w:left="560"/>
        <w:jc w:val="both"/>
        <w:rPr>
          <w:rFonts w:ascii="標楷體" w:hAnsi="標楷體" w:cs="Times New Roman"/>
          <w:bCs/>
          <w:szCs w:val="28"/>
        </w:rPr>
      </w:pPr>
      <w:r w:rsidRPr="000B26DB">
        <w:rPr>
          <w:rFonts w:ascii="標楷體" w:hAnsi="標楷體" w:cs="Times New Roman" w:hint="eastAsia"/>
          <w:bCs/>
          <w:szCs w:val="28"/>
        </w:rPr>
        <w:t>109年</w:t>
      </w:r>
      <w:r w:rsidR="00725DB3" w:rsidRPr="000B26DB">
        <w:rPr>
          <w:rFonts w:ascii="標楷體" w:hAnsi="標楷體" w:cs="Times New Roman" w:hint="eastAsia"/>
          <w:bCs/>
          <w:szCs w:val="28"/>
        </w:rPr>
        <w:t>截至</w:t>
      </w:r>
      <w:r w:rsidRPr="000B26DB">
        <w:rPr>
          <w:rFonts w:ascii="標楷體" w:hAnsi="標楷體" w:cs="Times New Roman" w:hint="eastAsia"/>
          <w:bCs/>
          <w:szCs w:val="28"/>
        </w:rPr>
        <w:t>9月底止，存款總餘額75億767萬元，放款總餘額41億9,608萬7,000元，逾放比率為4.02%。</w:t>
      </w:r>
    </w:p>
    <w:p w:rsidR="00807319" w:rsidRPr="000B26DB" w:rsidRDefault="00807319" w:rsidP="00347762">
      <w:pPr>
        <w:pStyle w:val="a"/>
        <w:numPr>
          <w:ilvl w:val="0"/>
          <w:numId w:val="14"/>
        </w:numPr>
      </w:pPr>
      <w:r w:rsidRPr="000B26DB">
        <w:rPr>
          <w:rFonts w:hint="eastAsia"/>
        </w:rPr>
        <w:t>輔導信用合作社及農會信用部健全營運</w:t>
      </w:r>
    </w:p>
    <w:p w:rsidR="00BB1258" w:rsidRPr="000B26DB" w:rsidRDefault="00BB1258" w:rsidP="00BB1258">
      <w:pPr>
        <w:pStyle w:val="11"/>
        <w:ind w:leftChars="0" w:left="567" w:firstLineChars="0" w:firstLine="0"/>
      </w:pPr>
      <w:r w:rsidRPr="000B26DB">
        <w:rPr>
          <w:rFonts w:hint="eastAsia"/>
        </w:rPr>
        <w:t>109年4月1日起至9月30日列席第三信用合作社理事會4次、監事會4次、社務會4次，市農會理事會3次、監事會2次。</w:t>
      </w:r>
    </w:p>
    <w:p w:rsidR="00807319" w:rsidRPr="000B26DB" w:rsidRDefault="00807319" w:rsidP="00347762">
      <w:pPr>
        <w:pStyle w:val="a"/>
        <w:numPr>
          <w:ilvl w:val="0"/>
          <w:numId w:val="14"/>
        </w:numPr>
      </w:pPr>
      <w:r w:rsidRPr="000B26DB">
        <w:rPr>
          <w:rFonts w:hint="eastAsia"/>
        </w:rPr>
        <w:t>查核基層金融機構變現性資產業務</w:t>
      </w:r>
    </w:p>
    <w:p w:rsidR="00BB1258" w:rsidRPr="000B26DB" w:rsidRDefault="00BB1258" w:rsidP="00BB1258">
      <w:pPr>
        <w:pStyle w:val="11"/>
        <w:ind w:leftChars="0" w:left="624" w:firstLineChars="0" w:firstLine="0"/>
      </w:pPr>
      <w:r w:rsidRPr="000B26DB">
        <w:rPr>
          <w:rFonts w:hint="eastAsia"/>
        </w:rPr>
        <w:t>109年截至</w:t>
      </w:r>
      <w:r w:rsidR="00725DB3" w:rsidRPr="000B26DB">
        <w:rPr>
          <w:rFonts w:hint="eastAsia"/>
        </w:rPr>
        <w:t>9</w:t>
      </w:r>
      <w:r w:rsidRPr="000B26DB">
        <w:rPr>
          <w:rFonts w:hint="eastAsia"/>
        </w:rPr>
        <w:t>月底止，本府派員抽查分社（分部）2家，其庫存現金及有價證券等</w:t>
      </w:r>
      <w:proofErr w:type="gramStart"/>
      <w:r w:rsidRPr="000B26DB">
        <w:rPr>
          <w:rFonts w:hint="eastAsia"/>
        </w:rPr>
        <w:t>皆與帳項</w:t>
      </w:r>
      <w:proofErr w:type="gramEnd"/>
      <w:r w:rsidRPr="000B26DB">
        <w:rPr>
          <w:rFonts w:hint="eastAsia"/>
        </w:rPr>
        <w:t>相符。</w:t>
      </w:r>
    </w:p>
    <w:p w:rsidR="00807319" w:rsidRPr="000B26DB" w:rsidRDefault="00807319" w:rsidP="00347762">
      <w:pPr>
        <w:pStyle w:val="af3"/>
        <w:numPr>
          <w:ilvl w:val="0"/>
          <w:numId w:val="8"/>
        </w:numPr>
      </w:pPr>
      <w:r w:rsidRPr="000B26DB">
        <w:rPr>
          <w:rFonts w:hint="eastAsia"/>
        </w:rPr>
        <w:t>菸酒管理業務</w:t>
      </w:r>
    </w:p>
    <w:p w:rsidR="007C1561" w:rsidRPr="000B26DB" w:rsidRDefault="007C1561" w:rsidP="007C1561">
      <w:pPr>
        <w:pStyle w:val="a"/>
        <w:numPr>
          <w:ilvl w:val="0"/>
          <w:numId w:val="15"/>
        </w:numPr>
        <w:ind w:left="567" w:hanging="567"/>
        <w:rPr>
          <w:bCs/>
        </w:rPr>
      </w:pPr>
      <w:r w:rsidRPr="000B26DB">
        <w:rPr>
          <w:rFonts w:hint="eastAsia"/>
        </w:rPr>
        <w:t>109年截至9月底止，本市轄區無菸酒製造業者，菸酒進口業者經核准許可15家，已登記酒精販賣業者</w:t>
      </w:r>
      <w:r w:rsidRPr="000B26DB">
        <w:t>4</w:t>
      </w:r>
      <w:r w:rsidRPr="000B26DB">
        <w:rPr>
          <w:rFonts w:hint="eastAsia"/>
        </w:rPr>
        <w:t>家。</w:t>
      </w:r>
      <w:proofErr w:type="gramStart"/>
      <w:r w:rsidRPr="000B26DB">
        <w:rPr>
          <w:rFonts w:hint="eastAsia"/>
        </w:rPr>
        <w:t>109</w:t>
      </w:r>
      <w:proofErr w:type="gramEnd"/>
      <w:r w:rsidRPr="000B26DB">
        <w:rPr>
          <w:rFonts w:hint="eastAsia"/>
        </w:rPr>
        <w:t>年度就轄區菸酒買賣業者及進口業者抽檢計490家，抽檢結果467家符合規定，23家違反菸酒管理法規定，已依規定核處。</w:t>
      </w:r>
    </w:p>
    <w:p w:rsidR="007C1561" w:rsidRPr="000B26DB" w:rsidRDefault="007C1561" w:rsidP="007C1561">
      <w:pPr>
        <w:pStyle w:val="a"/>
        <w:numPr>
          <w:ilvl w:val="0"/>
          <w:numId w:val="15"/>
        </w:numPr>
        <w:ind w:left="567" w:hanging="567"/>
      </w:pPr>
      <w:r w:rsidRPr="000B26DB">
        <w:rPr>
          <w:rFonts w:hint="eastAsia"/>
        </w:rPr>
        <w:t>109年截至9月底止，計查獲違反菸酒管理法案計14件，扣押緝物</w:t>
      </w:r>
      <w:proofErr w:type="gramStart"/>
      <w:r w:rsidRPr="000B26DB">
        <w:rPr>
          <w:rFonts w:hint="eastAsia"/>
        </w:rPr>
        <w:t>菸</w:t>
      </w:r>
      <w:proofErr w:type="gramEnd"/>
      <w:r w:rsidRPr="000B26DB">
        <w:rPr>
          <w:rFonts w:hint="eastAsia"/>
        </w:rPr>
        <w:t>類1包、酒類3.4公升，</w:t>
      </w:r>
      <w:proofErr w:type="gramStart"/>
      <w:r w:rsidRPr="000B26DB">
        <w:rPr>
          <w:rFonts w:hint="eastAsia"/>
        </w:rPr>
        <w:t>均為行政</w:t>
      </w:r>
      <w:proofErr w:type="gramEnd"/>
      <w:r w:rsidRPr="000B26DB">
        <w:rPr>
          <w:rFonts w:hint="eastAsia"/>
        </w:rPr>
        <w:t>罰案件，已依規定裁處。</w:t>
      </w:r>
    </w:p>
    <w:p w:rsidR="007C1561" w:rsidRPr="000B26DB" w:rsidRDefault="007C1561" w:rsidP="007C1561">
      <w:pPr>
        <w:pStyle w:val="a"/>
        <w:numPr>
          <w:ilvl w:val="0"/>
          <w:numId w:val="15"/>
        </w:numPr>
        <w:ind w:left="567" w:hanging="567"/>
        <w:rPr>
          <w:bCs/>
        </w:rPr>
      </w:pPr>
      <w:r w:rsidRPr="000B26DB">
        <w:rPr>
          <w:rFonts w:hint="eastAsia"/>
        </w:rPr>
        <w:t>配合財政部執行民俗節慶前及不定期</w:t>
      </w:r>
      <w:proofErr w:type="gramStart"/>
      <w:r w:rsidRPr="000B26DB">
        <w:rPr>
          <w:rFonts w:hint="eastAsia"/>
        </w:rPr>
        <w:t>私劣菸酒</w:t>
      </w:r>
      <w:proofErr w:type="gramEnd"/>
      <w:r w:rsidRPr="000B26DB">
        <w:rPr>
          <w:rFonts w:hint="eastAsia"/>
        </w:rPr>
        <w:t>專案查緝，109年截至9月底共辦理4次專案稽查菸酒及販賣商，並加強菸酒管理法令宣導，以維護消費大眾權益。</w:t>
      </w:r>
    </w:p>
    <w:p w:rsidR="007C1561" w:rsidRPr="000B26DB" w:rsidRDefault="007C1561" w:rsidP="007C1561">
      <w:pPr>
        <w:pStyle w:val="a"/>
        <w:numPr>
          <w:ilvl w:val="0"/>
          <w:numId w:val="15"/>
        </w:numPr>
        <w:ind w:left="567" w:hanging="567"/>
        <w:rPr>
          <w:bCs/>
        </w:rPr>
      </w:pPr>
      <w:r w:rsidRPr="000B26DB">
        <w:rPr>
          <w:rFonts w:hint="eastAsia"/>
          <w:bCs/>
        </w:rPr>
        <w:t>加強辦理菸酒管理法令宣導，109年截至</w:t>
      </w:r>
      <w:r w:rsidRPr="000B26DB">
        <w:rPr>
          <w:bCs/>
        </w:rPr>
        <w:t>9</w:t>
      </w:r>
      <w:r w:rsidRPr="000B26DB">
        <w:rPr>
          <w:rFonts w:hint="eastAsia"/>
          <w:bCs/>
        </w:rPr>
        <w:t>月底計辦理平面類9次、媒體類5次、活動類5次及配合中央宣導2次。</w:t>
      </w:r>
    </w:p>
    <w:p w:rsidR="0032782D" w:rsidRPr="000B26DB" w:rsidRDefault="0032782D" w:rsidP="00807319">
      <w:pPr>
        <w:spacing w:line="500" w:lineRule="exact"/>
        <w:ind w:left="961" w:hangingChars="300" w:hanging="961"/>
        <w:jc w:val="both"/>
        <w:rPr>
          <w:rFonts w:ascii="標楷體" w:hAnsi="標楷體" w:cs="標楷體"/>
          <w:b/>
          <w:bCs/>
          <w:sz w:val="32"/>
          <w:szCs w:val="32"/>
        </w:rPr>
      </w:pPr>
      <w:r w:rsidRPr="000B26DB">
        <w:rPr>
          <w:rFonts w:ascii="標楷體" w:hAnsi="標楷體" w:cs="標楷體" w:hint="eastAsia"/>
          <w:b/>
          <w:bCs/>
          <w:sz w:val="32"/>
          <w:szCs w:val="32"/>
        </w:rPr>
        <w:t>丁、庫款支付</w:t>
      </w:r>
    </w:p>
    <w:p w:rsidR="00274945" w:rsidRPr="000B26DB" w:rsidRDefault="00274945" w:rsidP="00347762">
      <w:pPr>
        <w:pStyle w:val="af3"/>
        <w:numPr>
          <w:ilvl w:val="0"/>
          <w:numId w:val="13"/>
        </w:numPr>
      </w:pPr>
      <w:r w:rsidRPr="000B26DB">
        <w:rPr>
          <w:rFonts w:hint="eastAsia"/>
        </w:rPr>
        <w:t>本期集中支付作業處理概況</w:t>
      </w:r>
    </w:p>
    <w:p w:rsidR="00274945" w:rsidRPr="000B26DB" w:rsidRDefault="00274945" w:rsidP="00274945">
      <w:pPr>
        <w:pStyle w:val="af6"/>
      </w:pPr>
      <w:r w:rsidRPr="000B26DB">
        <w:rPr>
          <w:rFonts w:hint="eastAsia"/>
        </w:rPr>
        <w:t>本府為提升庫款支付效率並確保庫款安全，加強推展支付作業、通</w:t>
      </w:r>
      <w:proofErr w:type="gramStart"/>
      <w:r w:rsidRPr="000B26DB">
        <w:rPr>
          <w:rFonts w:hint="eastAsia"/>
        </w:rPr>
        <w:t>匯</w:t>
      </w:r>
      <w:proofErr w:type="gramEnd"/>
      <w:r w:rsidRPr="000B26DB">
        <w:rPr>
          <w:rFonts w:hint="eastAsia"/>
        </w:rPr>
        <w:t>存帳業務，自10</w:t>
      </w:r>
      <w:r w:rsidRPr="000B26DB">
        <w:t>9</w:t>
      </w:r>
      <w:r w:rsidRPr="000B26DB">
        <w:rPr>
          <w:rFonts w:hint="eastAsia"/>
        </w:rPr>
        <w:t>年4月1日起至9月30日</w:t>
      </w:r>
      <w:proofErr w:type="gramStart"/>
      <w:r w:rsidRPr="000B26DB">
        <w:rPr>
          <w:rFonts w:hint="eastAsia"/>
        </w:rPr>
        <w:t>止</w:t>
      </w:r>
      <w:proofErr w:type="gramEnd"/>
      <w:r w:rsidRPr="000B26DB">
        <w:rPr>
          <w:rFonts w:hint="eastAsia"/>
        </w:rPr>
        <w:t>處理支付作業概況如附表：</w:t>
      </w:r>
    </w:p>
    <w:p w:rsidR="00274945" w:rsidRPr="000B26DB" w:rsidRDefault="00274945" w:rsidP="00274945">
      <w:pPr>
        <w:snapToGrid w:val="0"/>
        <w:spacing w:line="500" w:lineRule="exact"/>
        <w:jc w:val="center"/>
        <w:rPr>
          <w:rFonts w:ascii="標楷體" w:hAnsi="標楷體"/>
          <w:szCs w:val="28"/>
        </w:rPr>
      </w:pPr>
      <w:r w:rsidRPr="000B26DB">
        <w:rPr>
          <w:rFonts w:ascii="標楷體" w:hAnsi="標楷體" w:hint="eastAsia"/>
          <w:szCs w:val="28"/>
        </w:rPr>
        <w:t>支付作業概況表（10</w:t>
      </w:r>
      <w:r w:rsidRPr="000B26DB">
        <w:rPr>
          <w:rFonts w:ascii="標楷體" w:hAnsi="標楷體"/>
          <w:szCs w:val="28"/>
        </w:rPr>
        <w:t>9</w:t>
      </w:r>
      <w:r w:rsidRPr="000B26DB">
        <w:rPr>
          <w:rFonts w:ascii="標楷體" w:hAnsi="標楷體" w:hint="eastAsia"/>
          <w:szCs w:val="28"/>
        </w:rPr>
        <w:t>.4.1-10</w:t>
      </w:r>
      <w:r w:rsidRPr="000B26DB">
        <w:rPr>
          <w:rFonts w:ascii="標楷體" w:hAnsi="標楷體"/>
          <w:szCs w:val="28"/>
        </w:rPr>
        <w:t>9</w:t>
      </w:r>
      <w:r w:rsidRPr="000B26DB">
        <w:rPr>
          <w:rFonts w:ascii="標楷體" w:hAnsi="標楷體" w:hint="eastAsia"/>
          <w:szCs w:val="28"/>
        </w:rPr>
        <w:t>.9.30）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307"/>
        <w:gridCol w:w="2420"/>
        <w:gridCol w:w="2402"/>
      </w:tblGrid>
      <w:tr w:rsidR="000B26DB" w:rsidRPr="000B26DB" w:rsidTr="001A2B6D">
        <w:tc>
          <w:tcPr>
            <w:tcW w:w="2499" w:type="dxa"/>
            <w:shd w:val="clear" w:color="auto" w:fill="auto"/>
            <w:vAlign w:val="center"/>
          </w:tcPr>
          <w:p w:rsidR="00274945" w:rsidRPr="000B26DB" w:rsidRDefault="00274945" w:rsidP="000660E6">
            <w:pPr>
              <w:snapToGrid w:val="0"/>
              <w:spacing w:line="500" w:lineRule="exact"/>
              <w:jc w:val="both"/>
              <w:rPr>
                <w:rFonts w:ascii="標楷體" w:hAnsi="標楷體"/>
                <w:szCs w:val="28"/>
              </w:rPr>
            </w:pPr>
            <w:r w:rsidRPr="000B26DB">
              <w:rPr>
                <w:rFonts w:ascii="標楷體" w:hAnsi="標楷體" w:hint="eastAsia"/>
                <w:szCs w:val="28"/>
              </w:rPr>
              <w:t>作  業  項  目</w:t>
            </w:r>
          </w:p>
        </w:tc>
        <w:tc>
          <w:tcPr>
            <w:tcW w:w="2307" w:type="dxa"/>
            <w:shd w:val="clear" w:color="auto" w:fill="auto"/>
            <w:vAlign w:val="center"/>
          </w:tcPr>
          <w:p w:rsidR="00274945" w:rsidRPr="000B26DB" w:rsidRDefault="00274945" w:rsidP="000660E6">
            <w:pPr>
              <w:snapToGrid w:val="0"/>
              <w:spacing w:line="500" w:lineRule="exact"/>
              <w:jc w:val="center"/>
              <w:rPr>
                <w:rFonts w:ascii="標楷體" w:hAnsi="標楷體"/>
                <w:szCs w:val="28"/>
              </w:rPr>
            </w:pPr>
            <w:r w:rsidRPr="000B26DB">
              <w:rPr>
                <w:rFonts w:ascii="標楷體" w:hAnsi="標楷體" w:hint="eastAsia"/>
                <w:szCs w:val="28"/>
              </w:rPr>
              <w:t>本     期</w:t>
            </w:r>
          </w:p>
        </w:tc>
        <w:tc>
          <w:tcPr>
            <w:tcW w:w="2420" w:type="dxa"/>
            <w:shd w:val="clear" w:color="auto" w:fill="auto"/>
            <w:vAlign w:val="center"/>
          </w:tcPr>
          <w:p w:rsidR="00274945" w:rsidRPr="000B26DB" w:rsidRDefault="00274945" w:rsidP="000660E6">
            <w:pPr>
              <w:snapToGrid w:val="0"/>
              <w:spacing w:line="500" w:lineRule="exact"/>
              <w:jc w:val="center"/>
              <w:rPr>
                <w:rFonts w:ascii="標楷體" w:hAnsi="標楷體"/>
                <w:szCs w:val="28"/>
              </w:rPr>
            </w:pPr>
            <w:r w:rsidRPr="000B26DB">
              <w:rPr>
                <w:rFonts w:ascii="標楷體" w:hAnsi="標楷體" w:hint="eastAsia"/>
                <w:szCs w:val="28"/>
              </w:rPr>
              <w:t>上 年 度 同 期</w:t>
            </w:r>
          </w:p>
        </w:tc>
        <w:tc>
          <w:tcPr>
            <w:tcW w:w="2402" w:type="dxa"/>
            <w:shd w:val="clear" w:color="auto" w:fill="auto"/>
            <w:vAlign w:val="center"/>
          </w:tcPr>
          <w:p w:rsidR="00274945" w:rsidRPr="000B26DB" w:rsidRDefault="00274945" w:rsidP="000660E6">
            <w:pPr>
              <w:snapToGrid w:val="0"/>
              <w:spacing w:line="500" w:lineRule="exact"/>
              <w:jc w:val="center"/>
              <w:rPr>
                <w:rFonts w:ascii="標楷體" w:hAnsi="標楷體"/>
                <w:szCs w:val="28"/>
              </w:rPr>
            </w:pPr>
            <w:r w:rsidRPr="000B26DB">
              <w:rPr>
                <w:rFonts w:ascii="標楷體" w:hAnsi="標楷體" w:hint="eastAsia"/>
                <w:szCs w:val="28"/>
              </w:rPr>
              <w:t>本期與上年度</w:t>
            </w:r>
          </w:p>
          <w:p w:rsidR="00274945" w:rsidRPr="000B26DB" w:rsidRDefault="00274945" w:rsidP="000660E6">
            <w:pPr>
              <w:snapToGrid w:val="0"/>
              <w:spacing w:line="500" w:lineRule="exact"/>
              <w:jc w:val="center"/>
              <w:rPr>
                <w:rFonts w:ascii="標楷體" w:hAnsi="標楷體"/>
                <w:szCs w:val="28"/>
              </w:rPr>
            </w:pPr>
            <w:r w:rsidRPr="000B26DB">
              <w:rPr>
                <w:rFonts w:ascii="標楷體" w:hAnsi="標楷體" w:hint="eastAsia"/>
                <w:szCs w:val="28"/>
              </w:rPr>
              <w:t>同期比較</w:t>
            </w:r>
          </w:p>
        </w:tc>
      </w:tr>
      <w:tr w:rsidR="000B26DB" w:rsidRPr="000B26DB" w:rsidTr="001A2B6D">
        <w:tc>
          <w:tcPr>
            <w:tcW w:w="2499" w:type="dxa"/>
            <w:shd w:val="clear" w:color="auto" w:fill="auto"/>
          </w:tcPr>
          <w:p w:rsidR="001A2B6D" w:rsidRPr="000B26DB" w:rsidRDefault="001A2B6D" w:rsidP="001A2B6D">
            <w:pPr>
              <w:snapToGrid w:val="0"/>
              <w:spacing w:line="500" w:lineRule="exact"/>
              <w:jc w:val="both"/>
              <w:rPr>
                <w:rFonts w:ascii="標楷體" w:hAnsi="標楷體"/>
                <w:szCs w:val="28"/>
              </w:rPr>
            </w:pPr>
            <w:r w:rsidRPr="000B26DB">
              <w:rPr>
                <w:rFonts w:ascii="標楷體" w:hAnsi="標楷體" w:hint="eastAsia"/>
                <w:szCs w:val="28"/>
              </w:rPr>
              <w:t>支付案件(件)</w:t>
            </w:r>
          </w:p>
        </w:tc>
        <w:tc>
          <w:tcPr>
            <w:tcW w:w="2307"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7</w:t>
            </w:r>
            <w:r w:rsidRPr="000B26DB">
              <w:rPr>
                <w:rFonts w:ascii="標楷體" w:hAnsi="標楷體"/>
                <w:szCs w:val="28"/>
              </w:rPr>
              <w:t>,</w:t>
            </w:r>
            <w:r w:rsidRPr="000B26DB">
              <w:rPr>
                <w:rFonts w:ascii="標楷體" w:hAnsi="標楷體" w:hint="eastAsia"/>
                <w:szCs w:val="28"/>
              </w:rPr>
              <w:t>543</w:t>
            </w:r>
          </w:p>
        </w:tc>
        <w:tc>
          <w:tcPr>
            <w:tcW w:w="2420"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8</w:t>
            </w:r>
            <w:r w:rsidRPr="000B26DB">
              <w:rPr>
                <w:rFonts w:ascii="標楷體" w:hAnsi="標楷體"/>
                <w:szCs w:val="28"/>
              </w:rPr>
              <w:t>,107</w:t>
            </w:r>
          </w:p>
        </w:tc>
        <w:tc>
          <w:tcPr>
            <w:tcW w:w="2402"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(-)564</w:t>
            </w:r>
          </w:p>
        </w:tc>
      </w:tr>
      <w:tr w:rsidR="000B26DB" w:rsidRPr="000B26DB" w:rsidTr="001A2B6D">
        <w:tc>
          <w:tcPr>
            <w:tcW w:w="2499" w:type="dxa"/>
            <w:shd w:val="clear" w:color="auto" w:fill="auto"/>
          </w:tcPr>
          <w:p w:rsidR="001A2B6D" w:rsidRPr="000B26DB" w:rsidRDefault="001A2B6D" w:rsidP="001A2B6D">
            <w:pPr>
              <w:snapToGrid w:val="0"/>
              <w:spacing w:line="500" w:lineRule="exact"/>
              <w:jc w:val="both"/>
              <w:rPr>
                <w:rFonts w:ascii="標楷體" w:hAnsi="標楷體"/>
                <w:szCs w:val="28"/>
              </w:rPr>
            </w:pPr>
            <w:r w:rsidRPr="000B26DB">
              <w:rPr>
                <w:rFonts w:ascii="標楷體" w:hAnsi="標楷體" w:hint="eastAsia"/>
                <w:szCs w:val="28"/>
              </w:rPr>
              <w:t>市庫支票(張)</w:t>
            </w:r>
          </w:p>
        </w:tc>
        <w:tc>
          <w:tcPr>
            <w:tcW w:w="2307"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198</w:t>
            </w:r>
          </w:p>
        </w:tc>
        <w:tc>
          <w:tcPr>
            <w:tcW w:w="2420"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5</w:t>
            </w:r>
            <w:r w:rsidRPr="000B26DB">
              <w:rPr>
                <w:rFonts w:ascii="標楷體" w:hAnsi="標楷體"/>
                <w:szCs w:val="28"/>
              </w:rPr>
              <w:t>03</w:t>
            </w:r>
          </w:p>
        </w:tc>
        <w:tc>
          <w:tcPr>
            <w:tcW w:w="2402"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(-)305</w:t>
            </w:r>
          </w:p>
        </w:tc>
      </w:tr>
      <w:tr w:rsidR="000B26DB" w:rsidRPr="000B26DB" w:rsidTr="001A2B6D">
        <w:tc>
          <w:tcPr>
            <w:tcW w:w="2499" w:type="dxa"/>
            <w:shd w:val="clear" w:color="auto" w:fill="auto"/>
          </w:tcPr>
          <w:p w:rsidR="001A2B6D" w:rsidRPr="000B26DB" w:rsidRDefault="001A2B6D" w:rsidP="001A2B6D">
            <w:pPr>
              <w:snapToGrid w:val="0"/>
              <w:spacing w:line="500" w:lineRule="exact"/>
              <w:jc w:val="both"/>
              <w:rPr>
                <w:rFonts w:ascii="標楷體" w:hAnsi="標楷體"/>
                <w:szCs w:val="28"/>
              </w:rPr>
            </w:pPr>
            <w:r w:rsidRPr="000B26DB">
              <w:rPr>
                <w:rFonts w:ascii="標楷體" w:hAnsi="標楷體" w:hint="eastAsia"/>
                <w:szCs w:val="28"/>
              </w:rPr>
              <w:t>通</w:t>
            </w:r>
            <w:proofErr w:type="gramStart"/>
            <w:r w:rsidRPr="000B26DB">
              <w:rPr>
                <w:rFonts w:ascii="標楷體" w:hAnsi="標楷體" w:hint="eastAsia"/>
                <w:szCs w:val="28"/>
              </w:rPr>
              <w:t>匯</w:t>
            </w:r>
            <w:proofErr w:type="gramEnd"/>
            <w:r w:rsidRPr="000B26DB">
              <w:rPr>
                <w:rFonts w:ascii="標楷體" w:hAnsi="標楷體" w:hint="eastAsia"/>
                <w:szCs w:val="28"/>
              </w:rPr>
              <w:t>存帳(筆)</w:t>
            </w:r>
          </w:p>
        </w:tc>
        <w:tc>
          <w:tcPr>
            <w:tcW w:w="2307"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23,97</w:t>
            </w:r>
            <w:r w:rsidRPr="000B26DB">
              <w:rPr>
                <w:rFonts w:ascii="標楷體" w:hAnsi="標楷體"/>
                <w:szCs w:val="28"/>
              </w:rPr>
              <w:t>2</w:t>
            </w:r>
          </w:p>
        </w:tc>
        <w:tc>
          <w:tcPr>
            <w:tcW w:w="2420"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szCs w:val="28"/>
              </w:rPr>
              <w:t>23,193</w:t>
            </w:r>
          </w:p>
        </w:tc>
        <w:tc>
          <w:tcPr>
            <w:tcW w:w="2402"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(+)779</w:t>
            </w:r>
          </w:p>
        </w:tc>
      </w:tr>
      <w:tr w:rsidR="000B26DB" w:rsidRPr="000B26DB" w:rsidTr="001A2B6D">
        <w:tc>
          <w:tcPr>
            <w:tcW w:w="2499" w:type="dxa"/>
            <w:shd w:val="clear" w:color="auto" w:fill="auto"/>
          </w:tcPr>
          <w:p w:rsidR="001A2B6D" w:rsidRPr="000B26DB" w:rsidRDefault="001A2B6D" w:rsidP="001A2B6D">
            <w:pPr>
              <w:snapToGrid w:val="0"/>
              <w:spacing w:line="500" w:lineRule="exact"/>
              <w:jc w:val="both"/>
              <w:rPr>
                <w:rFonts w:ascii="標楷體" w:hAnsi="標楷體"/>
                <w:szCs w:val="28"/>
              </w:rPr>
            </w:pPr>
            <w:r w:rsidRPr="000B26DB">
              <w:rPr>
                <w:rFonts w:ascii="標楷體" w:hAnsi="標楷體" w:hint="eastAsia"/>
                <w:szCs w:val="28"/>
              </w:rPr>
              <w:t>支付庫款淨額(元)</w:t>
            </w:r>
          </w:p>
        </w:tc>
        <w:tc>
          <w:tcPr>
            <w:tcW w:w="2307"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9,338,119,180</w:t>
            </w:r>
          </w:p>
        </w:tc>
        <w:tc>
          <w:tcPr>
            <w:tcW w:w="2420"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8</w:t>
            </w:r>
            <w:r w:rsidRPr="000B26DB">
              <w:rPr>
                <w:rFonts w:ascii="標楷體" w:hAnsi="標楷體"/>
                <w:szCs w:val="28"/>
              </w:rPr>
              <w:t>,999,868,845</w:t>
            </w:r>
          </w:p>
        </w:tc>
        <w:tc>
          <w:tcPr>
            <w:tcW w:w="2402" w:type="dxa"/>
            <w:shd w:val="clear" w:color="auto" w:fill="auto"/>
            <w:vAlign w:val="center"/>
          </w:tcPr>
          <w:p w:rsidR="001A2B6D" w:rsidRPr="000B26DB" w:rsidRDefault="001A2B6D" w:rsidP="001A2B6D">
            <w:pPr>
              <w:snapToGrid w:val="0"/>
              <w:spacing w:line="500" w:lineRule="exact"/>
              <w:jc w:val="right"/>
              <w:rPr>
                <w:rFonts w:ascii="標楷體" w:hAnsi="標楷體"/>
                <w:szCs w:val="28"/>
              </w:rPr>
            </w:pPr>
            <w:r w:rsidRPr="000B26DB">
              <w:rPr>
                <w:rFonts w:ascii="標楷體" w:hAnsi="標楷體" w:hint="eastAsia"/>
                <w:szCs w:val="28"/>
              </w:rPr>
              <w:t>(+)338,250,335</w:t>
            </w:r>
          </w:p>
        </w:tc>
      </w:tr>
    </w:tbl>
    <w:p w:rsidR="00274945" w:rsidRPr="000B26DB" w:rsidRDefault="00274945" w:rsidP="00347762">
      <w:pPr>
        <w:pStyle w:val="af3"/>
        <w:numPr>
          <w:ilvl w:val="0"/>
          <w:numId w:val="13"/>
        </w:numPr>
        <w:ind w:hanging="2269"/>
      </w:pPr>
      <w:r w:rsidRPr="000B26DB">
        <w:rPr>
          <w:rFonts w:hint="eastAsia"/>
        </w:rPr>
        <w:t>發放退休人員端午節、中秋節慰問金及10</w:t>
      </w:r>
      <w:r w:rsidRPr="000B26DB">
        <w:t>9</w:t>
      </w:r>
      <w:r w:rsidRPr="000B26DB">
        <w:rPr>
          <w:rFonts w:hint="eastAsia"/>
        </w:rPr>
        <w:t>年5至10月月退休金及撫恤金</w:t>
      </w:r>
    </w:p>
    <w:p w:rsidR="00274945" w:rsidRPr="000B26DB" w:rsidRDefault="00274945" w:rsidP="00347762">
      <w:pPr>
        <w:pStyle w:val="af6"/>
        <w:numPr>
          <w:ilvl w:val="0"/>
          <w:numId w:val="30"/>
        </w:numPr>
        <w:ind w:leftChars="0" w:firstLineChars="0"/>
      </w:pPr>
      <w:r w:rsidRPr="000B26DB">
        <w:rPr>
          <w:rFonts w:hint="eastAsia"/>
        </w:rPr>
        <w:t>本府及所屬機關學校員工10</w:t>
      </w:r>
      <w:r w:rsidRPr="000B26DB">
        <w:t>9</w:t>
      </w:r>
      <w:r w:rsidRPr="000B26DB">
        <w:rPr>
          <w:rFonts w:hint="eastAsia"/>
        </w:rPr>
        <w:t>年退休人員端午節及中秋節慰問金，業依規定發放完畢，總計發放金額</w:t>
      </w:r>
      <w:r w:rsidR="001A2B6D" w:rsidRPr="000B26DB">
        <w:rPr>
          <w:rFonts w:hint="eastAsia"/>
        </w:rPr>
        <w:t>166</w:t>
      </w:r>
      <w:r w:rsidRPr="000B26DB">
        <w:rPr>
          <w:rFonts w:hint="eastAsia"/>
        </w:rPr>
        <w:t>萬元。</w:t>
      </w:r>
    </w:p>
    <w:p w:rsidR="00274945" w:rsidRPr="000B26DB" w:rsidRDefault="00274945" w:rsidP="00347762">
      <w:pPr>
        <w:pStyle w:val="af6"/>
        <w:numPr>
          <w:ilvl w:val="0"/>
          <w:numId w:val="30"/>
        </w:numPr>
        <w:ind w:leftChars="0" w:firstLineChars="0"/>
      </w:pPr>
      <w:r w:rsidRPr="000B26DB">
        <w:t>109</w:t>
      </w:r>
      <w:r w:rsidR="003D7F51" w:rsidRPr="000B26DB">
        <w:rPr>
          <w:rFonts w:hint="eastAsia"/>
        </w:rPr>
        <w:t>年</w:t>
      </w:r>
      <w:r w:rsidRPr="000B26DB">
        <w:t>5</w:t>
      </w:r>
      <w:r w:rsidRPr="000B26DB">
        <w:rPr>
          <w:rFonts w:hint="eastAsia"/>
        </w:rPr>
        <w:t>至</w:t>
      </w:r>
      <w:r w:rsidRPr="000B26DB">
        <w:t>10</w:t>
      </w:r>
      <w:r w:rsidRPr="000B26DB">
        <w:rPr>
          <w:rFonts w:hint="eastAsia"/>
        </w:rPr>
        <w:t>月份退休人員月退休金及月撫恤金，業依規定毎月</w:t>
      </w:r>
      <w:r w:rsidRPr="000B26DB">
        <w:t>1</w:t>
      </w:r>
      <w:r w:rsidRPr="000B26DB">
        <w:rPr>
          <w:rFonts w:hint="eastAsia"/>
        </w:rPr>
        <w:t xml:space="preserve">日發放，總計發放金額 </w:t>
      </w:r>
      <w:r w:rsidR="001A2B6D" w:rsidRPr="000B26DB">
        <w:rPr>
          <w:rFonts w:hint="eastAsia"/>
        </w:rPr>
        <w:t>4</w:t>
      </w:r>
      <w:r w:rsidRPr="000B26DB">
        <w:rPr>
          <w:rFonts w:hint="eastAsia"/>
        </w:rPr>
        <w:t>億</w:t>
      </w:r>
      <w:r w:rsidR="001A2B6D" w:rsidRPr="000B26DB">
        <w:rPr>
          <w:rFonts w:hint="eastAsia"/>
        </w:rPr>
        <w:t>3</w:t>
      </w:r>
      <w:r w:rsidR="001A2B6D" w:rsidRPr="000B26DB">
        <w:t>,</w:t>
      </w:r>
      <w:r w:rsidR="001A2B6D" w:rsidRPr="000B26DB">
        <w:rPr>
          <w:rFonts w:hint="eastAsia"/>
        </w:rPr>
        <w:t>396</w:t>
      </w:r>
      <w:r w:rsidRPr="000B26DB">
        <w:rPr>
          <w:rFonts w:hint="eastAsia"/>
        </w:rPr>
        <w:t>萬</w:t>
      </w:r>
      <w:r w:rsidR="001A2B6D" w:rsidRPr="000B26DB">
        <w:rPr>
          <w:rFonts w:hint="eastAsia"/>
        </w:rPr>
        <w:t>4</w:t>
      </w:r>
      <w:r w:rsidR="001A2B6D" w:rsidRPr="000B26DB">
        <w:t>,</w:t>
      </w:r>
      <w:r w:rsidR="001A2B6D" w:rsidRPr="000B26DB">
        <w:rPr>
          <w:rFonts w:hint="eastAsia"/>
        </w:rPr>
        <w:t>378</w:t>
      </w:r>
      <w:r w:rsidRPr="000B26DB">
        <w:rPr>
          <w:rFonts w:hint="eastAsia"/>
        </w:rPr>
        <w:t>元。</w:t>
      </w:r>
    </w:p>
    <w:p w:rsidR="00274945" w:rsidRPr="000B26DB" w:rsidRDefault="00274945" w:rsidP="00347762">
      <w:pPr>
        <w:pStyle w:val="af3"/>
        <w:numPr>
          <w:ilvl w:val="0"/>
          <w:numId w:val="13"/>
        </w:numPr>
      </w:pPr>
      <w:r w:rsidRPr="000B26DB">
        <w:rPr>
          <w:rFonts w:hint="eastAsia"/>
        </w:rPr>
        <w:t>市庫支票註銷服務</w:t>
      </w:r>
    </w:p>
    <w:p w:rsidR="00274945" w:rsidRPr="000B26DB" w:rsidRDefault="00274945" w:rsidP="00274945">
      <w:pPr>
        <w:snapToGrid w:val="0"/>
        <w:spacing w:line="500" w:lineRule="exact"/>
        <w:ind w:leftChars="175" w:left="490"/>
        <w:jc w:val="both"/>
        <w:rPr>
          <w:rFonts w:ascii="標楷體" w:hAnsi="標楷體"/>
          <w:szCs w:val="28"/>
        </w:rPr>
      </w:pPr>
      <w:r w:rsidRPr="000B26DB">
        <w:rPr>
          <w:rFonts w:ascii="標楷體" w:hAnsi="標楷體" w:hint="eastAsia"/>
          <w:szCs w:val="28"/>
        </w:rPr>
        <w:t>本期辦理機關單位註銷支票者計2件。</w:t>
      </w:r>
    </w:p>
    <w:p w:rsidR="00274945" w:rsidRPr="000B26DB" w:rsidRDefault="00274945" w:rsidP="00347762">
      <w:pPr>
        <w:pStyle w:val="af3"/>
        <w:numPr>
          <w:ilvl w:val="0"/>
          <w:numId w:val="13"/>
        </w:numPr>
        <w:ind w:left="560" w:hangingChars="200" w:hanging="560"/>
      </w:pPr>
      <w:proofErr w:type="gramStart"/>
      <w:r w:rsidRPr="000B26DB">
        <w:rPr>
          <w:rFonts w:hint="eastAsia"/>
        </w:rPr>
        <w:t>賡</w:t>
      </w:r>
      <w:proofErr w:type="gramEnd"/>
      <w:r w:rsidRPr="000B26DB">
        <w:rPr>
          <w:rFonts w:hint="eastAsia"/>
        </w:rPr>
        <w:t>續推廣轉</w:t>
      </w:r>
      <w:proofErr w:type="gramStart"/>
      <w:r w:rsidRPr="000B26DB">
        <w:rPr>
          <w:rFonts w:hint="eastAsia"/>
        </w:rPr>
        <w:t>匯</w:t>
      </w:r>
      <w:proofErr w:type="gramEnd"/>
      <w:r w:rsidRPr="000B26DB">
        <w:rPr>
          <w:rFonts w:hint="eastAsia"/>
        </w:rPr>
        <w:t>存帳作業及強化存帳查詢功能並提供</w:t>
      </w:r>
      <w:r w:rsidR="003D7F51" w:rsidRPr="000B26DB">
        <w:rPr>
          <w:rFonts w:hint="eastAsia"/>
        </w:rPr>
        <w:t>e-mail</w:t>
      </w:r>
      <w:r w:rsidRPr="000B26DB">
        <w:rPr>
          <w:rFonts w:hint="eastAsia"/>
        </w:rPr>
        <w:t>入戶通知服務繼續推廣轉</w:t>
      </w:r>
      <w:proofErr w:type="gramStart"/>
      <w:r w:rsidRPr="000B26DB">
        <w:rPr>
          <w:rFonts w:hint="eastAsia"/>
        </w:rPr>
        <w:t>匯存帳入戶</w:t>
      </w:r>
      <w:proofErr w:type="gramEnd"/>
      <w:r w:rsidRPr="000B26DB">
        <w:rPr>
          <w:rFonts w:hint="eastAsia"/>
        </w:rPr>
        <w:t>作業，以提升庫款支付效率，10</w:t>
      </w:r>
      <w:r w:rsidRPr="000B26DB">
        <w:t>9</w:t>
      </w:r>
      <w:r w:rsidRPr="000B26DB">
        <w:rPr>
          <w:rFonts w:hint="eastAsia"/>
        </w:rPr>
        <w:t>年</w:t>
      </w:r>
      <w:r w:rsidR="00544EC6" w:rsidRPr="000B26DB">
        <w:rPr>
          <w:rFonts w:hint="eastAsia"/>
        </w:rPr>
        <w:t>截至</w:t>
      </w:r>
      <w:r w:rsidRPr="000B26DB">
        <w:rPr>
          <w:rFonts w:hint="eastAsia"/>
        </w:rPr>
        <w:t>9月</w:t>
      </w:r>
      <w:r w:rsidR="00544EC6" w:rsidRPr="000B26DB">
        <w:rPr>
          <w:rFonts w:hint="eastAsia"/>
        </w:rPr>
        <w:t>底</w:t>
      </w:r>
      <w:r w:rsidRPr="000B26DB">
        <w:rPr>
          <w:rFonts w:hint="eastAsia"/>
        </w:rPr>
        <w:t>止轉</w:t>
      </w:r>
      <w:proofErr w:type="gramStart"/>
      <w:r w:rsidRPr="000B26DB">
        <w:rPr>
          <w:rFonts w:hint="eastAsia"/>
        </w:rPr>
        <w:t>匯</w:t>
      </w:r>
      <w:proofErr w:type="gramEnd"/>
      <w:r w:rsidRPr="000B26DB">
        <w:rPr>
          <w:rFonts w:hint="eastAsia"/>
        </w:rPr>
        <w:t>存帳執行率已達總支付作業量</w:t>
      </w:r>
      <w:r w:rsidR="00397DC1" w:rsidRPr="000B26DB">
        <w:rPr>
          <w:rFonts w:hint="eastAsia"/>
        </w:rPr>
        <w:t>99</w:t>
      </w:r>
      <w:r w:rsidRPr="000B26DB">
        <w:rPr>
          <w:rFonts w:hint="eastAsia"/>
        </w:rPr>
        <w:t>%；並隨時更新本府網頁「</w:t>
      </w:r>
      <w:r w:rsidRPr="000B26DB">
        <w:rPr>
          <w:rFonts w:hint="eastAsia"/>
          <w:lang w:eastAsia="zh-HK"/>
        </w:rPr>
        <w:t>受款人匯款入戶</w:t>
      </w:r>
      <w:r w:rsidRPr="000B26DB">
        <w:rPr>
          <w:rFonts w:hint="eastAsia"/>
        </w:rPr>
        <w:t>查</w:t>
      </w:r>
      <w:r w:rsidRPr="000B26DB">
        <w:rPr>
          <w:rFonts w:hint="eastAsia"/>
          <w:lang w:eastAsia="zh-HK"/>
        </w:rPr>
        <w:t>詢</w:t>
      </w:r>
      <w:r w:rsidRPr="000B26DB">
        <w:rPr>
          <w:rFonts w:hint="eastAsia"/>
        </w:rPr>
        <w:t>網站」之匯款資料，</w:t>
      </w:r>
      <w:proofErr w:type="gramStart"/>
      <w:r w:rsidRPr="000B26DB">
        <w:rPr>
          <w:rFonts w:hint="eastAsia"/>
        </w:rPr>
        <w:t>俾</w:t>
      </w:r>
      <w:proofErr w:type="gramEnd"/>
      <w:r w:rsidRPr="000B26DB">
        <w:rPr>
          <w:rFonts w:hint="eastAsia"/>
        </w:rPr>
        <w:t>利即時提供受款人線上查詢轉</w:t>
      </w:r>
      <w:proofErr w:type="gramStart"/>
      <w:r w:rsidRPr="000B26DB">
        <w:rPr>
          <w:rFonts w:hint="eastAsia"/>
        </w:rPr>
        <w:t>匯入帳明細</w:t>
      </w:r>
      <w:proofErr w:type="gramEnd"/>
      <w:r w:rsidRPr="000B26DB">
        <w:rPr>
          <w:rFonts w:hint="eastAsia"/>
        </w:rPr>
        <w:t>資訊，</w:t>
      </w:r>
      <w:r w:rsidRPr="000B26DB">
        <w:rPr>
          <w:rFonts w:hint="eastAsia"/>
          <w:lang w:eastAsia="zh-HK"/>
        </w:rPr>
        <w:t>及</w:t>
      </w:r>
      <w:r w:rsidR="003D7F51" w:rsidRPr="000B26DB">
        <w:rPr>
          <w:rFonts w:hint="eastAsia"/>
          <w:lang w:eastAsia="zh-HK"/>
        </w:rPr>
        <w:t>e-mail</w:t>
      </w:r>
      <w:r w:rsidRPr="000B26DB">
        <w:rPr>
          <w:rFonts w:hint="eastAsia"/>
          <w:lang w:eastAsia="zh-HK"/>
        </w:rPr>
        <w:t>入戶通知服務</w:t>
      </w:r>
      <w:r w:rsidRPr="000B26DB">
        <w:rPr>
          <w:rFonts w:hint="eastAsia"/>
        </w:rPr>
        <w:t>。</w:t>
      </w:r>
    </w:p>
    <w:p w:rsidR="00274945" w:rsidRPr="000B26DB" w:rsidRDefault="00274945" w:rsidP="00347762">
      <w:pPr>
        <w:pStyle w:val="af3"/>
        <w:numPr>
          <w:ilvl w:val="0"/>
          <w:numId w:val="13"/>
        </w:numPr>
      </w:pPr>
      <w:r w:rsidRPr="000B26DB">
        <w:rPr>
          <w:rFonts w:hint="eastAsia"/>
        </w:rPr>
        <w:t>推動付款業務e化，實施網路採購卡作業</w:t>
      </w:r>
    </w:p>
    <w:p w:rsidR="00274945" w:rsidRPr="000B26DB" w:rsidRDefault="00274945" w:rsidP="00274945">
      <w:pPr>
        <w:snapToGrid w:val="0"/>
        <w:spacing w:line="500" w:lineRule="exact"/>
        <w:ind w:leftChars="176" w:left="493"/>
        <w:jc w:val="both"/>
        <w:rPr>
          <w:rFonts w:ascii="標楷體" w:hAnsi="標楷體"/>
          <w:szCs w:val="28"/>
        </w:rPr>
      </w:pPr>
      <w:r w:rsidRPr="000B26DB">
        <w:rPr>
          <w:rFonts w:ascii="標楷體" w:hAnsi="標楷體" w:hint="eastAsia"/>
          <w:szCs w:val="28"/>
        </w:rPr>
        <w:t>辦理網路採購卡業務，109年4月1日至9月30日止，網路採購卡完成交易案件累計有</w:t>
      </w:r>
      <w:r w:rsidR="00397DC1" w:rsidRPr="000B26DB">
        <w:rPr>
          <w:rFonts w:ascii="標楷體" w:hAnsi="標楷體" w:hint="eastAsia"/>
          <w:szCs w:val="28"/>
        </w:rPr>
        <w:t>124</w:t>
      </w:r>
      <w:r w:rsidRPr="000B26DB">
        <w:rPr>
          <w:rFonts w:ascii="標楷體" w:hAnsi="標楷體" w:hint="eastAsia"/>
          <w:szCs w:val="28"/>
        </w:rPr>
        <w:t>件，金額</w:t>
      </w:r>
      <w:r w:rsidR="00397DC1" w:rsidRPr="000B26DB">
        <w:rPr>
          <w:rFonts w:ascii="標楷體" w:hAnsi="標楷體" w:hint="eastAsia"/>
          <w:szCs w:val="28"/>
        </w:rPr>
        <w:t>1</w:t>
      </w:r>
      <w:r w:rsidR="00397DC1" w:rsidRPr="000B26DB">
        <w:rPr>
          <w:rFonts w:ascii="標楷體" w:hAnsi="標楷體"/>
          <w:szCs w:val="28"/>
        </w:rPr>
        <w:t>,</w:t>
      </w:r>
      <w:r w:rsidR="00397DC1" w:rsidRPr="000B26DB">
        <w:rPr>
          <w:rFonts w:ascii="標楷體" w:hAnsi="標楷體" w:hint="eastAsia"/>
          <w:szCs w:val="28"/>
        </w:rPr>
        <w:t>238</w:t>
      </w:r>
      <w:r w:rsidRPr="000B26DB">
        <w:rPr>
          <w:rFonts w:ascii="標楷體" w:hAnsi="標楷體" w:hint="eastAsia"/>
          <w:szCs w:val="28"/>
        </w:rPr>
        <w:t>萬</w:t>
      </w:r>
      <w:r w:rsidR="00397DC1" w:rsidRPr="000B26DB">
        <w:rPr>
          <w:rFonts w:ascii="標楷體" w:hAnsi="標楷體" w:hint="eastAsia"/>
          <w:szCs w:val="28"/>
        </w:rPr>
        <w:t>214</w:t>
      </w:r>
      <w:r w:rsidRPr="000B26DB">
        <w:rPr>
          <w:rFonts w:ascii="標楷體" w:hAnsi="標楷體" w:hint="eastAsia"/>
          <w:szCs w:val="28"/>
        </w:rPr>
        <w:t>元。</w:t>
      </w:r>
    </w:p>
    <w:p w:rsidR="00274945" w:rsidRPr="000B26DB" w:rsidRDefault="00274945" w:rsidP="00397DC1">
      <w:pPr>
        <w:ind w:left="560" w:hangingChars="200" w:hanging="560"/>
        <w:jc w:val="both"/>
        <w:rPr>
          <w:rFonts w:ascii="標楷體" w:hAnsi="標楷體" w:cs="Times New Roman"/>
          <w:lang w:eastAsia="zh-HK"/>
        </w:rPr>
      </w:pPr>
      <w:r w:rsidRPr="000B26DB">
        <w:rPr>
          <w:rFonts w:cs="Times New Roman" w:hint="eastAsia"/>
          <w:lang w:eastAsia="zh-HK"/>
        </w:rPr>
        <w:t>六、推動本市</w:t>
      </w:r>
      <w:proofErr w:type="gramStart"/>
      <w:r w:rsidRPr="000B26DB">
        <w:rPr>
          <w:rFonts w:cs="Times New Roman" w:hint="eastAsia"/>
          <w:lang w:eastAsia="zh-HK"/>
        </w:rPr>
        <w:t>新版歲</w:t>
      </w:r>
      <w:proofErr w:type="gramEnd"/>
      <w:r w:rsidRPr="000B26DB">
        <w:rPr>
          <w:rFonts w:cs="Times New Roman" w:hint="eastAsia"/>
          <w:lang w:eastAsia="zh-HK"/>
        </w:rPr>
        <w:t>計會計資訊管理系統</w:t>
      </w:r>
      <w:r w:rsidRPr="000B26DB">
        <w:rPr>
          <w:rFonts w:cs="Times New Roman" w:hint="eastAsia"/>
          <w:lang w:eastAsia="zh-HK"/>
        </w:rPr>
        <w:t>(</w:t>
      </w:r>
      <w:r w:rsidRPr="000B26DB">
        <w:rPr>
          <w:rFonts w:cs="Times New Roman"/>
          <w:lang w:eastAsia="zh-HK"/>
        </w:rPr>
        <w:t>CBA2.0)</w:t>
      </w:r>
      <w:r w:rsidRPr="000B26DB">
        <w:rPr>
          <w:rFonts w:cs="Times New Roman" w:hint="eastAsia"/>
          <w:lang w:eastAsia="zh-HK"/>
        </w:rPr>
        <w:t>支付及簽</w:t>
      </w:r>
      <w:r w:rsidRPr="000B26DB">
        <w:rPr>
          <w:rFonts w:ascii="標楷體" w:hAnsi="標楷體" w:cs="Times New Roman" w:hint="eastAsia"/>
          <w:lang w:eastAsia="zh-HK"/>
        </w:rPr>
        <w:t>核子系統，以提昇本府支付及簽核與歲計會計間作業之整合效益與整體行政效能，業於109年7月1</w:t>
      </w:r>
      <w:r w:rsidR="003D7F51" w:rsidRPr="000B26DB">
        <w:rPr>
          <w:rFonts w:ascii="標楷體" w:hAnsi="標楷體" w:cs="Times New Roman" w:hint="eastAsia"/>
          <w:lang w:eastAsia="zh-HK"/>
        </w:rPr>
        <w:t>日上線</w:t>
      </w:r>
      <w:r w:rsidRPr="000B26DB">
        <w:rPr>
          <w:rFonts w:ascii="標楷體" w:hAnsi="標楷體" w:cs="Times New Roman" w:hint="eastAsia"/>
          <w:lang w:eastAsia="zh-HK"/>
        </w:rPr>
        <w:t>。</w:t>
      </w:r>
    </w:p>
    <w:p w:rsidR="00C33347" w:rsidRPr="000B26DB" w:rsidRDefault="00C33347" w:rsidP="00C33347">
      <w:pPr>
        <w:spacing w:line="500" w:lineRule="exact"/>
        <w:jc w:val="both"/>
        <w:rPr>
          <w:rFonts w:ascii="標楷體" w:hAnsi="標楷體" w:cs="Times New Roman"/>
          <w:b/>
          <w:bCs/>
          <w:sz w:val="32"/>
          <w:szCs w:val="32"/>
        </w:rPr>
      </w:pPr>
      <w:r w:rsidRPr="000B26DB">
        <w:rPr>
          <w:rFonts w:ascii="標楷體" w:hAnsi="標楷體" w:cs="標楷體" w:hint="eastAsia"/>
          <w:b/>
          <w:bCs/>
          <w:sz w:val="32"/>
          <w:szCs w:val="32"/>
        </w:rPr>
        <w:t>戊、加值便民服務</w:t>
      </w:r>
    </w:p>
    <w:p w:rsidR="0023434E" w:rsidRPr="000B26DB" w:rsidRDefault="002C051F" w:rsidP="00347762">
      <w:pPr>
        <w:pStyle w:val="af3"/>
        <w:numPr>
          <w:ilvl w:val="0"/>
          <w:numId w:val="9"/>
        </w:numPr>
      </w:pPr>
      <w:r w:rsidRPr="000B26DB">
        <w:rPr>
          <w:rFonts w:hint="eastAsia"/>
        </w:rPr>
        <w:t>因應COVID</w:t>
      </w:r>
      <w:r w:rsidRPr="000B26DB">
        <w:t>-</w:t>
      </w:r>
      <w:r w:rsidRPr="000B26DB">
        <w:rPr>
          <w:rFonts w:hint="eastAsia"/>
        </w:rPr>
        <w:t>19</w:t>
      </w:r>
      <w:proofErr w:type="gramStart"/>
      <w:r w:rsidR="0086267B" w:rsidRPr="000B26DB">
        <w:rPr>
          <w:rFonts w:hint="eastAsia"/>
        </w:rPr>
        <w:t>疫</w:t>
      </w:r>
      <w:proofErr w:type="gramEnd"/>
      <w:r w:rsidR="0086267B" w:rsidRPr="000B26DB">
        <w:rPr>
          <w:rFonts w:hint="eastAsia"/>
        </w:rPr>
        <w:t>情</w:t>
      </w:r>
      <w:r w:rsidR="00204725" w:rsidRPr="000B26DB">
        <w:rPr>
          <w:rFonts w:hint="eastAsia"/>
        </w:rPr>
        <w:t>尚未緩解，</w:t>
      </w:r>
      <w:proofErr w:type="gramStart"/>
      <w:r w:rsidR="00204725" w:rsidRPr="000B26DB">
        <w:rPr>
          <w:rFonts w:hint="eastAsia"/>
        </w:rPr>
        <w:t>賡</w:t>
      </w:r>
      <w:proofErr w:type="gramEnd"/>
      <w:r w:rsidR="00204725" w:rsidRPr="000B26DB">
        <w:rPr>
          <w:rFonts w:hint="eastAsia"/>
        </w:rPr>
        <w:t>續</w:t>
      </w:r>
      <w:r w:rsidRPr="000B26DB">
        <w:rPr>
          <w:rFonts w:hint="eastAsia"/>
        </w:rPr>
        <w:t>提供</w:t>
      </w:r>
      <w:r w:rsidR="003F5AFB" w:rsidRPr="000B26DB">
        <w:rPr>
          <w:rFonts w:hint="eastAsia"/>
        </w:rPr>
        <w:t>便民</w:t>
      </w:r>
      <w:r w:rsidRPr="000B26DB">
        <w:rPr>
          <w:rFonts w:hint="eastAsia"/>
        </w:rPr>
        <w:t>及</w:t>
      </w:r>
      <w:r w:rsidR="003F5AFB" w:rsidRPr="000B26DB">
        <w:rPr>
          <w:rFonts w:hint="eastAsia"/>
        </w:rPr>
        <w:t>紓困</w:t>
      </w:r>
      <w:r w:rsidRPr="000B26DB">
        <w:rPr>
          <w:rFonts w:hint="eastAsia"/>
        </w:rPr>
        <w:t>措施</w:t>
      </w:r>
    </w:p>
    <w:p w:rsidR="002C051F" w:rsidRPr="000B26DB" w:rsidRDefault="002C051F" w:rsidP="00347762">
      <w:pPr>
        <w:pStyle w:val="af3"/>
        <w:numPr>
          <w:ilvl w:val="0"/>
          <w:numId w:val="26"/>
        </w:numPr>
        <w:ind w:left="567" w:hanging="567"/>
        <w:jc w:val="both"/>
      </w:pPr>
      <w:r w:rsidRPr="000B26DB">
        <w:rPr>
          <w:rFonts w:hint="eastAsia"/>
        </w:rPr>
        <w:t>本局網站建置「防疫免出門 稅捐e專區」，</w:t>
      </w:r>
      <w:proofErr w:type="gramStart"/>
      <w:r w:rsidRPr="000B26DB">
        <w:rPr>
          <w:rFonts w:hint="eastAsia"/>
        </w:rPr>
        <w:t>提供輕稅</w:t>
      </w:r>
      <w:proofErr w:type="gramEnd"/>
      <w:r w:rsidRPr="000B26DB">
        <w:rPr>
          <w:rFonts w:hint="eastAsia"/>
        </w:rPr>
        <w:t>、延期或分期繳稅、</w:t>
      </w:r>
      <w:proofErr w:type="gramStart"/>
      <w:r w:rsidRPr="000B26DB">
        <w:rPr>
          <w:rFonts w:hint="eastAsia"/>
        </w:rPr>
        <w:t>線上申辦</w:t>
      </w:r>
      <w:proofErr w:type="gramEnd"/>
      <w:r w:rsidRPr="000B26DB">
        <w:rPr>
          <w:rFonts w:hint="eastAsia"/>
        </w:rPr>
        <w:t>、查詢、繳稅及稅額試算等6項服務。</w:t>
      </w:r>
    </w:p>
    <w:p w:rsidR="002C051F" w:rsidRPr="000B26DB" w:rsidRDefault="002C051F" w:rsidP="00347762">
      <w:pPr>
        <w:pStyle w:val="af3"/>
        <w:numPr>
          <w:ilvl w:val="0"/>
          <w:numId w:val="26"/>
        </w:numPr>
        <w:ind w:left="567" w:hanging="567"/>
      </w:pPr>
      <w:r w:rsidRPr="000B26DB">
        <w:rPr>
          <w:rFonts w:hint="eastAsia"/>
        </w:rPr>
        <w:t>稅務紓困辦理情形：</w:t>
      </w:r>
    </w:p>
    <w:p w:rsidR="0023434E" w:rsidRPr="000B26DB" w:rsidRDefault="002C051F" w:rsidP="005E1058">
      <w:pPr>
        <w:pStyle w:val="af3"/>
        <w:ind w:leftChars="200" w:left="840" w:hangingChars="100" w:hanging="280"/>
        <w:jc w:val="both"/>
      </w:pPr>
      <w:r w:rsidRPr="000B26DB">
        <w:t>1.</w:t>
      </w:r>
      <w:r w:rsidR="00005E5E" w:rsidRPr="000B26DB">
        <w:rPr>
          <w:rFonts w:hint="eastAsia"/>
        </w:rPr>
        <w:t>房屋稅：</w:t>
      </w:r>
      <w:r w:rsidRPr="000B26DB">
        <w:rPr>
          <w:rFonts w:hint="eastAsia"/>
        </w:rPr>
        <w:t>觀光</w:t>
      </w:r>
      <w:r w:rsidR="00005E5E" w:rsidRPr="000B26DB">
        <w:rPr>
          <w:rFonts w:hint="eastAsia"/>
        </w:rPr>
        <w:t>旅館停止營業樓層</w:t>
      </w:r>
      <w:r w:rsidR="00571D93" w:rsidRPr="000B26DB">
        <w:rPr>
          <w:rFonts w:hint="eastAsia"/>
        </w:rPr>
        <w:t>或營業面積未使用</w:t>
      </w:r>
      <w:r w:rsidR="00005E5E" w:rsidRPr="000B26DB">
        <w:rPr>
          <w:rFonts w:hint="eastAsia"/>
        </w:rPr>
        <w:t>，可申請由營業用稅率3%改按較低的2%(非住家非營業用稅率)，</w:t>
      </w:r>
      <w:r w:rsidR="0086267B" w:rsidRPr="000B26DB">
        <w:rPr>
          <w:rFonts w:hint="eastAsia"/>
        </w:rPr>
        <w:t>109年</w:t>
      </w:r>
      <w:r w:rsidR="00005E5E" w:rsidRPr="000B26DB">
        <w:rPr>
          <w:rFonts w:hint="eastAsia"/>
        </w:rPr>
        <w:t>截至</w:t>
      </w:r>
      <w:r w:rsidR="002665B2" w:rsidRPr="000B26DB">
        <w:rPr>
          <w:rFonts w:hint="eastAsia"/>
        </w:rPr>
        <w:t>9</w:t>
      </w:r>
      <w:r w:rsidR="00005E5E" w:rsidRPr="000B26DB">
        <w:rPr>
          <w:rFonts w:hint="eastAsia"/>
        </w:rPr>
        <w:t>月</w:t>
      </w:r>
      <w:r w:rsidR="0086267B" w:rsidRPr="000B26DB">
        <w:rPr>
          <w:rFonts w:hint="eastAsia"/>
        </w:rPr>
        <w:t>底</w:t>
      </w:r>
      <w:r w:rsidR="00005E5E" w:rsidRPr="000B26DB">
        <w:rPr>
          <w:rFonts w:hint="eastAsia"/>
        </w:rPr>
        <w:t>計有</w:t>
      </w:r>
      <w:r w:rsidR="002665B2" w:rsidRPr="000B26DB">
        <w:rPr>
          <w:rFonts w:hint="eastAsia"/>
        </w:rPr>
        <w:t>3</w:t>
      </w:r>
      <w:r w:rsidR="00E13B4D" w:rsidRPr="000B26DB">
        <w:t>3</w:t>
      </w:r>
      <w:r w:rsidR="00005E5E" w:rsidRPr="000B26DB">
        <w:rPr>
          <w:rFonts w:hint="eastAsia"/>
        </w:rPr>
        <w:t>家業者詢問，</w:t>
      </w:r>
      <w:r w:rsidR="00FF55A6" w:rsidRPr="000B26DB">
        <w:rPr>
          <w:rFonts w:hint="eastAsia"/>
        </w:rPr>
        <w:t>提出申請</w:t>
      </w:r>
      <w:r w:rsidR="002665B2" w:rsidRPr="000B26DB">
        <w:rPr>
          <w:rFonts w:hint="eastAsia"/>
        </w:rPr>
        <w:t>2</w:t>
      </w:r>
      <w:r w:rsidR="00E13B4D" w:rsidRPr="000B26DB">
        <w:t>2</w:t>
      </w:r>
      <w:r w:rsidR="00FF55A6" w:rsidRPr="000B26DB">
        <w:rPr>
          <w:rFonts w:hint="eastAsia"/>
        </w:rPr>
        <w:t>家，</w:t>
      </w:r>
      <w:r w:rsidR="00005E5E" w:rsidRPr="000B26DB">
        <w:rPr>
          <w:rFonts w:hint="eastAsia"/>
        </w:rPr>
        <w:t>核准</w:t>
      </w:r>
      <w:r w:rsidR="002665B2" w:rsidRPr="000B26DB">
        <w:rPr>
          <w:rFonts w:hint="eastAsia"/>
        </w:rPr>
        <w:t>2</w:t>
      </w:r>
      <w:r w:rsidR="00E13B4D" w:rsidRPr="000B26DB">
        <w:t>2</w:t>
      </w:r>
      <w:r w:rsidR="00005E5E" w:rsidRPr="000B26DB">
        <w:rPr>
          <w:rFonts w:hint="eastAsia"/>
        </w:rPr>
        <w:t>家。</w:t>
      </w:r>
    </w:p>
    <w:p w:rsidR="002C051F" w:rsidRPr="000B26DB" w:rsidRDefault="002C051F" w:rsidP="005E1058">
      <w:pPr>
        <w:pStyle w:val="af3"/>
        <w:ind w:leftChars="200" w:left="840" w:hangingChars="100" w:hanging="280"/>
        <w:jc w:val="both"/>
      </w:pPr>
      <w:r w:rsidRPr="000B26DB">
        <w:t>2.</w:t>
      </w:r>
      <w:r w:rsidRPr="000B26DB">
        <w:rPr>
          <w:rFonts w:hint="eastAsia"/>
        </w:rPr>
        <w:t>娛樂稅：</w:t>
      </w:r>
      <w:r w:rsidR="00204725" w:rsidRPr="000B26DB">
        <w:rPr>
          <w:rFonts w:hint="eastAsia"/>
        </w:rPr>
        <w:t>前於109年4-6月減徵30%，於優惠期限屆滿後，仍加強宣導</w:t>
      </w:r>
      <w:r w:rsidRPr="000B26DB">
        <w:rPr>
          <w:rFonts w:hint="eastAsia"/>
        </w:rPr>
        <w:t>娛樂設施未使用或無營業，可申請依實際營業狀況核減，109年截至</w:t>
      </w:r>
      <w:r w:rsidR="00DB3FCB" w:rsidRPr="000B26DB">
        <w:rPr>
          <w:rFonts w:hint="eastAsia"/>
        </w:rPr>
        <w:t>9</w:t>
      </w:r>
      <w:r w:rsidRPr="000B26DB">
        <w:rPr>
          <w:rFonts w:hint="eastAsia"/>
        </w:rPr>
        <w:t>月底計有</w:t>
      </w:r>
      <w:r w:rsidR="00DB3FCB" w:rsidRPr="000B26DB">
        <w:rPr>
          <w:rFonts w:hint="eastAsia"/>
        </w:rPr>
        <w:t>43</w:t>
      </w:r>
      <w:r w:rsidRPr="000B26DB">
        <w:rPr>
          <w:rFonts w:hint="eastAsia"/>
        </w:rPr>
        <w:t>家業者調降，停業</w:t>
      </w:r>
      <w:r w:rsidR="00DB3FCB" w:rsidRPr="000B26DB">
        <w:rPr>
          <w:rFonts w:hint="eastAsia"/>
        </w:rPr>
        <w:t>5</w:t>
      </w:r>
      <w:r w:rsidRPr="000B26DB">
        <w:rPr>
          <w:rFonts w:hint="eastAsia"/>
        </w:rPr>
        <w:t>家，歇業</w:t>
      </w:r>
      <w:r w:rsidR="00DB3FCB" w:rsidRPr="000B26DB">
        <w:rPr>
          <w:rFonts w:hint="eastAsia"/>
        </w:rPr>
        <w:t>32</w:t>
      </w:r>
      <w:r w:rsidRPr="000B26DB">
        <w:rPr>
          <w:rFonts w:hint="eastAsia"/>
        </w:rPr>
        <w:t>家。</w:t>
      </w:r>
    </w:p>
    <w:p w:rsidR="002C051F" w:rsidRPr="000B26DB" w:rsidRDefault="002C051F" w:rsidP="005E1058">
      <w:pPr>
        <w:pStyle w:val="af3"/>
        <w:ind w:leftChars="200" w:left="840" w:hangingChars="100" w:hanging="280"/>
        <w:jc w:val="both"/>
      </w:pPr>
      <w:r w:rsidRPr="000B26DB">
        <w:t>3.</w:t>
      </w:r>
      <w:r w:rsidRPr="000B26DB">
        <w:rPr>
          <w:rFonts w:hint="eastAsia"/>
        </w:rPr>
        <w:t>使用牌照稅：補貼遊覽車客運業及小客車租賃業之營業車109</w:t>
      </w:r>
      <w:r w:rsidR="00CA2294" w:rsidRPr="000B26DB">
        <w:rPr>
          <w:rFonts w:hint="eastAsia"/>
        </w:rPr>
        <w:t>年上</w:t>
      </w:r>
      <w:r w:rsidRPr="000B26DB">
        <w:rPr>
          <w:rFonts w:hint="eastAsia"/>
        </w:rPr>
        <w:t>期使用牌照稅50%，直接於稅單減免，計補貼902</w:t>
      </w:r>
      <w:r w:rsidR="001E520C" w:rsidRPr="000B26DB">
        <w:rPr>
          <w:rFonts w:hint="eastAsia"/>
        </w:rPr>
        <w:t>輛；另車輛停用</w:t>
      </w:r>
      <w:proofErr w:type="gramStart"/>
      <w:r w:rsidR="001E520C" w:rsidRPr="000B26DB">
        <w:rPr>
          <w:rFonts w:hint="eastAsia"/>
        </w:rPr>
        <w:t>期間免</w:t>
      </w:r>
      <w:proofErr w:type="gramEnd"/>
      <w:r w:rsidR="001E520C" w:rsidRPr="000B26DB">
        <w:rPr>
          <w:rFonts w:hint="eastAsia"/>
        </w:rPr>
        <w:t>徵</w:t>
      </w:r>
      <w:r w:rsidRPr="000B26DB">
        <w:rPr>
          <w:rFonts w:hint="eastAsia"/>
        </w:rPr>
        <w:t>牌照稅，109年截至</w:t>
      </w:r>
      <w:r w:rsidR="00DB3FCB" w:rsidRPr="000B26DB">
        <w:rPr>
          <w:rFonts w:hint="eastAsia"/>
        </w:rPr>
        <w:t>9</w:t>
      </w:r>
      <w:r w:rsidR="001E520C" w:rsidRPr="000B26DB">
        <w:rPr>
          <w:rFonts w:hint="eastAsia"/>
        </w:rPr>
        <w:t>月底</w:t>
      </w:r>
      <w:r w:rsidRPr="000B26DB">
        <w:rPr>
          <w:rFonts w:hint="eastAsia"/>
        </w:rPr>
        <w:t>有</w:t>
      </w:r>
      <w:r w:rsidR="00DB3FCB" w:rsidRPr="000B26DB">
        <w:rPr>
          <w:rFonts w:hint="eastAsia"/>
        </w:rPr>
        <w:t>1</w:t>
      </w:r>
      <w:r w:rsidR="00DB3FCB" w:rsidRPr="000B26DB">
        <w:t>,</w:t>
      </w:r>
      <w:r w:rsidR="005E1058" w:rsidRPr="000B26DB">
        <w:rPr>
          <w:rFonts w:hint="eastAsia"/>
        </w:rPr>
        <w:t>917</w:t>
      </w:r>
      <w:r w:rsidRPr="000B26DB">
        <w:rPr>
          <w:rFonts w:hint="eastAsia"/>
        </w:rPr>
        <w:t>輛申報停用。</w:t>
      </w:r>
    </w:p>
    <w:p w:rsidR="002C051F" w:rsidRPr="000B26DB" w:rsidRDefault="002C051F" w:rsidP="002C051F">
      <w:pPr>
        <w:pStyle w:val="af3"/>
        <w:ind w:leftChars="200" w:left="840" w:hangingChars="100" w:hanging="280"/>
      </w:pPr>
      <w:r w:rsidRPr="000B26DB">
        <w:rPr>
          <w:rFonts w:hint="eastAsia"/>
        </w:rPr>
        <w:t>4.延期及分期：納稅</w:t>
      </w:r>
      <w:r w:rsidR="001E520C" w:rsidRPr="000B26DB">
        <w:rPr>
          <w:rFonts w:hint="eastAsia"/>
        </w:rPr>
        <w:t>人不能於繳納</w:t>
      </w:r>
      <w:r w:rsidRPr="000B26DB">
        <w:rPr>
          <w:rFonts w:hint="eastAsia"/>
        </w:rPr>
        <w:t>期間內繳稅，可申請延期或分期，不限繳稅金額，最長可延期1年或分期3年(36期，每期1個月)。109年截至</w:t>
      </w:r>
      <w:r w:rsidR="00DB3FCB" w:rsidRPr="000B26DB">
        <w:t>9</w:t>
      </w:r>
      <w:r w:rsidRPr="000B26DB">
        <w:rPr>
          <w:rFonts w:hint="eastAsia"/>
        </w:rPr>
        <w:t>月底計核准</w:t>
      </w:r>
      <w:r w:rsidR="00DD2582" w:rsidRPr="000B26DB">
        <w:rPr>
          <w:rFonts w:hint="eastAsia"/>
        </w:rPr>
        <w:t>分期45</w:t>
      </w:r>
      <w:r w:rsidRPr="000B26DB">
        <w:rPr>
          <w:rFonts w:hint="eastAsia"/>
        </w:rPr>
        <w:t>件</w:t>
      </w:r>
      <w:r w:rsidR="00DD2582" w:rsidRPr="000B26DB">
        <w:rPr>
          <w:rFonts w:ascii="微軟正黑體" w:eastAsia="微軟正黑體" w:hAnsi="微軟正黑體" w:hint="eastAsia"/>
        </w:rPr>
        <w:t>，</w:t>
      </w:r>
      <w:r w:rsidRPr="000B26DB">
        <w:rPr>
          <w:rFonts w:hint="eastAsia"/>
        </w:rPr>
        <w:t>延期</w:t>
      </w:r>
      <w:r w:rsidR="00DD2582" w:rsidRPr="000B26DB">
        <w:rPr>
          <w:rFonts w:hint="eastAsia"/>
        </w:rPr>
        <w:t>47件</w:t>
      </w:r>
      <w:r w:rsidRPr="000B26DB">
        <w:rPr>
          <w:rFonts w:hint="eastAsia"/>
        </w:rPr>
        <w:t>。</w:t>
      </w:r>
    </w:p>
    <w:p w:rsidR="00A07277" w:rsidRPr="000B26DB" w:rsidRDefault="00A07277" w:rsidP="00347762">
      <w:pPr>
        <w:pStyle w:val="af3"/>
        <w:numPr>
          <w:ilvl w:val="0"/>
          <w:numId w:val="9"/>
        </w:numPr>
      </w:pPr>
      <w:r w:rsidRPr="000B26DB">
        <w:rPr>
          <w:rFonts w:cs="標楷體" w:hint="eastAsia"/>
        </w:rPr>
        <w:t>落</w:t>
      </w:r>
      <w:r w:rsidRPr="000B26DB">
        <w:rPr>
          <w:rFonts w:hint="eastAsia"/>
        </w:rPr>
        <w:t>實</w:t>
      </w:r>
      <w:r w:rsidRPr="000B26DB">
        <w:rPr>
          <w:rFonts w:cs="標楷體" w:hint="eastAsia"/>
        </w:rPr>
        <w:t>為民服務</w:t>
      </w:r>
    </w:p>
    <w:p w:rsidR="00DF0441" w:rsidRPr="000B26DB" w:rsidRDefault="007F4435" w:rsidP="00347762">
      <w:pPr>
        <w:pStyle w:val="af3"/>
        <w:numPr>
          <w:ilvl w:val="0"/>
          <w:numId w:val="28"/>
        </w:numPr>
        <w:ind w:left="567" w:hanging="567"/>
      </w:pPr>
      <w:r w:rsidRPr="000B26DB">
        <w:rPr>
          <w:rFonts w:hint="eastAsia"/>
        </w:rPr>
        <w:t>設置全功能服務櫃台：提供一處收件全程服務</w:t>
      </w:r>
      <w:r w:rsidR="00DF0441" w:rsidRPr="000B26DB">
        <w:rPr>
          <w:rFonts w:hint="eastAsia"/>
        </w:rPr>
        <w:t>，整合單一窗口服務項目，</w:t>
      </w:r>
      <w:r w:rsidR="0044775A" w:rsidRPr="000B26DB">
        <w:rPr>
          <w:rFonts w:hint="eastAsia"/>
        </w:rPr>
        <w:t>109</w:t>
      </w:r>
      <w:r w:rsidR="00DF0441" w:rsidRPr="000B26DB">
        <w:rPr>
          <w:rFonts w:hint="eastAsia"/>
        </w:rPr>
        <w:t>年截至</w:t>
      </w:r>
      <w:r w:rsidR="00DD2582" w:rsidRPr="000B26DB">
        <w:rPr>
          <w:rFonts w:hint="eastAsia"/>
        </w:rPr>
        <w:t>9</w:t>
      </w:r>
      <w:r w:rsidR="00DF0441" w:rsidRPr="000B26DB">
        <w:rPr>
          <w:rFonts w:hint="eastAsia"/>
        </w:rPr>
        <w:t>月</w:t>
      </w:r>
      <w:r w:rsidRPr="000B26DB">
        <w:rPr>
          <w:rFonts w:hint="eastAsia"/>
        </w:rPr>
        <w:t>底</w:t>
      </w:r>
      <w:r w:rsidR="00DF0441" w:rsidRPr="000B26DB">
        <w:rPr>
          <w:rFonts w:hint="eastAsia"/>
        </w:rPr>
        <w:t>服務項目有</w:t>
      </w:r>
      <w:r w:rsidR="00DF0441" w:rsidRPr="000B26DB">
        <w:t>137</w:t>
      </w:r>
      <w:r w:rsidR="00DF0441" w:rsidRPr="000B26DB">
        <w:rPr>
          <w:rFonts w:hint="eastAsia"/>
        </w:rPr>
        <w:t>項（含</w:t>
      </w:r>
      <w:r w:rsidR="00DF0441" w:rsidRPr="000B26DB">
        <w:t>24</w:t>
      </w:r>
      <w:r w:rsidR="00DF0441" w:rsidRPr="000B26DB">
        <w:rPr>
          <w:rFonts w:hint="eastAsia"/>
        </w:rPr>
        <w:t>項跨縣市</w:t>
      </w:r>
      <w:r w:rsidR="001E520C" w:rsidRPr="000B26DB">
        <w:rPr>
          <w:rFonts w:hint="eastAsia"/>
        </w:rPr>
        <w:t>服務</w:t>
      </w:r>
      <w:r w:rsidR="00DF0441" w:rsidRPr="000B26DB">
        <w:rPr>
          <w:rFonts w:hint="eastAsia"/>
        </w:rPr>
        <w:t>）</w:t>
      </w:r>
      <w:r w:rsidR="0007544B" w:rsidRPr="000B26DB">
        <w:rPr>
          <w:rFonts w:hint="eastAsia"/>
        </w:rPr>
        <w:t>。</w:t>
      </w:r>
    </w:p>
    <w:p w:rsidR="00DF0441" w:rsidRPr="000B26DB" w:rsidRDefault="00DF0441" w:rsidP="00DF0441">
      <w:pPr>
        <w:pStyle w:val="10"/>
        <w:numPr>
          <w:ilvl w:val="0"/>
          <w:numId w:val="1"/>
        </w:numPr>
        <w:spacing w:line="500" w:lineRule="exact"/>
        <w:ind w:leftChars="0" w:left="851" w:hanging="284"/>
        <w:jc w:val="both"/>
        <w:rPr>
          <w:rFonts w:ascii="標楷體" w:hAnsi="標楷體" w:cs="Times New Roman"/>
          <w:szCs w:val="28"/>
        </w:rPr>
      </w:pPr>
      <w:r w:rsidRPr="000B26DB">
        <w:rPr>
          <w:rFonts w:ascii="標楷體" w:hAnsi="標楷體" w:cs="Times New Roman" w:hint="eastAsia"/>
          <w:bCs/>
          <w:szCs w:val="28"/>
        </w:rPr>
        <w:t>將</w:t>
      </w:r>
      <w:r w:rsidR="002833CD" w:rsidRPr="000B26DB">
        <w:rPr>
          <w:rFonts w:ascii="標楷體" w:hAnsi="標楷體" w:cs="Times New Roman" w:hint="eastAsia"/>
          <w:bCs/>
          <w:szCs w:val="28"/>
        </w:rPr>
        <w:t>民眾</w:t>
      </w:r>
      <w:r w:rsidRPr="000B26DB">
        <w:rPr>
          <w:rFonts w:ascii="標楷體" w:hAnsi="標楷體" w:cs="Times New Roman" w:hint="eastAsia"/>
          <w:bCs/>
          <w:szCs w:val="28"/>
        </w:rPr>
        <w:t>常申請案件</w:t>
      </w:r>
      <w:proofErr w:type="gramStart"/>
      <w:r w:rsidRPr="000B26DB">
        <w:rPr>
          <w:rFonts w:ascii="標楷體" w:hAnsi="標楷體" w:cs="Times New Roman" w:hint="eastAsia"/>
          <w:bCs/>
          <w:szCs w:val="28"/>
        </w:rPr>
        <w:t>如各稅補</w:t>
      </w:r>
      <w:proofErr w:type="gramEnd"/>
      <w:r w:rsidRPr="000B26DB">
        <w:rPr>
          <w:rFonts w:ascii="標楷體" w:hAnsi="標楷體" w:cs="Times New Roman" w:hint="eastAsia"/>
          <w:bCs/>
          <w:szCs w:val="28"/>
        </w:rPr>
        <w:t>單</w:t>
      </w:r>
      <w:r w:rsidR="00CF145C" w:rsidRPr="000B26DB">
        <w:rPr>
          <w:rFonts w:ascii="標楷體" w:hAnsi="標楷體" w:cs="Times New Roman" w:hint="eastAsia"/>
          <w:bCs/>
          <w:szCs w:val="28"/>
        </w:rPr>
        <w:t>、繳稅證明及財產</w:t>
      </w:r>
      <w:r w:rsidR="00E6429B" w:rsidRPr="000B26DB">
        <w:rPr>
          <w:rFonts w:ascii="標楷體" w:hAnsi="標楷體" w:cs="Times New Roman" w:hint="eastAsia"/>
          <w:bCs/>
          <w:szCs w:val="28"/>
        </w:rPr>
        <w:t>所得</w:t>
      </w:r>
      <w:r w:rsidRPr="000B26DB">
        <w:rPr>
          <w:rFonts w:ascii="標楷體" w:hAnsi="標楷體" w:cs="Times New Roman" w:hint="eastAsia"/>
          <w:bCs/>
          <w:szCs w:val="28"/>
        </w:rPr>
        <w:t>等項目，集中於全</w:t>
      </w:r>
      <w:r w:rsidRPr="000B26DB">
        <w:rPr>
          <w:rFonts w:ascii="標楷體" w:hAnsi="標楷體" w:cs="標楷體" w:hint="eastAsia"/>
          <w:szCs w:val="28"/>
        </w:rPr>
        <w:t>功能服務櫃</w:t>
      </w:r>
      <w:proofErr w:type="gramStart"/>
      <w:r w:rsidR="00E6429B" w:rsidRPr="000B26DB">
        <w:rPr>
          <w:rFonts w:ascii="標楷體" w:hAnsi="標楷體" w:cs="標楷體" w:hint="eastAsia"/>
          <w:szCs w:val="28"/>
        </w:rPr>
        <w:t>臺</w:t>
      </w:r>
      <w:proofErr w:type="gramEnd"/>
      <w:r w:rsidRPr="000B26DB">
        <w:rPr>
          <w:rFonts w:ascii="標楷體" w:hAnsi="標楷體" w:cs="標楷體" w:hint="eastAsia"/>
          <w:szCs w:val="28"/>
        </w:rPr>
        <w:t>辦理並增加跨縣市</w:t>
      </w:r>
      <w:proofErr w:type="gramStart"/>
      <w:r w:rsidRPr="000B26DB">
        <w:rPr>
          <w:rFonts w:ascii="標楷體" w:hAnsi="標楷體" w:cs="標楷體" w:hint="eastAsia"/>
          <w:szCs w:val="28"/>
        </w:rPr>
        <w:t>補發各稅</w:t>
      </w:r>
      <w:r w:rsidR="00CF145C" w:rsidRPr="000B26DB">
        <w:rPr>
          <w:rFonts w:ascii="標楷體" w:hAnsi="標楷體" w:cs="標楷體" w:hint="eastAsia"/>
          <w:szCs w:val="28"/>
        </w:rPr>
        <w:t>開徵</w:t>
      </w:r>
      <w:proofErr w:type="gramEnd"/>
      <w:r w:rsidR="00E6429B" w:rsidRPr="000B26DB">
        <w:rPr>
          <w:rFonts w:ascii="標楷體" w:hAnsi="標楷體" w:cs="標楷體" w:hint="eastAsia"/>
          <w:szCs w:val="28"/>
        </w:rPr>
        <w:t>當期</w:t>
      </w:r>
      <w:r w:rsidRPr="000B26DB">
        <w:rPr>
          <w:rFonts w:ascii="標楷體" w:hAnsi="標楷體" w:cs="標楷體" w:hint="eastAsia"/>
          <w:szCs w:val="28"/>
        </w:rPr>
        <w:t>繳款書及核發房屋稅籍證明等</w:t>
      </w:r>
      <w:r w:rsidR="007F4435" w:rsidRPr="000B26DB">
        <w:rPr>
          <w:rFonts w:ascii="標楷體" w:hAnsi="標楷體" w:cs="標楷體" w:hint="eastAsia"/>
          <w:szCs w:val="28"/>
        </w:rPr>
        <w:t>項目</w:t>
      </w:r>
      <w:r w:rsidRPr="000B26DB">
        <w:rPr>
          <w:rFonts w:ascii="標楷體" w:hAnsi="標楷體" w:cs="標楷體" w:hint="eastAsia"/>
          <w:szCs w:val="28"/>
        </w:rPr>
        <w:t>，10</w:t>
      </w:r>
      <w:r w:rsidR="00A05A1C" w:rsidRPr="000B26DB">
        <w:rPr>
          <w:rFonts w:ascii="標楷體" w:hAnsi="標楷體" w:cs="標楷體" w:hint="eastAsia"/>
          <w:szCs w:val="28"/>
        </w:rPr>
        <w:t>9</w:t>
      </w:r>
      <w:r w:rsidRPr="000B26DB">
        <w:rPr>
          <w:rFonts w:ascii="標楷體" w:hAnsi="標楷體" w:cs="標楷體" w:hint="eastAsia"/>
          <w:szCs w:val="28"/>
        </w:rPr>
        <w:t>年截</w:t>
      </w:r>
      <w:r w:rsidR="00B85986" w:rsidRPr="000B26DB">
        <w:rPr>
          <w:rFonts w:ascii="標楷體" w:hAnsi="標楷體" w:cs="標楷體" w:hint="eastAsia"/>
          <w:szCs w:val="28"/>
        </w:rPr>
        <w:t>至</w:t>
      </w:r>
      <w:r w:rsidR="006B372D" w:rsidRPr="000B26DB">
        <w:rPr>
          <w:rFonts w:ascii="標楷體" w:hAnsi="標楷體" w:cs="標楷體"/>
          <w:szCs w:val="28"/>
        </w:rPr>
        <w:t>9</w:t>
      </w:r>
      <w:r w:rsidRPr="000B26DB">
        <w:rPr>
          <w:rFonts w:ascii="標楷體" w:hAnsi="標楷體" w:cs="標楷體" w:hint="eastAsia"/>
          <w:szCs w:val="28"/>
        </w:rPr>
        <w:t>月底共受理2</w:t>
      </w:r>
      <w:r w:rsidR="008B3B50">
        <w:rPr>
          <w:rFonts w:ascii="標楷體" w:hAnsi="標楷體" w:cs="標楷體" w:hint="eastAsia"/>
          <w:szCs w:val="28"/>
        </w:rPr>
        <w:t>6</w:t>
      </w:r>
      <w:r w:rsidRPr="000B26DB">
        <w:rPr>
          <w:rFonts w:ascii="標楷體" w:hAnsi="標楷體" w:cs="標楷體"/>
          <w:szCs w:val="28"/>
        </w:rPr>
        <w:t>,</w:t>
      </w:r>
      <w:r w:rsidR="008B3B50">
        <w:rPr>
          <w:rFonts w:ascii="標楷體" w:hAnsi="標楷體" w:cs="標楷體" w:hint="eastAsia"/>
          <w:szCs w:val="28"/>
        </w:rPr>
        <w:t>375</w:t>
      </w:r>
      <w:r w:rsidRPr="000B26DB">
        <w:rPr>
          <w:rFonts w:ascii="標楷體" w:hAnsi="標楷體" w:cs="標楷體" w:hint="eastAsia"/>
          <w:szCs w:val="28"/>
        </w:rPr>
        <w:t>件。</w:t>
      </w:r>
    </w:p>
    <w:p w:rsidR="00571D93" w:rsidRPr="000B26DB" w:rsidRDefault="00571D93" w:rsidP="00DF0441">
      <w:pPr>
        <w:pStyle w:val="10"/>
        <w:numPr>
          <w:ilvl w:val="0"/>
          <w:numId w:val="1"/>
        </w:numPr>
        <w:spacing w:line="500" w:lineRule="exact"/>
        <w:ind w:leftChars="0" w:left="851" w:hanging="284"/>
        <w:jc w:val="both"/>
        <w:rPr>
          <w:rFonts w:ascii="標楷體" w:hAnsi="標楷體" w:cs="Times New Roman"/>
          <w:szCs w:val="28"/>
        </w:rPr>
      </w:pPr>
      <w:r w:rsidRPr="000B26DB">
        <w:rPr>
          <w:rFonts w:ascii="標楷體" w:hAnsi="標楷體" w:hint="eastAsia"/>
        </w:rPr>
        <w:t>提供臨櫃信用卡繳稅費服務，109年截至9月底</w:t>
      </w:r>
      <w:r w:rsidR="00A86A8A" w:rsidRPr="000B26DB">
        <w:rPr>
          <w:rFonts w:ascii="標楷體" w:hAnsi="標楷體" w:hint="eastAsia"/>
        </w:rPr>
        <w:t>共受</w:t>
      </w:r>
      <w:r w:rsidRPr="000B26DB">
        <w:rPr>
          <w:rFonts w:ascii="標楷體" w:hAnsi="標楷體" w:hint="eastAsia"/>
        </w:rPr>
        <w:t>理2</w:t>
      </w:r>
      <w:r w:rsidRPr="000B26DB">
        <w:rPr>
          <w:rFonts w:ascii="標楷體" w:hAnsi="標楷體"/>
        </w:rPr>
        <w:t>,368</w:t>
      </w:r>
      <w:r w:rsidRPr="000B26DB">
        <w:rPr>
          <w:rFonts w:ascii="標楷體" w:hAnsi="標楷體" w:hint="eastAsia"/>
        </w:rPr>
        <w:t>件。</w:t>
      </w:r>
    </w:p>
    <w:p w:rsidR="00DF0441" w:rsidRPr="000B26DB" w:rsidRDefault="00DF0441" w:rsidP="00DF0441">
      <w:pPr>
        <w:pStyle w:val="10"/>
        <w:numPr>
          <w:ilvl w:val="0"/>
          <w:numId w:val="1"/>
        </w:numPr>
        <w:spacing w:line="500" w:lineRule="exact"/>
        <w:ind w:leftChars="0" w:left="851" w:hanging="284"/>
        <w:jc w:val="both"/>
        <w:rPr>
          <w:rFonts w:ascii="標楷體" w:hAnsi="標楷體" w:cs="Times New Roman"/>
          <w:szCs w:val="28"/>
        </w:rPr>
      </w:pPr>
      <w:r w:rsidRPr="000B26DB">
        <w:rPr>
          <w:rFonts w:ascii="標楷體" w:hAnsi="標楷體" w:cs="標楷體" w:hint="eastAsia"/>
          <w:szCs w:val="28"/>
        </w:rPr>
        <w:t>成立</w:t>
      </w:r>
      <w:r w:rsidR="004A0480" w:rsidRPr="000B26DB">
        <w:rPr>
          <w:rFonts w:ascii="標楷體" w:hAnsi="標楷體" w:cs="標楷體" w:hint="eastAsia"/>
          <w:szCs w:val="28"/>
        </w:rPr>
        <w:t>不動產</w:t>
      </w:r>
      <w:r w:rsidRPr="000B26DB">
        <w:rPr>
          <w:rFonts w:ascii="標楷體" w:hAnsi="標楷體" w:cs="標楷體" w:hint="eastAsia"/>
          <w:szCs w:val="28"/>
        </w:rPr>
        <w:t>移轉專區</w:t>
      </w:r>
      <w:r w:rsidR="00571D93" w:rsidRPr="000B26DB">
        <w:rPr>
          <w:rFonts w:ascii="標楷體" w:hAnsi="標楷體" w:cs="標楷體" w:hint="eastAsia"/>
          <w:szCs w:val="28"/>
        </w:rPr>
        <w:t>：不動產移轉</w:t>
      </w:r>
      <w:r w:rsidR="007D6AEE" w:rsidRPr="000B26DB">
        <w:rPr>
          <w:rFonts w:ascii="標楷體" w:hAnsi="標楷體" w:cs="標楷體" w:hint="eastAsia"/>
          <w:szCs w:val="28"/>
        </w:rPr>
        <w:t>涉</w:t>
      </w:r>
      <w:r w:rsidR="00571D93" w:rsidRPr="000B26DB">
        <w:rPr>
          <w:rFonts w:ascii="標楷體" w:hAnsi="標楷體" w:cs="標楷體" w:hint="eastAsia"/>
          <w:szCs w:val="28"/>
        </w:rPr>
        <w:t>及</w:t>
      </w:r>
      <w:r w:rsidR="00E6429B" w:rsidRPr="000B26DB">
        <w:rPr>
          <w:rFonts w:ascii="標楷體" w:hAnsi="標楷體" w:cs="標楷體" w:hint="eastAsia"/>
          <w:szCs w:val="28"/>
        </w:rPr>
        <w:t>本局</w:t>
      </w:r>
      <w:r w:rsidR="007D6AEE" w:rsidRPr="000B26DB">
        <w:rPr>
          <w:rFonts w:ascii="標楷體" w:hAnsi="標楷體" w:cs="標楷體" w:hint="eastAsia"/>
          <w:szCs w:val="28"/>
        </w:rPr>
        <w:t>印花稅、契稅及土地增值稅等三稅目，為提供專人專責</w:t>
      </w:r>
      <w:r w:rsidRPr="000B26DB">
        <w:rPr>
          <w:rFonts w:ascii="標楷體" w:hAnsi="標楷體" w:cs="標楷體" w:hint="eastAsia"/>
          <w:szCs w:val="28"/>
        </w:rPr>
        <w:t>服務，將上揭業務整合為一專區，讓民眾申辦不動產移轉時免奔波</w:t>
      </w:r>
      <w:proofErr w:type="gramStart"/>
      <w:r w:rsidR="00E6429B" w:rsidRPr="000B26DB">
        <w:rPr>
          <w:rFonts w:ascii="標楷體" w:hAnsi="標楷體" w:cs="標楷體" w:hint="eastAsia"/>
          <w:szCs w:val="28"/>
        </w:rPr>
        <w:t>三</w:t>
      </w:r>
      <w:proofErr w:type="gramEnd"/>
      <w:r w:rsidRPr="000B26DB">
        <w:rPr>
          <w:rFonts w:ascii="標楷體" w:hAnsi="標楷體" w:cs="標楷體" w:hint="eastAsia"/>
          <w:szCs w:val="28"/>
        </w:rPr>
        <w:t>稅目櫃台，一次獲得全面性的服務。</w:t>
      </w:r>
    </w:p>
    <w:p w:rsidR="00DF0441" w:rsidRPr="000B26DB" w:rsidRDefault="00DF0441" w:rsidP="00347762">
      <w:pPr>
        <w:pStyle w:val="10"/>
        <w:numPr>
          <w:ilvl w:val="0"/>
          <w:numId w:val="28"/>
        </w:numPr>
        <w:spacing w:line="500" w:lineRule="exact"/>
        <w:ind w:leftChars="0" w:left="482" w:hanging="482"/>
        <w:jc w:val="both"/>
        <w:rPr>
          <w:rFonts w:ascii="標楷體" w:hAnsi="標楷體" w:cs="Times New Roman"/>
          <w:bCs/>
          <w:szCs w:val="28"/>
        </w:rPr>
      </w:pPr>
      <w:r w:rsidRPr="000B26DB">
        <w:rPr>
          <w:rFonts w:ascii="標楷體" w:hAnsi="標楷體" w:cs="Times New Roman" w:hint="eastAsia"/>
          <w:bCs/>
          <w:szCs w:val="28"/>
        </w:rPr>
        <w:t>多元貼心服務</w:t>
      </w:r>
    </w:p>
    <w:p w:rsidR="00DF0441" w:rsidRPr="000B26DB" w:rsidRDefault="004A0480" w:rsidP="00DF0441">
      <w:pPr>
        <w:pStyle w:val="10"/>
        <w:numPr>
          <w:ilvl w:val="0"/>
          <w:numId w:val="3"/>
        </w:numPr>
        <w:spacing w:line="500" w:lineRule="exact"/>
        <w:ind w:leftChars="0" w:left="851" w:hanging="284"/>
        <w:jc w:val="both"/>
        <w:rPr>
          <w:rFonts w:ascii="標楷體" w:hAnsi="標楷體" w:cs="Times New Roman"/>
          <w:szCs w:val="28"/>
        </w:rPr>
      </w:pPr>
      <w:r w:rsidRPr="000B26DB">
        <w:rPr>
          <w:rFonts w:ascii="標楷體" w:hAnsi="標楷體" w:cs="標楷體" w:hint="eastAsia"/>
          <w:szCs w:val="28"/>
        </w:rPr>
        <w:t>關懷弱勢族群</w:t>
      </w:r>
      <w:r w:rsidR="00DF0441" w:rsidRPr="000B26DB">
        <w:rPr>
          <w:rFonts w:ascii="標楷體" w:hAnsi="標楷體" w:cs="標楷體" w:hint="eastAsia"/>
          <w:szCs w:val="28"/>
        </w:rPr>
        <w:t>，針對身障人士及行動不便之年長者申請案件，提供到府服務</w:t>
      </w:r>
      <w:r w:rsidR="002E2A0C" w:rsidRPr="000B26DB">
        <w:rPr>
          <w:rFonts w:ascii="微軟正黑體" w:eastAsia="微軟正黑體" w:hAnsi="微軟正黑體" w:cs="標楷體" w:hint="eastAsia"/>
          <w:szCs w:val="28"/>
        </w:rPr>
        <w:t>，</w:t>
      </w:r>
      <w:r w:rsidR="002E2A0C" w:rsidRPr="000B26DB">
        <w:rPr>
          <w:rFonts w:ascii="標楷體" w:hAnsi="標楷體" w:cs="標楷體" w:hint="eastAsia"/>
          <w:szCs w:val="28"/>
        </w:rPr>
        <w:t>讓民眾在家就能享受便利服務</w:t>
      </w:r>
      <w:r w:rsidR="00DF0441" w:rsidRPr="000B26DB">
        <w:rPr>
          <w:rFonts w:ascii="標楷體" w:hAnsi="標楷體" w:cs="標楷體" w:hint="eastAsia"/>
          <w:szCs w:val="28"/>
        </w:rPr>
        <w:t>。</w:t>
      </w:r>
    </w:p>
    <w:p w:rsidR="00DF0441" w:rsidRPr="000B26DB" w:rsidRDefault="00DF0441" w:rsidP="00C14A55">
      <w:pPr>
        <w:pStyle w:val="10"/>
        <w:numPr>
          <w:ilvl w:val="0"/>
          <w:numId w:val="3"/>
        </w:numPr>
        <w:spacing w:line="500" w:lineRule="exact"/>
        <w:ind w:leftChars="0" w:left="851" w:hanging="284"/>
        <w:jc w:val="both"/>
        <w:rPr>
          <w:rFonts w:ascii="標楷體" w:hAnsi="標楷體" w:cs="Times New Roman"/>
          <w:szCs w:val="28"/>
        </w:rPr>
      </w:pPr>
      <w:r w:rsidRPr="000B26DB">
        <w:rPr>
          <w:rFonts w:ascii="標楷體" w:hAnsi="標楷體" w:cs="標楷體" w:hint="eastAsia"/>
          <w:szCs w:val="28"/>
        </w:rPr>
        <w:t>對持有身心障礙證明須重新鑑定始能續享免徵使用牌照稅</w:t>
      </w:r>
      <w:r w:rsidR="00E13B4D" w:rsidRPr="000B26DB">
        <w:rPr>
          <w:rFonts w:ascii="標楷體" w:hAnsi="標楷體" w:cs="標楷體" w:hint="eastAsia"/>
          <w:szCs w:val="28"/>
        </w:rPr>
        <w:t>的</w:t>
      </w:r>
      <w:r w:rsidR="00C14A55" w:rsidRPr="000B26DB">
        <w:rPr>
          <w:rFonts w:ascii="標楷體" w:hAnsi="標楷體" w:cs="標楷體" w:hint="eastAsia"/>
          <w:szCs w:val="28"/>
        </w:rPr>
        <w:t>車</w:t>
      </w:r>
      <w:r w:rsidR="00C007BA" w:rsidRPr="000B26DB">
        <w:rPr>
          <w:rFonts w:ascii="標楷體" w:hAnsi="標楷體" w:cs="標楷體" w:hint="eastAsia"/>
          <w:szCs w:val="28"/>
        </w:rPr>
        <w:t>主</w:t>
      </w:r>
      <w:r w:rsidRPr="000B26DB">
        <w:rPr>
          <w:rFonts w:ascii="標楷體" w:hAnsi="標楷體" w:cs="標楷體" w:hint="eastAsia"/>
          <w:szCs w:val="28"/>
        </w:rPr>
        <w:t>，主動依據</w:t>
      </w:r>
      <w:r w:rsidR="00A05A1C" w:rsidRPr="000B26DB">
        <w:rPr>
          <w:rFonts w:ascii="標楷體" w:hAnsi="標楷體" w:cs="標楷體" w:hint="eastAsia"/>
          <w:szCs w:val="28"/>
        </w:rPr>
        <w:t>衛生福利部</w:t>
      </w:r>
      <w:r w:rsidR="004A0480" w:rsidRPr="000B26DB">
        <w:rPr>
          <w:rFonts w:ascii="標楷體" w:hAnsi="標楷體" w:cs="標楷體" w:hint="eastAsia"/>
          <w:szCs w:val="28"/>
        </w:rPr>
        <w:t>後續</w:t>
      </w:r>
      <w:proofErr w:type="gramStart"/>
      <w:r w:rsidR="004A0480" w:rsidRPr="000B26DB">
        <w:rPr>
          <w:rFonts w:ascii="標楷體" w:hAnsi="標楷體" w:cs="標楷體" w:hint="eastAsia"/>
          <w:szCs w:val="28"/>
        </w:rPr>
        <w:t>鑑定檔續予</w:t>
      </w:r>
      <w:proofErr w:type="gramEnd"/>
      <w:r w:rsidRPr="000B26DB">
        <w:rPr>
          <w:rFonts w:ascii="標楷體" w:hAnsi="標楷體" w:cs="標楷體" w:hint="eastAsia"/>
          <w:szCs w:val="28"/>
        </w:rPr>
        <w:t>免稅，</w:t>
      </w:r>
      <w:proofErr w:type="gramStart"/>
      <w:r w:rsidRPr="000B26DB">
        <w:rPr>
          <w:rFonts w:ascii="標楷體" w:hAnsi="標楷體" w:cs="標楷體" w:hint="eastAsia"/>
          <w:szCs w:val="28"/>
        </w:rPr>
        <w:t>免由民眾</w:t>
      </w:r>
      <w:proofErr w:type="gramEnd"/>
      <w:r w:rsidRPr="000B26DB">
        <w:rPr>
          <w:rFonts w:ascii="標楷體" w:hAnsi="標楷體" w:cs="標楷體" w:hint="eastAsia"/>
          <w:szCs w:val="28"/>
        </w:rPr>
        <w:t>提出申請</w:t>
      </w:r>
      <w:r w:rsidR="00C14A55" w:rsidRPr="000B26DB">
        <w:rPr>
          <w:rFonts w:ascii="標楷體" w:hAnsi="標楷體" w:cs="標楷體" w:hint="eastAsia"/>
          <w:szCs w:val="28"/>
        </w:rPr>
        <w:t>，109年截至9月底共辦理692件。</w:t>
      </w:r>
    </w:p>
    <w:p w:rsidR="00DF0441" w:rsidRPr="000B26DB" w:rsidRDefault="00DF0441" w:rsidP="00DF0441">
      <w:pPr>
        <w:pStyle w:val="10"/>
        <w:numPr>
          <w:ilvl w:val="0"/>
          <w:numId w:val="3"/>
        </w:numPr>
        <w:spacing w:line="500" w:lineRule="exact"/>
        <w:ind w:leftChars="0" w:left="851" w:hanging="284"/>
        <w:jc w:val="both"/>
        <w:rPr>
          <w:rFonts w:ascii="標楷體" w:hAnsi="標楷體" w:cs="Times New Roman"/>
          <w:szCs w:val="28"/>
        </w:rPr>
      </w:pPr>
      <w:r w:rsidRPr="000B26DB">
        <w:rPr>
          <w:rFonts w:ascii="標楷體" w:hAnsi="標楷體" w:cs="標楷體" w:hint="eastAsia"/>
          <w:szCs w:val="28"/>
        </w:rPr>
        <w:t>主動篩選符合身心障礙資格的免稅車輛，直接註記為免稅車並通知車主，讓身障者車主不必出門就能享有免稅福利，</w:t>
      </w:r>
      <w:r w:rsidR="00C007BA" w:rsidRPr="000B26DB">
        <w:rPr>
          <w:rFonts w:ascii="標楷體" w:hAnsi="標楷體" w:cs="標楷體" w:hint="eastAsia"/>
          <w:szCs w:val="28"/>
        </w:rPr>
        <w:t>109年</w:t>
      </w:r>
      <w:r w:rsidRPr="000B26DB">
        <w:rPr>
          <w:rFonts w:ascii="標楷體" w:hAnsi="標楷體" w:cs="標楷體" w:hint="eastAsia"/>
          <w:szCs w:val="28"/>
        </w:rPr>
        <w:t>截至</w:t>
      </w:r>
      <w:r w:rsidR="00B10061" w:rsidRPr="000B26DB">
        <w:rPr>
          <w:rFonts w:ascii="標楷體" w:hAnsi="標楷體" w:cs="標楷體" w:hint="eastAsia"/>
          <w:szCs w:val="28"/>
        </w:rPr>
        <w:t>9</w:t>
      </w:r>
      <w:r w:rsidRPr="000B26DB">
        <w:rPr>
          <w:rFonts w:ascii="標楷體" w:hAnsi="標楷體" w:cs="標楷體" w:hint="eastAsia"/>
          <w:szCs w:val="28"/>
        </w:rPr>
        <w:t>月底共辦理</w:t>
      </w:r>
      <w:r w:rsidR="00DB3FCB" w:rsidRPr="000B26DB">
        <w:rPr>
          <w:rFonts w:ascii="標楷體" w:hAnsi="標楷體" w:cs="標楷體" w:hint="eastAsia"/>
          <w:szCs w:val="28"/>
        </w:rPr>
        <w:t>149</w:t>
      </w:r>
      <w:r w:rsidRPr="000B26DB">
        <w:rPr>
          <w:rFonts w:ascii="標楷體" w:hAnsi="標楷體" w:cs="標楷體" w:hint="eastAsia"/>
          <w:szCs w:val="28"/>
        </w:rPr>
        <w:t>件，免稅額</w:t>
      </w:r>
      <w:r w:rsidR="00DB3FCB" w:rsidRPr="000B26DB">
        <w:rPr>
          <w:rFonts w:ascii="標楷體" w:hAnsi="標楷體" w:cs="標楷體" w:hint="eastAsia"/>
          <w:szCs w:val="28"/>
        </w:rPr>
        <w:t>947</w:t>
      </w:r>
      <w:r w:rsidRPr="000B26DB">
        <w:rPr>
          <w:rFonts w:ascii="標楷體" w:hAnsi="標楷體" w:cs="標楷體"/>
          <w:szCs w:val="28"/>
        </w:rPr>
        <w:t>,</w:t>
      </w:r>
      <w:r w:rsidR="00833EE4" w:rsidRPr="000B26DB">
        <w:rPr>
          <w:rFonts w:ascii="標楷體" w:hAnsi="標楷體" w:cs="標楷體" w:hint="eastAsia"/>
          <w:szCs w:val="28"/>
        </w:rPr>
        <w:t>6</w:t>
      </w:r>
      <w:r w:rsidR="00DB3FCB" w:rsidRPr="000B26DB">
        <w:rPr>
          <w:rFonts w:ascii="標楷體" w:hAnsi="標楷體" w:cs="標楷體"/>
          <w:szCs w:val="28"/>
        </w:rPr>
        <w:t>68</w:t>
      </w:r>
      <w:r w:rsidRPr="000B26DB">
        <w:rPr>
          <w:rFonts w:ascii="標楷體" w:hAnsi="標楷體" w:cs="標楷體" w:hint="eastAsia"/>
          <w:szCs w:val="28"/>
        </w:rPr>
        <w:t>元。</w:t>
      </w:r>
    </w:p>
    <w:p w:rsidR="00DD2582" w:rsidRPr="000B26DB" w:rsidRDefault="006F01E3" w:rsidP="00D61873">
      <w:pPr>
        <w:pStyle w:val="10"/>
        <w:numPr>
          <w:ilvl w:val="0"/>
          <w:numId w:val="3"/>
        </w:numPr>
        <w:spacing w:line="500" w:lineRule="exact"/>
        <w:ind w:left="844" w:hanging="284"/>
        <w:jc w:val="both"/>
        <w:rPr>
          <w:rFonts w:ascii="標楷體" w:hAnsi="標楷體" w:cs="標楷體"/>
          <w:szCs w:val="28"/>
        </w:rPr>
      </w:pPr>
      <w:r w:rsidRPr="000B26DB">
        <w:rPr>
          <w:rFonts w:ascii="標楷體" w:hAnsi="標楷體" w:cs="標楷體" w:hint="eastAsia"/>
          <w:szCs w:val="28"/>
        </w:rPr>
        <w:t>109</w:t>
      </w:r>
      <w:r w:rsidR="006624BB" w:rsidRPr="000B26DB">
        <w:rPr>
          <w:rFonts w:ascii="標楷體" w:hAnsi="標楷體" w:cs="標楷體" w:hint="eastAsia"/>
          <w:szCs w:val="28"/>
        </w:rPr>
        <w:t>年地價稅於11月開徵，土地符合自用住宅用地可於9月22日</w:t>
      </w:r>
      <w:r w:rsidR="00CE6E11" w:rsidRPr="000B26DB">
        <w:rPr>
          <w:rFonts w:ascii="標楷體" w:hAnsi="標楷體" w:cs="標楷體" w:hint="eastAsia"/>
          <w:szCs w:val="28"/>
        </w:rPr>
        <w:t>前</w:t>
      </w:r>
      <w:r w:rsidR="006624BB" w:rsidRPr="000B26DB">
        <w:rPr>
          <w:rFonts w:ascii="標楷體" w:hAnsi="標楷體" w:cs="標楷體" w:hint="eastAsia"/>
          <w:szCs w:val="28"/>
        </w:rPr>
        <w:t>申請優惠稅</w:t>
      </w:r>
      <w:r w:rsidRPr="000B26DB">
        <w:rPr>
          <w:rFonts w:ascii="標楷體" w:hAnsi="標楷體" w:cs="標楷體" w:hint="eastAsia"/>
          <w:szCs w:val="28"/>
        </w:rPr>
        <w:t>率</w:t>
      </w:r>
      <w:r w:rsidR="00A17996" w:rsidRPr="000B26DB">
        <w:rPr>
          <w:rFonts w:ascii="標楷體" w:hAnsi="標楷體" w:cs="標楷體" w:hint="eastAsia"/>
          <w:szCs w:val="28"/>
        </w:rPr>
        <w:t>2</w:t>
      </w:r>
      <w:r w:rsidR="00A17996" w:rsidRPr="000B26DB">
        <w:rPr>
          <w:rFonts w:ascii="Modern No. 20" w:hAnsi="Modern No. 20" w:cs="標楷體"/>
          <w:szCs w:val="28"/>
        </w:rPr>
        <w:t>‰</w:t>
      </w:r>
      <w:r w:rsidR="00CE6E11" w:rsidRPr="000B26DB">
        <w:rPr>
          <w:rFonts w:ascii="標楷體" w:hAnsi="標楷體" w:cs="標楷體" w:hint="eastAsia"/>
          <w:szCs w:val="28"/>
        </w:rPr>
        <w:t>，108</w:t>
      </w:r>
      <w:r w:rsidR="006624BB" w:rsidRPr="000B26DB">
        <w:rPr>
          <w:rFonts w:ascii="標楷體" w:hAnsi="標楷體" w:cs="標楷體" w:hint="eastAsia"/>
          <w:szCs w:val="28"/>
        </w:rPr>
        <w:t>年</w:t>
      </w:r>
      <w:r w:rsidR="00CE6E11" w:rsidRPr="000B26DB">
        <w:rPr>
          <w:rFonts w:ascii="標楷體" w:hAnsi="標楷體" w:cs="標楷體" w:hint="eastAsia"/>
          <w:szCs w:val="28"/>
        </w:rPr>
        <w:t>9月2</w:t>
      </w:r>
      <w:r w:rsidR="00D61873" w:rsidRPr="000B26DB">
        <w:rPr>
          <w:rFonts w:ascii="標楷體" w:hAnsi="標楷體" w:cs="標楷體"/>
          <w:szCs w:val="28"/>
        </w:rPr>
        <w:t>4</w:t>
      </w:r>
      <w:r w:rsidR="00CE6E11" w:rsidRPr="000B26DB">
        <w:rPr>
          <w:rFonts w:ascii="標楷體" w:hAnsi="標楷體" w:cs="標楷體"/>
          <w:szCs w:val="28"/>
        </w:rPr>
        <w:t>日</w:t>
      </w:r>
      <w:r w:rsidR="00D61873" w:rsidRPr="000B26DB">
        <w:rPr>
          <w:rFonts w:ascii="標楷體" w:hAnsi="標楷體" w:cs="標楷體" w:hint="eastAsia"/>
          <w:szCs w:val="28"/>
        </w:rPr>
        <w:t>起</w:t>
      </w:r>
      <w:r w:rsidR="006624BB" w:rsidRPr="000B26DB">
        <w:rPr>
          <w:rFonts w:ascii="標楷體" w:hAnsi="標楷體" w:cs="標楷體" w:hint="eastAsia"/>
          <w:szCs w:val="28"/>
        </w:rPr>
        <w:t>至</w:t>
      </w:r>
      <w:r w:rsidR="00CE6E11" w:rsidRPr="000B26DB">
        <w:rPr>
          <w:rFonts w:ascii="標楷體" w:hAnsi="標楷體" w:cs="標楷體" w:hint="eastAsia"/>
          <w:szCs w:val="28"/>
        </w:rPr>
        <w:t>1</w:t>
      </w:r>
      <w:r w:rsidR="00CE6E11" w:rsidRPr="000B26DB">
        <w:rPr>
          <w:rFonts w:ascii="標楷體" w:hAnsi="標楷體" w:cs="標楷體"/>
          <w:szCs w:val="28"/>
        </w:rPr>
        <w:t>09</w:t>
      </w:r>
      <w:r w:rsidR="00CE6E11" w:rsidRPr="000B26DB">
        <w:rPr>
          <w:rFonts w:ascii="標楷體" w:hAnsi="標楷體" w:cs="標楷體" w:hint="eastAsia"/>
          <w:szCs w:val="28"/>
        </w:rPr>
        <w:t>年</w:t>
      </w:r>
      <w:r w:rsidR="006624BB" w:rsidRPr="000B26DB">
        <w:rPr>
          <w:rFonts w:ascii="標楷體" w:hAnsi="標楷體" w:cs="標楷體" w:hint="eastAsia"/>
          <w:szCs w:val="28"/>
        </w:rPr>
        <w:t>9月22</w:t>
      </w:r>
      <w:r w:rsidR="00CE6E11" w:rsidRPr="000B26DB">
        <w:rPr>
          <w:rFonts w:ascii="標楷體" w:hAnsi="標楷體" w:cs="標楷體" w:hint="eastAsia"/>
          <w:szCs w:val="28"/>
        </w:rPr>
        <w:t>日止</w:t>
      </w:r>
      <w:r w:rsidR="00D61873" w:rsidRPr="000B26DB">
        <w:rPr>
          <w:rFonts w:ascii="標楷體" w:hAnsi="標楷體" w:cs="標楷體" w:hint="eastAsia"/>
          <w:szCs w:val="28"/>
        </w:rPr>
        <w:t>計</w:t>
      </w:r>
      <w:r w:rsidR="00A17996" w:rsidRPr="000B26DB">
        <w:rPr>
          <w:rFonts w:ascii="標楷體" w:hAnsi="標楷體" w:cs="標楷體" w:hint="eastAsia"/>
          <w:szCs w:val="28"/>
        </w:rPr>
        <w:t>受理</w:t>
      </w:r>
      <w:r w:rsidR="00D61873" w:rsidRPr="000B26DB">
        <w:rPr>
          <w:rFonts w:ascii="標楷體" w:hAnsi="標楷體" w:cs="標楷體" w:hint="eastAsia"/>
          <w:szCs w:val="28"/>
        </w:rPr>
        <w:t>5</w:t>
      </w:r>
      <w:r w:rsidR="006624BB" w:rsidRPr="000B26DB">
        <w:rPr>
          <w:rFonts w:ascii="標楷體" w:hAnsi="標楷體" w:cs="標楷體" w:hint="eastAsia"/>
          <w:szCs w:val="28"/>
        </w:rPr>
        <w:t>,</w:t>
      </w:r>
      <w:r w:rsidR="00197D00">
        <w:rPr>
          <w:rFonts w:ascii="標楷體" w:hAnsi="標楷體" w:cs="標楷體" w:hint="eastAsia"/>
          <w:szCs w:val="28"/>
        </w:rPr>
        <w:t>098</w:t>
      </w:r>
      <w:r w:rsidR="006624BB" w:rsidRPr="000B26DB">
        <w:rPr>
          <w:rFonts w:ascii="標楷體" w:hAnsi="標楷體" w:cs="標楷體" w:hint="eastAsia"/>
          <w:szCs w:val="28"/>
        </w:rPr>
        <w:t>件</w:t>
      </w:r>
      <w:r w:rsidR="006838AF" w:rsidRPr="000B26DB">
        <w:rPr>
          <w:rFonts w:ascii="標楷體" w:hAnsi="標楷體" w:cs="標楷體" w:hint="eastAsia"/>
          <w:szCs w:val="28"/>
        </w:rPr>
        <w:t>，估計減徵</w:t>
      </w:r>
      <w:r w:rsidR="00A17996" w:rsidRPr="000B26DB">
        <w:rPr>
          <w:rFonts w:ascii="標楷體" w:hAnsi="標楷體" w:cs="標楷體" w:hint="eastAsia"/>
          <w:szCs w:val="28"/>
        </w:rPr>
        <w:t>地價稅約1,</w:t>
      </w:r>
      <w:r w:rsidR="00197D00">
        <w:rPr>
          <w:rFonts w:ascii="標楷體" w:hAnsi="標楷體" w:cs="標楷體" w:hint="eastAsia"/>
          <w:szCs w:val="28"/>
        </w:rPr>
        <w:t>215</w:t>
      </w:r>
      <w:r w:rsidR="00A17996" w:rsidRPr="000B26DB">
        <w:rPr>
          <w:rFonts w:ascii="標楷體" w:hAnsi="標楷體" w:cs="標楷體" w:hint="eastAsia"/>
          <w:szCs w:val="28"/>
        </w:rPr>
        <w:t>萬元</w:t>
      </w:r>
      <w:r w:rsidR="006624BB" w:rsidRPr="000B26DB">
        <w:rPr>
          <w:rFonts w:ascii="標楷體" w:hAnsi="標楷體" w:cs="標楷體" w:hint="eastAsia"/>
          <w:szCs w:val="28"/>
        </w:rPr>
        <w:t>。</w:t>
      </w:r>
    </w:p>
    <w:p w:rsidR="00D25259" w:rsidRPr="000B26DB" w:rsidRDefault="00D25259" w:rsidP="00D25259">
      <w:pPr>
        <w:pStyle w:val="10"/>
        <w:numPr>
          <w:ilvl w:val="0"/>
          <w:numId w:val="3"/>
        </w:numPr>
        <w:spacing w:line="500" w:lineRule="exact"/>
        <w:ind w:leftChars="0" w:left="851" w:hanging="284"/>
        <w:jc w:val="both"/>
        <w:rPr>
          <w:rFonts w:ascii="標楷體" w:hAnsi="標楷體" w:cs="標楷體"/>
          <w:szCs w:val="28"/>
        </w:rPr>
      </w:pPr>
      <w:r w:rsidRPr="000B26DB">
        <w:rPr>
          <w:rFonts w:ascii="標楷體" w:hAnsi="標楷體" w:cs="標楷體" w:hint="eastAsia"/>
          <w:szCs w:val="28"/>
        </w:rPr>
        <w:t>提供民眾以QR-Code行動條碼查詢申辦案件進度，方便又</w:t>
      </w:r>
      <w:r w:rsidR="00006206" w:rsidRPr="000B26DB">
        <w:rPr>
          <w:rFonts w:ascii="標楷體" w:hAnsi="標楷體" w:cs="標楷體" w:hint="eastAsia"/>
          <w:szCs w:val="28"/>
        </w:rPr>
        <w:t>及</w:t>
      </w:r>
      <w:r w:rsidRPr="000B26DB">
        <w:rPr>
          <w:rFonts w:ascii="標楷體" w:hAnsi="標楷體" w:cs="標楷體" w:hint="eastAsia"/>
          <w:szCs w:val="28"/>
        </w:rPr>
        <w:t>時。</w:t>
      </w:r>
    </w:p>
    <w:p w:rsidR="00B83AF6" w:rsidRPr="000B26DB" w:rsidRDefault="00B83AF6" w:rsidP="00347762">
      <w:pPr>
        <w:pStyle w:val="af3"/>
        <w:numPr>
          <w:ilvl w:val="0"/>
          <w:numId w:val="9"/>
        </w:numPr>
        <w:rPr>
          <w:rFonts w:cs="標楷體"/>
        </w:rPr>
      </w:pPr>
      <w:r w:rsidRPr="000B26DB">
        <w:rPr>
          <w:rFonts w:cs="標楷體" w:hint="eastAsia"/>
        </w:rPr>
        <w:t>強化便捷措施</w:t>
      </w:r>
    </w:p>
    <w:p w:rsidR="000F60EE" w:rsidRPr="000B26DB" w:rsidRDefault="00B83AF6" w:rsidP="00347762">
      <w:pPr>
        <w:pStyle w:val="a"/>
        <w:numPr>
          <w:ilvl w:val="0"/>
          <w:numId w:val="25"/>
        </w:numPr>
        <w:ind w:left="567" w:hanging="567"/>
      </w:pPr>
      <w:r w:rsidRPr="000B26DB">
        <w:rPr>
          <w:rFonts w:hint="eastAsia"/>
        </w:rPr>
        <w:t>提供「快速發單」服務：申報不動產移轉案件涉及土地增值稅、契稅之審核，符合簡易申報案件</w:t>
      </w:r>
      <w:r w:rsidR="00607D4E" w:rsidRPr="000B26DB">
        <w:rPr>
          <w:rFonts w:hint="eastAsia"/>
        </w:rPr>
        <w:t>，</w:t>
      </w:r>
      <w:proofErr w:type="gramStart"/>
      <w:r w:rsidRPr="000B26DB">
        <w:rPr>
          <w:rFonts w:hint="eastAsia"/>
        </w:rPr>
        <w:t>採</w:t>
      </w:r>
      <w:proofErr w:type="gramEnd"/>
      <w:r w:rsidRPr="000B26DB">
        <w:rPr>
          <w:rFonts w:hint="eastAsia"/>
        </w:rPr>
        <w:t>隨到隨辦</w:t>
      </w:r>
      <w:r w:rsidR="00306B73" w:rsidRPr="000B26DB">
        <w:rPr>
          <w:rFonts w:hint="eastAsia"/>
        </w:rPr>
        <w:t>，提供</w:t>
      </w:r>
      <w:r w:rsidRPr="000B26DB">
        <w:rPr>
          <w:rFonts w:hint="eastAsia"/>
        </w:rPr>
        <w:t>便民服務。</w:t>
      </w:r>
    </w:p>
    <w:p w:rsidR="00B83AF6" w:rsidRPr="000B26DB" w:rsidRDefault="00B83AF6" w:rsidP="008F107F">
      <w:pPr>
        <w:pStyle w:val="a"/>
        <w:ind w:left="567" w:hanging="567"/>
      </w:pPr>
      <w:r w:rsidRPr="000B26DB">
        <w:rPr>
          <w:rFonts w:hint="eastAsia"/>
        </w:rPr>
        <w:t>主動</w:t>
      </w:r>
      <w:proofErr w:type="gramStart"/>
      <w:r w:rsidRPr="000B26DB">
        <w:rPr>
          <w:rFonts w:hint="eastAsia"/>
        </w:rPr>
        <w:t>勘</w:t>
      </w:r>
      <w:proofErr w:type="gramEnd"/>
      <w:r w:rsidRPr="000B26DB">
        <w:rPr>
          <w:rFonts w:hint="eastAsia"/>
        </w:rPr>
        <w:t>災，</w:t>
      </w:r>
      <w:r w:rsidR="008F107F" w:rsidRPr="000B26DB">
        <w:rPr>
          <w:rFonts w:hint="eastAsia"/>
        </w:rPr>
        <w:t>整合國、地稅申請書</w:t>
      </w:r>
      <w:r w:rsidRPr="000B26DB">
        <w:rPr>
          <w:rFonts w:hint="eastAsia"/>
        </w:rPr>
        <w:t>協助減免：</w:t>
      </w:r>
      <w:r w:rsidR="001E520C" w:rsidRPr="000B26DB">
        <w:rPr>
          <w:rFonts w:hint="eastAsia"/>
        </w:rPr>
        <w:t>為縮短申辦流程</w:t>
      </w:r>
      <w:r w:rsidRPr="000B26DB">
        <w:rPr>
          <w:rFonts w:hint="eastAsia"/>
        </w:rPr>
        <w:t>，將涉災害稅捐減免之國</w:t>
      </w:r>
      <w:r w:rsidR="00391B7A" w:rsidRPr="000B26DB">
        <w:rPr>
          <w:rFonts w:hint="eastAsia"/>
        </w:rPr>
        <w:t>稅及地方</w:t>
      </w:r>
      <w:r w:rsidRPr="000B26DB">
        <w:rPr>
          <w:rFonts w:hint="eastAsia"/>
        </w:rPr>
        <w:t>稅</w:t>
      </w:r>
      <w:r w:rsidR="00391B7A" w:rsidRPr="000B26DB">
        <w:rPr>
          <w:rFonts w:hint="eastAsia"/>
        </w:rPr>
        <w:t>共</w:t>
      </w:r>
      <w:r w:rsidRPr="000B26DB">
        <w:rPr>
          <w:rFonts w:hint="eastAsia"/>
        </w:rPr>
        <w:t>8個稅目申請書整</w:t>
      </w:r>
      <w:proofErr w:type="gramStart"/>
      <w:r w:rsidRPr="000B26DB">
        <w:rPr>
          <w:rFonts w:hint="eastAsia"/>
        </w:rPr>
        <w:t>併</w:t>
      </w:r>
      <w:proofErr w:type="gramEnd"/>
      <w:r w:rsidRPr="000B26DB">
        <w:rPr>
          <w:rFonts w:hint="eastAsia"/>
        </w:rPr>
        <w:t>為一，讓民眾可以</w:t>
      </w:r>
      <w:proofErr w:type="gramStart"/>
      <w:r w:rsidRPr="000B26DB">
        <w:rPr>
          <w:rFonts w:hint="eastAsia"/>
        </w:rPr>
        <w:t>一紙辦竣</w:t>
      </w:r>
      <w:proofErr w:type="gramEnd"/>
      <w:r w:rsidR="000F0A55" w:rsidRPr="000B26DB">
        <w:rPr>
          <w:rFonts w:hint="eastAsia"/>
        </w:rPr>
        <w:t>；</w:t>
      </w:r>
      <w:r w:rsidRPr="000B26DB">
        <w:rPr>
          <w:rFonts w:hint="eastAsia"/>
        </w:rPr>
        <w:t>遇有災害發生，依據消防局通報及報載</w:t>
      </w:r>
      <w:r w:rsidR="00D8060C" w:rsidRPr="000B26DB">
        <w:rPr>
          <w:rFonts w:hint="eastAsia"/>
        </w:rPr>
        <w:t>等資料，立即組成「災後稅捐減免服務隊」，主動實</w:t>
      </w:r>
      <w:proofErr w:type="gramStart"/>
      <w:r w:rsidR="00D8060C" w:rsidRPr="000B26DB">
        <w:rPr>
          <w:rFonts w:hint="eastAsia"/>
        </w:rPr>
        <w:t>勘</w:t>
      </w:r>
      <w:proofErr w:type="gramEnd"/>
      <w:r w:rsidR="00D8060C" w:rsidRPr="000B26DB">
        <w:rPr>
          <w:rFonts w:hint="eastAsia"/>
        </w:rPr>
        <w:t>輔導受災戶</w:t>
      </w:r>
      <w:r w:rsidRPr="000B26DB">
        <w:rPr>
          <w:rFonts w:hint="eastAsia"/>
        </w:rPr>
        <w:t>稅捐減免申報，</w:t>
      </w:r>
      <w:proofErr w:type="gramStart"/>
      <w:r w:rsidRPr="000B26DB">
        <w:rPr>
          <w:rFonts w:hint="eastAsia"/>
        </w:rPr>
        <w:t>本期計輔導</w:t>
      </w:r>
      <w:proofErr w:type="gramEnd"/>
      <w:r w:rsidR="00C216DC" w:rsidRPr="000B26DB">
        <w:rPr>
          <w:rFonts w:hint="eastAsia"/>
        </w:rPr>
        <w:t>11</w:t>
      </w:r>
      <w:r w:rsidRPr="000B26DB">
        <w:rPr>
          <w:rFonts w:hint="eastAsia"/>
        </w:rPr>
        <w:t>件2</w:t>
      </w:r>
      <w:r w:rsidR="00C216DC" w:rsidRPr="000B26DB">
        <w:rPr>
          <w:rFonts w:hint="eastAsia"/>
        </w:rPr>
        <w:t>3</w:t>
      </w:r>
      <w:r w:rsidRPr="000B26DB">
        <w:rPr>
          <w:rFonts w:hint="eastAsia"/>
        </w:rPr>
        <w:t>戶。</w:t>
      </w:r>
    </w:p>
    <w:p w:rsidR="002E2A0C" w:rsidRPr="000B26DB" w:rsidRDefault="00956FB6" w:rsidP="00B83AF6">
      <w:pPr>
        <w:pStyle w:val="a"/>
      </w:pPr>
      <w:r w:rsidRPr="000B26DB">
        <w:rPr>
          <w:rFonts w:hint="eastAsia"/>
        </w:rPr>
        <w:t>開發「退稅掃描</w:t>
      </w:r>
      <w:r w:rsidRPr="000B26DB">
        <w:t>QR</w:t>
      </w:r>
      <w:r w:rsidR="00B94390" w:rsidRPr="000B26DB">
        <w:t>-</w:t>
      </w:r>
      <w:r w:rsidRPr="000B26DB">
        <w:t>Code</w:t>
      </w:r>
      <w:proofErr w:type="gramStart"/>
      <w:r w:rsidRPr="000B26DB">
        <w:rPr>
          <w:rFonts w:hint="eastAsia"/>
        </w:rPr>
        <w:t>線上申辦</w:t>
      </w:r>
      <w:proofErr w:type="gramEnd"/>
      <w:r w:rsidRPr="000B26DB">
        <w:rPr>
          <w:rFonts w:hint="eastAsia"/>
        </w:rPr>
        <w:t>直撥退稅」</w:t>
      </w:r>
    </w:p>
    <w:p w:rsidR="00956FB6" w:rsidRPr="000B26DB" w:rsidRDefault="008E6CE2" w:rsidP="00BD4DD6">
      <w:pPr>
        <w:pStyle w:val="a"/>
        <w:numPr>
          <w:ilvl w:val="0"/>
          <w:numId w:val="0"/>
        </w:numPr>
        <w:ind w:left="567"/>
      </w:pPr>
      <w:r w:rsidRPr="000B26DB">
        <w:rPr>
          <w:rFonts w:hint="eastAsia"/>
        </w:rPr>
        <w:t>為提供</w:t>
      </w:r>
      <w:r w:rsidR="00956FB6" w:rsidRPr="000B26DB">
        <w:rPr>
          <w:rFonts w:hint="eastAsia"/>
        </w:rPr>
        <w:t>納稅</w:t>
      </w:r>
      <w:r w:rsidRPr="000B26DB">
        <w:rPr>
          <w:rFonts w:hint="eastAsia"/>
        </w:rPr>
        <w:t>人快速完成直撥退稅申請，於</w:t>
      </w:r>
      <w:r w:rsidR="00956FB6" w:rsidRPr="000B26DB">
        <w:rPr>
          <w:rFonts w:hint="eastAsia"/>
        </w:rPr>
        <w:t>「地方稅退稅通知單」</w:t>
      </w:r>
      <w:r w:rsidRPr="000B26DB">
        <w:rPr>
          <w:rFonts w:hint="eastAsia"/>
        </w:rPr>
        <w:t>新增</w:t>
      </w:r>
      <w:r w:rsidRPr="000B26DB">
        <w:t>QR-Code</w:t>
      </w:r>
      <w:r w:rsidR="00BD4DD6" w:rsidRPr="000B26DB">
        <w:rPr>
          <w:rFonts w:ascii="微軟正黑體" w:eastAsia="微軟正黑體" w:hAnsi="微軟正黑體" w:hint="eastAsia"/>
        </w:rPr>
        <w:t>，</w:t>
      </w:r>
      <w:r w:rsidR="00956FB6" w:rsidRPr="000B26DB">
        <w:rPr>
          <w:rFonts w:hint="eastAsia"/>
        </w:rPr>
        <w:t>民眾</w:t>
      </w:r>
      <w:r w:rsidRPr="000B26DB">
        <w:rPr>
          <w:rFonts w:hint="eastAsia"/>
        </w:rPr>
        <w:t>只要</w:t>
      </w:r>
      <w:r w:rsidR="00956FB6" w:rsidRPr="000B26DB">
        <w:rPr>
          <w:rFonts w:hint="eastAsia"/>
        </w:rPr>
        <w:t>掃描通知單上</w:t>
      </w:r>
      <w:r w:rsidR="00956FB6" w:rsidRPr="000B26DB">
        <w:t>QR</w:t>
      </w:r>
      <w:r w:rsidR="00BF6B7C" w:rsidRPr="000B26DB">
        <w:t>-</w:t>
      </w:r>
      <w:r w:rsidR="00956FB6" w:rsidRPr="000B26DB">
        <w:t>Code</w:t>
      </w:r>
      <w:r w:rsidR="00BF6B7C" w:rsidRPr="000B26DB">
        <w:rPr>
          <w:rFonts w:hint="eastAsia"/>
        </w:rPr>
        <w:t>，</w:t>
      </w:r>
      <w:r w:rsidRPr="000B26DB">
        <w:rPr>
          <w:rFonts w:hint="eastAsia"/>
        </w:rPr>
        <w:t>即可連結</w:t>
      </w:r>
      <w:r w:rsidR="00956FB6" w:rsidRPr="000B26DB">
        <w:rPr>
          <w:rFonts w:hint="eastAsia"/>
        </w:rPr>
        <w:t>平台</w:t>
      </w:r>
      <w:r w:rsidRPr="000B26DB">
        <w:rPr>
          <w:rFonts w:hint="eastAsia"/>
        </w:rPr>
        <w:t>並</w:t>
      </w:r>
      <w:r w:rsidR="002E32EF" w:rsidRPr="000B26DB">
        <w:rPr>
          <w:rFonts w:hint="eastAsia"/>
        </w:rPr>
        <w:t>由系統帶出退稅</w:t>
      </w:r>
      <w:r w:rsidR="00B94390" w:rsidRPr="000B26DB">
        <w:rPr>
          <w:rFonts w:hint="eastAsia"/>
        </w:rPr>
        <w:t>資料，登錄本人金融機構帳戶，</w:t>
      </w:r>
      <w:r w:rsidRPr="000B26DB">
        <w:rPr>
          <w:rFonts w:hint="eastAsia"/>
        </w:rPr>
        <w:t>就</w:t>
      </w:r>
      <w:r w:rsidR="00B94390" w:rsidRPr="000B26DB">
        <w:rPr>
          <w:rFonts w:hint="eastAsia"/>
        </w:rPr>
        <w:t>完成直撥退稅</w:t>
      </w:r>
      <w:r w:rsidR="00BF1540" w:rsidRPr="000B26DB">
        <w:rPr>
          <w:rFonts w:hint="eastAsia"/>
        </w:rPr>
        <w:t>申請</w:t>
      </w:r>
      <w:r w:rsidR="00B94390" w:rsidRPr="000B26DB">
        <w:rPr>
          <w:rFonts w:hint="eastAsia"/>
        </w:rPr>
        <w:t>，</w:t>
      </w:r>
      <w:r w:rsidR="00956FB6" w:rsidRPr="000B26DB">
        <w:rPr>
          <w:rFonts w:hint="eastAsia"/>
        </w:rPr>
        <w:t>達到簡政便民。</w:t>
      </w:r>
    </w:p>
    <w:p w:rsidR="00B83AF6" w:rsidRPr="000B26DB" w:rsidRDefault="00B83AF6" w:rsidP="00B83AF6">
      <w:pPr>
        <w:pStyle w:val="a"/>
      </w:pPr>
      <w:r w:rsidRPr="000B26DB">
        <w:rPr>
          <w:rFonts w:hint="eastAsia"/>
        </w:rPr>
        <w:t>跨機關整合服務更便民</w:t>
      </w:r>
    </w:p>
    <w:p w:rsidR="00B83AF6" w:rsidRPr="000B26DB" w:rsidRDefault="00B83AF6" w:rsidP="00B83AF6">
      <w:pPr>
        <w:pStyle w:val="a"/>
        <w:numPr>
          <w:ilvl w:val="0"/>
          <w:numId w:val="0"/>
        </w:numPr>
        <w:ind w:leftChars="200" w:left="840" w:hangingChars="100" w:hanging="280"/>
      </w:pPr>
      <w:r w:rsidRPr="000B26DB">
        <w:rPr>
          <w:rFonts w:hint="eastAsia"/>
        </w:rPr>
        <w:t>1.</w:t>
      </w:r>
      <w:r w:rsidRPr="000B26DB">
        <w:rPr>
          <w:rFonts w:hint="eastAsia"/>
        </w:rPr>
        <w:tab/>
        <w:t>本局與戶政事務所、地政事務所、社會處、東西區公所及監理單位建立聯合通報服務網絡，民眾在戶政事務所辦理戶籍及姓名變更，由戶政事務所代為通報變更資料。</w:t>
      </w:r>
    </w:p>
    <w:p w:rsidR="00B83AF6" w:rsidRPr="000B26DB" w:rsidRDefault="00B83AF6" w:rsidP="00B83AF6">
      <w:pPr>
        <w:pStyle w:val="a"/>
        <w:numPr>
          <w:ilvl w:val="0"/>
          <w:numId w:val="0"/>
        </w:numPr>
        <w:ind w:leftChars="171" w:left="759" w:hangingChars="100" w:hanging="280"/>
      </w:pPr>
      <w:r w:rsidRPr="000B26DB">
        <w:rPr>
          <w:rFonts w:hint="eastAsia"/>
        </w:rPr>
        <w:t>2.</w:t>
      </w:r>
      <w:r w:rsidRPr="000B26DB">
        <w:rPr>
          <w:rFonts w:hint="eastAsia"/>
        </w:rPr>
        <w:tab/>
        <w:t>洽請地政事務所定期通報繼承、信託財產案件，主動依</w:t>
      </w:r>
      <w:r w:rsidR="00306B73" w:rsidRPr="000B26DB">
        <w:rPr>
          <w:rFonts w:hint="eastAsia"/>
        </w:rPr>
        <w:t>其</w:t>
      </w:r>
      <w:r w:rsidRPr="000B26DB">
        <w:rPr>
          <w:rFonts w:hint="eastAsia"/>
        </w:rPr>
        <w:t>通報之建物異動通知書所載繼承人及信託資料，釐正房屋稅籍主檔及稅籍紀錄表納稅義務人名義，另建物滅失案件，主動依據地政事務所通報之建物異動通知書所載資料現場勘查，屬實後註銷房屋稅籍主檔，</w:t>
      </w:r>
      <w:r w:rsidR="00306B73" w:rsidRPr="000B26DB">
        <w:rPr>
          <w:rFonts w:hint="eastAsia"/>
        </w:rPr>
        <w:t>並</w:t>
      </w:r>
      <w:r w:rsidRPr="000B26DB">
        <w:rPr>
          <w:rFonts w:hint="eastAsia"/>
        </w:rPr>
        <w:t>函知納稅義務人，免再由納稅義務人個別申請，以提升服務品質。</w:t>
      </w:r>
    </w:p>
    <w:p w:rsidR="00306718" w:rsidRPr="000B26DB" w:rsidRDefault="00306718" w:rsidP="00306718">
      <w:pPr>
        <w:pStyle w:val="a"/>
        <w:numPr>
          <w:ilvl w:val="0"/>
          <w:numId w:val="0"/>
        </w:numPr>
        <w:ind w:leftChars="171" w:left="759" w:hangingChars="100" w:hanging="280"/>
      </w:pPr>
      <w:r w:rsidRPr="000B26DB">
        <w:rPr>
          <w:rFonts w:hint="eastAsia"/>
        </w:rPr>
        <w:t>3.</w:t>
      </w:r>
      <w:r w:rsidRPr="000B26DB">
        <w:t>建立本局、戶政事務所及地政事務所橫向聯繫作業方式，三</w:t>
      </w:r>
      <w:r w:rsidRPr="000B26DB">
        <w:rPr>
          <w:rFonts w:hint="eastAsia"/>
        </w:rPr>
        <w:t>單位受理申請</w:t>
      </w:r>
      <w:r w:rsidRPr="000B26DB">
        <w:t>案件，</w:t>
      </w:r>
      <w:r w:rsidRPr="000B26DB">
        <w:rPr>
          <w:rFonts w:hint="eastAsia"/>
        </w:rPr>
        <w:t>如有需要查證戶籍、門牌編釘、印鑑登記、地籍資料、稅務資料或其他相關事項者，可利用「嘉義市政府跨機關行政協助傳真查詢稅務、地政或戶政資料聯繫單」傳真至傳真機關進行查證，以提升服務效能並收簡政便民之效。</w:t>
      </w:r>
    </w:p>
    <w:p w:rsidR="00B83AF6" w:rsidRPr="000B26DB" w:rsidRDefault="00B83AF6" w:rsidP="00B83AF6">
      <w:pPr>
        <w:pStyle w:val="a"/>
        <w:spacing w:line="480" w:lineRule="exact"/>
      </w:pPr>
      <w:r w:rsidRPr="000B26DB">
        <w:rPr>
          <w:rFonts w:hint="eastAsia"/>
        </w:rPr>
        <w:t>擴大繳稅管道及適用稅目</w:t>
      </w:r>
    </w:p>
    <w:p w:rsidR="00B83AF6" w:rsidRPr="000B26DB" w:rsidRDefault="00B83AF6" w:rsidP="00347762">
      <w:pPr>
        <w:pStyle w:val="a"/>
        <w:numPr>
          <w:ilvl w:val="0"/>
          <w:numId w:val="29"/>
        </w:numPr>
        <w:spacing w:line="480" w:lineRule="exact"/>
      </w:pPr>
      <w:r w:rsidRPr="000B26DB">
        <w:t>自10</w:t>
      </w:r>
      <w:r w:rsidR="00882532" w:rsidRPr="000B26DB">
        <w:rPr>
          <w:rFonts w:hint="eastAsia"/>
        </w:rPr>
        <w:t>9</w:t>
      </w:r>
      <w:r w:rsidRPr="000B26DB">
        <w:t>年</w:t>
      </w:r>
      <w:r w:rsidR="00882532" w:rsidRPr="000B26DB">
        <w:rPr>
          <w:rFonts w:hint="eastAsia"/>
        </w:rPr>
        <w:t>1</w:t>
      </w:r>
      <w:r w:rsidRPr="000B26DB">
        <w:t>月1日起</w:t>
      </w:r>
      <w:r w:rsidR="00882532" w:rsidRPr="000B26DB">
        <w:rPr>
          <w:rFonts w:hint="eastAsia"/>
        </w:rPr>
        <w:t>各</w:t>
      </w:r>
      <w:r w:rsidRPr="000B26DB">
        <w:t>稅</w:t>
      </w:r>
      <w:r w:rsidR="008012F3" w:rsidRPr="000B26DB">
        <w:rPr>
          <w:rFonts w:hint="eastAsia"/>
        </w:rPr>
        <w:t>目</w:t>
      </w:r>
      <w:r w:rsidR="000F0A55" w:rsidRPr="000B26DB">
        <w:t>及違章</w:t>
      </w:r>
      <w:r w:rsidR="00882532" w:rsidRPr="000B26DB">
        <w:rPr>
          <w:rFonts w:hint="eastAsia"/>
        </w:rPr>
        <w:t>罰鍰等</w:t>
      </w:r>
      <w:r w:rsidR="000F0A55" w:rsidRPr="000B26DB">
        <w:t>案件</w:t>
      </w:r>
      <w:r w:rsidR="009E5A6A" w:rsidRPr="000B26DB">
        <w:rPr>
          <w:rFonts w:hint="eastAsia"/>
        </w:rPr>
        <w:t>，</w:t>
      </w:r>
      <w:r w:rsidR="00882532" w:rsidRPr="000B26DB">
        <w:rPr>
          <w:rFonts w:hint="eastAsia"/>
        </w:rPr>
        <w:t>均可</w:t>
      </w:r>
      <w:r w:rsidR="009E5A6A" w:rsidRPr="000B26DB">
        <w:t>透過智慧型手機</w:t>
      </w:r>
      <w:r w:rsidRPr="000B26DB">
        <w:t>掃描繳款書</w:t>
      </w:r>
      <w:r w:rsidR="002704C8" w:rsidRPr="000B26DB">
        <w:rPr>
          <w:rFonts w:hint="eastAsia"/>
        </w:rPr>
        <w:t>上</w:t>
      </w:r>
      <w:r w:rsidRPr="000B26DB">
        <w:t>QR-Code連結</w:t>
      </w:r>
      <w:r w:rsidR="00460A42" w:rsidRPr="000B26DB">
        <w:t>至網路繳稅服務網站，</w:t>
      </w:r>
      <w:r w:rsidRPr="000B26DB">
        <w:t>選擇信用卡、活期(儲蓄)</w:t>
      </w:r>
      <w:r w:rsidR="00460A42" w:rsidRPr="000B26DB">
        <w:t>存款帳戶或晶片金融卡</w:t>
      </w:r>
      <w:r w:rsidR="000F0A55" w:rsidRPr="000B26DB">
        <w:t>完成繳</w:t>
      </w:r>
      <w:r w:rsidRPr="000B26DB">
        <w:t>稅。</w:t>
      </w:r>
    </w:p>
    <w:p w:rsidR="009F2418" w:rsidRPr="000B26DB" w:rsidRDefault="00C76D5E" w:rsidP="00347762">
      <w:pPr>
        <w:pStyle w:val="a"/>
        <w:numPr>
          <w:ilvl w:val="0"/>
          <w:numId w:val="29"/>
        </w:numPr>
        <w:spacing w:line="480" w:lineRule="exact"/>
        <w:ind w:left="981"/>
      </w:pPr>
      <w:r w:rsidRPr="000B26DB">
        <w:rPr>
          <w:rFonts w:hint="eastAsia"/>
        </w:rPr>
        <w:t>為提升民眾繳稅便利性，自</w:t>
      </w:r>
      <w:r w:rsidRPr="000B26DB">
        <w:t>109</w:t>
      </w:r>
      <w:r w:rsidRPr="000B26DB">
        <w:rPr>
          <w:rFonts w:hint="eastAsia"/>
        </w:rPr>
        <w:t>年</w:t>
      </w:r>
      <w:r w:rsidRPr="000B26DB">
        <w:t>9</w:t>
      </w:r>
      <w:r w:rsidRPr="000B26DB">
        <w:rPr>
          <w:rFonts w:hint="eastAsia"/>
        </w:rPr>
        <w:t>月</w:t>
      </w:r>
      <w:r w:rsidRPr="000B26DB">
        <w:t>16</w:t>
      </w:r>
      <w:r w:rsidRPr="000B26DB">
        <w:rPr>
          <w:rFonts w:hint="eastAsia"/>
        </w:rPr>
        <w:t>日起，統一</w:t>
      </w:r>
      <w:r w:rsidRPr="000B26DB">
        <w:t>(7-11)</w:t>
      </w:r>
      <w:r w:rsidRPr="000B26DB">
        <w:rPr>
          <w:rFonts w:hint="eastAsia"/>
        </w:rPr>
        <w:t>、全家、</w:t>
      </w:r>
      <w:proofErr w:type="gramStart"/>
      <w:r w:rsidRPr="000B26DB">
        <w:rPr>
          <w:rFonts w:hint="eastAsia"/>
        </w:rPr>
        <w:t>萊</w:t>
      </w:r>
      <w:proofErr w:type="gramEnd"/>
      <w:r w:rsidRPr="000B26DB">
        <w:rPr>
          <w:rFonts w:hint="eastAsia"/>
        </w:rPr>
        <w:t>爾富及來來</w:t>
      </w:r>
      <w:r w:rsidRPr="000B26DB">
        <w:t>(OK)</w:t>
      </w:r>
      <w:r w:rsidRPr="000B26DB">
        <w:rPr>
          <w:rFonts w:hint="eastAsia"/>
        </w:rPr>
        <w:t>等四大便利商店代收稅款限額每筆從</w:t>
      </w:r>
      <w:r w:rsidRPr="000B26DB">
        <w:t>2</w:t>
      </w:r>
      <w:r w:rsidRPr="000B26DB">
        <w:rPr>
          <w:rFonts w:hint="eastAsia"/>
        </w:rPr>
        <w:t>萬元提高至</w:t>
      </w:r>
      <w:r w:rsidRPr="000B26DB">
        <w:t>3</w:t>
      </w:r>
      <w:r w:rsidRPr="000B26DB">
        <w:rPr>
          <w:rFonts w:hint="eastAsia"/>
        </w:rPr>
        <w:t>萬元，</w:t>
      </w:r>
      <w:r w:rsidR="00C7219B" w:rsidRPr="000B26DB">
        <w:rPr>
          <w:rFonts w:hint="eastAsia"/>
        </w:rPr>
        <w:t>且</w:t>
      </w:r>
      <w:r w:rsidRPr="000B26DB">
        <w:rPr>
          <w:rFonts w:hint="eastAsia"/>
        </w:rPr>
        <w:t>不再只限現金繳納也可以使用非現金支付工具繳稅，如統一超商</w:t>
      </w:r>
      <w:r w:rsidRPr="000B26DB">
        <w:t>(7-11)</w:t>
      </w:r>
      <w:r w:rsidRPr="000B26DB">
        <w:rPr>
          <w:rFonts w:hint="eastAsia"/>
        </w:rPr>
        <w:t>新增</w:t>
      </w:r>
      <w:r w:rsidR="001E0E43" w:rsidRPr="000B26DB">
        <w:rPr>
          <w:rFonts w:hint="eastAsia"/>
        </w:rPr>
        <w:t>使用</w:t>
      </w:r>
      <w:r w:rsidRPr="000B26DB">
        <w:rPr>
          <w:rFonts w:hint="eastAsia"/>
        </w:rPr>
        <w:t>信用卡、</w:t>
      </w:r>
      <w:r w:rsidRPr="000B26DB">
        <w:t>ICASH2.0</w:t>
      </w:r>
      <w:r w:rsidRPr="000B26DB">
        <w:rPr>
          <w:rFonts w:hint="eastAsia"/>
        </w:rPr>
        <w:t>、</w:t>
      </w:r>
      <w:proofErr w:type="spellStart"/>
      <w:r w:rsidRPr="000B26DB">
        <w:t>icashPay</w:t>
      </w:r>
      <w:proofErr w:type="spellEnd"/>
      <w:r w:rsidRPr="000B26DB">
        <w:rPr>
          <w:rFonts w:hint="eastAsia"/>
        </w:rPr>
        <w:t>及</w:t>
      </w:r>
      <w:r w:rsidRPr="000B26DB">
        <w:t>OPEN</w:t>
      </w:r>
      <w:r w:rsidRPr="000B26DB">
        <w:rPr>
          <w:rFonts w:hint="eastAsia"/>
        </w:rPr>
        <w:t>錢包，全家超商則是新增</w:t>
      </w:r>
      <w:r w:rsidR="001E0E43" w:rsidRPr="000B26DB">
        <w:rPr>
          <w:rFonts w:hint="eastAsia"/>
        </w:rPr>
        <w:t>使用</w:t>
      </w:r>
      <w:r w:rsidRPr="000B26DB">
        <w:rPr>
          <w:rFonts w:hint="eastAsia"/>
        </w:rPr>
        <w:t>信用卡及</w:t>
      </w:r>
      <w:proofErr w:type="spellStart"/>
      <w:r w:rsidRPr="000B26DB">
        <w:t>FamiPay</w:t>
      </w:r>
      <w:proofErr w:type="spellEnd"/>
      <w:r w:rsidRPr="000B26DB">
        <w:rPr>
          <w:rFonts w:hint="eastAsia"/>
        </w:rPr>
        <w:t>等繳稅方式。</w:t>
      </w:r>
    </w:p>
    <w:p w:rsidR="00B83AF6" w:rsidRPr="000B26DB" w:rsidRDefault="00B83AF6" w:rsidP="00347762">
      <w:pPr>
        <w:pStyle w:val="af3"/>
        <w:numPr>
          <w:ilvl w:val="0"/>
          <w:numId w:val="9"/>
        </w:numPr>
        <w:spacing w:line="480" w:lineRule="exact"/>
        <w:rPr>
          <w:rFonts w:cs="標楷體"/>
        </w:rPr>
      </w:pPr>
      <w:r w:rsidRPr="000B26DB">
        <w:rPr>
          <w:rFonts w:cs="標楷體" w:hint="eastAsia"/>
        </w:rPr>
        <w:t>擴展</w:t>
      </w:r>
      <w:r w:rsidRPr="000B26DB">
        <w:rPr>
          <w:rFonts w:cs="標楷體"/>
        </w:rPr>
        <w:t>e</w:t>
      </w:r>
      <w:r w:rsidRPr="000B26DB">
        <w:rPr>
          <w:rFonts w:cs="標楷體" w:hint="eastAsia"/>
        </w:rPr>
        <w:t>化服務</w:t>
      </w:r>
    </w:p>
    <w:p w:rsidR="00DC2BAB" w:rsidRPr="000B26DB" w:rsidRDefault="00DC2BAB" w:rsidP="00347762">
      <w:pPr>
        <w:pStyle w:val="af3"/>
        <w:numPr>
          <w:ilvl w:val="0"/>
          <w:numId w:val="17"/>
        </w:numPr>
        <w:spacing w:line="480" w:lineRule="exact"/>
        <w:rPr>
          <w:rFonts w:cs="標楷體"/>
        </w:rPr>
      </w:pPr>
      <w:r w:rsidRPr="000B26DB">
        <w:rPr>
          <w:rFonts w:hint="eastAsia"/>
        </w:rPr>
        <w:t>不動產移轉一站式服務</w:t>
      </w:r>
    </w:p>
    <w:p w:rsidR="00306718" w:rsidRPr="000B26DB" w:rsidRDefault="00BF1540" w:rsidP="00C7219B">
      <w:pPr>
        <w:pStyle w:val="a"/>
        <w:numPr>
          <w:ilvl w:val="0"/>
          <w:numId w:val="0"/>
        </w:numPr>
        <w:spacing w:line="480" w:lineRule="exact"/>
        <w:ind w:left="567"/>
      </w:pPr>
      <w:r w:rsidRPr="000B26DB">
        <w:rPr>
          <w:rFonts w:hint="eastAsia"/>
        </w:rPr>
        <w:t>自</w:t>
      </w:r>
      <w:r w:rsidR="00830CA4" w:rsidRPr="000B26DB">
        <w:rPr>
          <w:rFonts w:hint="eastAsia"/>
        </w:rPr>
        <w:t>109年9月1日起</w:t>
      </w:r>
      <w:r w:rsidRPr="000B26DB">
        <w:rPr>
          <w:rFonts w:hint="eastAsia"/>
        </w:rPr>
        <w:t>辦理不動產移轉</w:t>
      </w:r>
      <w:r w:rsidR="00830CA4" w:rsidRPr="000B26DB">
        <w:rPr>
          <w:rFonts w:hint="eastAsia"/>
        </w:rPr>
        <w:t>，</w:t>
      </w:r>
      <w:r w:rsidR="00C7219B" w:rsidRPr="000B26DB">
        <w:rPr>
          <w:rFonts w:hint="eastAsia"/>
        </w:rPr>
        <w:t>申報人只要登入地方稅網路申報</w:t>
      </w:r>
      <w:r w:rsidR="00306718" w:rsidRPr="000B26DB">
        <w:rPr>
          <w:rFonts w:hint="eastAsia"/>
        </w:rPr>
        <w:t>系統，</w:t>
      </w:r>
      <w:r w:rsidR="00830CA4" w:rsidRPr="000B26DB">
        <w:rPr>
          <w:rFonts w:hint="eastAsia"/>
        </w:rPr>
        <w:t>使用自然人憑證或健保</w:t>
      </w:r>
      <w:r w:rsidR="00DF308B" w:rsidRPr="000B26DB">
        <w:rPr>
          <w:rFonts w:hint="eastAsia"/>
        </w:rPr>
        <w:t>卡加密碼確認身分，</w:t>
      </w:r>
      <w:proofErr w:type="gramStart"/>
      <w:r w:rsidR="00DF308B" w:rsidRPr="000B26DB">
        <w:rPr>
          <w:rFonts w:hint="eastAsia"/>
        </w:rPr>
        <w:t>即可</w:t>
      </w:r>
      <w:r w:rsidRPr="000B26DB">
        <w:rPr>
          <w:rFonts w:hint="eastAsia"/>
        </w:rPr>
        <w:t>查</w:t>
      </w:r>
      <w:proofErr w:type="gramEnd"/>
      <w:r w:rsidRPr="000B26DB">
        <w:rPr>
          <w:rFonts w:hint="eastAsia"/>
        </w:rPr>
        <w:t>調名下的建物與地籍資料，申報人無需親臨</w:t>
      </w:r>
      <w:r w:rsidR="00830CA4" w:rsidRPr="000B26DB">
        <w:rPr>
          <w:rFonts w:hint="eastAsia"/>
        </w:rPr>
        <w:t>本局</w:t>
      </w:r>
      <w:proofErr w:type="gramStart"/>
      <w:r w:rsidRPr="000B26DB">
        <w:rPr>
          <w:rFonts w:hint="eastAsia"/>
        </w:rPr>
        <w:t>櫃台</w:t>
      </w:r>
      <w:r w:rsidR="00830CA4" w:rsidRPr="000B26DB">
        <w:rPr>
          <w:rFonts w:hint="eastAsia"/>
        </w:rPr>
        <w:t>查欠</w:t>
      </w:r>
      <w:proofErr w:type="gramEnd"/>
      <w:r w:rsidR="00C7219B" w:rsidRPr="000B26DB">
        <w:rPr>
          <w:rFonts w:hint="eastAsia"/>
        </w:rPr>
        <w:t>。</w:t>
      </w:r>
      <w:r w:rsidR="00830CA4" w:rsidRPr="000B26DB">
        <w:rPr>
          <w:rFonts w:hint="eastAsia"/>
        </w:rPr>
        <w:t>本局</w:t>
      </w:r>
      <w:proofErr w:type="gramStart"/>
      <w:r w:rsidRPr="000B26DB">
        <w:rPr>
          <w:rFonts w:hint="eastAsia"/>
        </w:rPr>
        <w:t>於線上</w:t>
      </w:r>
      <w:r w:rsidR="00830CA4" w:rsidRPr="000B26DB">
        <w:rPr>
          <w:rFonts w:hint="eastAsia"/>
        </w:rPr>
        <w:t>查</w:t>
      </w:r>
      <w:proofErr w:type="gramEnd"/>
      <w:r w:rsidR="00830CA4" w:rsidRPr="000B26DB">
        <w:rPr>
          <w:rFonts w:hint="eastAsia"/>
        </w:rPr>
        <w:t>無欠稅後，即</w:t>
      </w:r>
      <w:proofErr w:type="gramStart"/>
      <w:r w:rsidR="00830CA4" w:rsidRPr="000B26DB">
        <w:rPr>
          <w:rFonts w:hint="eastAsia"/>
        </w:rPr>
        <w:t>匯出查欠完竣</w:t>
      </w:r>
      <w:proofErr w:type="gramEnd"/>
      <w:r w:rsidR="00830CA4" w:rsidRPr="000B26DB">
        <w:rPr>
          <w:rFonts w:hint="eastAsia"/>
        </w:rPr>
        <w:t>帶有承辦人職名章繳款書等資料直接傳送至地政事務所，透過政府機關連線，節省民眾往返奔波時間，更加便民</w:t>
      </w:r>
      <w:r w:rsidR="00306718" w:rsidRPr="000B26DB">
        <w:rPr>
          <w:rFonts w:hint="eastAsia"/>
        </w:rPr>
        <w:t>。</w:t>
      </w:r>
    </w:p>
    <w:p w:rsidR="00DC2BAB" w:rsidRPr="000B26DB" w:rsidRDefault="00DC2BAB" w:rsidP="00347762">
      <w:pPr>
        <w:pStyle w:val="a"/>
        <w:numPr>
          <w:ilvl w:val="0"/>
          <w:numId w:val="17"/>
        </w:numPr>
        <w:spacing w:line="480" w:lineRule="exact"/>
      </w:pPr>
      <w:r w:rsidRPr="000B26DB">
        <w:rPr>
          <w:rFonts w:hint="eastAsia"/>
        </w:rPr>
        <w:t>稅務服務</w:t>
      </w:r>
      <w:r w:rsidRPr="000B26DB">
        <w:t>e</w:t>
      </w:r>
      <w:r w:rsidRPr="000B26DB">
        <w:rPr>
          <w:rFonts w:hint="eastAsia"/>
        </w:rPr>
        <w:t>指通</w:t>
      </w:r>
    </w:p>
    <w:p w:rsidR="00306718" w:rsidRPr="000B26DB" w:rsidRDefault="00306718" w:rsidP="00C7219B">
      <w:pPr>
        <w:pStyle w:val="a"/>
        <w:numPr>
          <w:ilvl w:val="0"/>
          <w:numId w:val="0"/>
        </w:numPr>
        <w:spacing w:line="480" w:lineRule="exact"/>
        <w:ind w:left="567"/>
      </w:pPr>
      <w:r w:rsidRPr="000B26DB">
        <w:rPr>
          <w:rFonts w:hint="eastAsia"/>
        </w:rPr>
        <w:t>網站設置「為民服務信箱」、「</w:t>
      </w:r>
      <w:proofErr w:type="gramStart"/>
      <w:r w:rsidRPr="000B26DB">
        <w:rPr>
          <w:rFonts w:hint="eastAsia"/>
        </w:rPr>
        <w:t>線上陳情</w:t>
      </w:r>
      <w:proofErr w:type="gramEnd"/>
      <w:r w:rsidRPr="000B26DB">
        <w:rPr>
          <w:rFonts w:hint="eastAsia"/>
        </w:rPr>
        <w:t>」、「身心障礙服務網」、「申辦案件進度查詢」</w:t>
      </w:r>
      <w:r w:rsidR="006C7F69" w:rsidRPr="000B26DB">
        <w:rPr>
          <w:rFonts w:hint="eastAsia"/>
        </w:rPr>
        <w:t>及</w:t>
      </w:r>
      <w:r w:rsidRPr="000B26DB">
        <w:rPr>
          <w:rFonts w:hint="eastAsia"/>
        </w:rPr>
        <w:t>「房屋稅籍編號查詢」等，方便民眾提供意見及透過網路查詢各項資訊。</w:t>
      </w:r>
    </w:p>
    <w:p w:rsidR="00B83AF6" w:rsidRPr="000B26DB" w:rsidRDefault="00B83AF6" w:rsidP="00347762">
      <w:pPr>
        <w:pStyle w:val="ab"/>
        <w:numPr>
          <w:ilvl w:val="0"/>
          <w:numId w:val="17"/>
        </w:numPr>
        <w:spacing w:line="500" w:lineRule="exact"/>
        <w:ind w:leftChars="0"/>
        <w:jc w:val="both"/>
        <w:rPr>
          <w:rFonts w:ascii="標楷體" w:eastAsia="標楷體" w:hAnsi="標楷體" w:cs="標楷體"/>
        </w:rPr>
      </w:pPr>
      <w:r w:rsidRPr="000B26DB">
        <w:rPr>
          <w:rFonts w:ascii="標楷體" w:eastAsia="標楷體" w:hAnsi="標楷體" w:hint="eastAsia"/>
        </w:rPr>
        <w:t>民眾辦理戶籍遷徙或火災證明書提供</w:t>
      </w:r>
      <w:r w:rsidRPr="000B26DB">
        <w:rPr>
          <w:rFonts w:ascii="標楷體" w:eastAsia="標楷體" w:hAnsi="標楷體"/>
        </w:rPr>
        <w:t>e</w:t>
      </w:r>
      <w:r w:rsidRPr="000B26DB">
        <w:rPr>
          <w:rFonts w:ascii="標楷體" w:eastAsia="標楷體" w:hAnsi="標楷體" w:hint="eastAsia"/>
        </w:rPr>
        <w:t>化服務</w:t>
      </w:r>
    </w:p>
    <w:p w:rsidR="00B83AF6" w:rsidRPr="000B26DB" w:rsidRDefault="00B83AF6" w:rsidP="000C114E">
      <w:pPr>
        <w:pStyle w:val="af6"/>
      </w:pPr>
      <w:r w:rsidRPr="000B26DB">
        <w:rPr>
          <w:rFonts w:hint="eastAsia"/>
        </w:rPr>
        <w:t>與戶政及消防局</w:t>
      </w:r>
      <w:r w:rsidR="00460A42" w:rsidRPr="000B26DB">
        <w:rPr>
          <w:rFonts w:hint="eastAsia"/>
        </w:rPr>
        <w:t>合作</w:t>
      </w:r>
      <w:r w:rsidRPr="000B26DB">
        <w:rPr>
          <w:rFonts w:hint="eastAsia"/>
        </w:rPr>
        <w:t>，民眾辦理戶籍遷徙</w:t>
      </w:r>
      <w:r w:rsidR="00C7219B" w:rsidRPr="000B26DB">
        <w:rPr>
          <w:rFonts w:hint="eastAsia"/>
        </w:rPr>
        <w:t>或</w:t>
      </w:r>
      <w:r w:rsidRPr="000B26DB">
        <w:rPr>
          <w:rFonts w:hint="eastAsia"/>
        </w:rPr>
        <w:t>火災證明時</w:t>
      </w:r>
      <w:r w:rsidR="00460A42" w:rsidRPr="000B26DB">
        <w:rPr>
          <w:rFonts w:hint="eastAsia"/>
        </w:rPr>
        <w:t>，免至本局申請房屋稅籍證明</w:t>
      </w:r>
      <w:r w:rsidRPr="000B26DB">
        <w:rPr>
          <w:rFonts w:hint="eastAsia"/>
        </w:rPr>
        <w:t>，</w:t>
      </w:r>
      <w:r w:rsidR="00460A42" w:rsidRPr="000B26DB">
        <w:rPr>
          <w:rFonts w:hint="eastAsia"/>
        </w:rPr>
        <w:t>改由</w:t>
      </w:r>
      <w:r w:rsidRPr="000B26DB">
        <w:rPr>
          <w:rFonts w:hint="eastAsia"/>
        </w:rPr>
        <w:t>戶政及消防局同仁利用</w:t>
      </w:r>
      <w:r w:rsidR="00460A42" w:rsidRPr="000B26DB">
        <w:rPr>
          <w:rFonts w:hint="eastAsia"/>
        </w:rPr>
        <w:t>市府</w:t>
      </w:r>
      <w:r w:rsidRPr="000B26DB">
        <w:rPr>
          <w:rFonts w:hint="eastAsia"/>
        </w:rPr>
        <w:t>｢免書證整合平台｣，即時查得房屋所有人姓名及身分證統一編號後，辦竣戶籍遷徙及火災證明書。</w:t>
      </w:r>
    </w:p>
    <w:p w:rsidR="00B83AF6" w:rsidRPr="000B26DB" w:rsidRDefault="00B83AF6" w:rsidP="00347762">
      <w:pPr>
        <w:pStyle w:val="a"/>
        <w:numPr>
          <w:ilvl w:val="0"/>
          <w:numId w:val="17"/>
        </w:numPr>
      </w:pPr>
      <w:r w:rsidRPr="000B26DB">
        <w:rPr>
          <w:rFonts w:hint="eastAsia"/>
        </w:rPr>
        <w:t>網站建置「不動產移轉專區」</w:t>
      </w:r>
    </w:p>
    <w:p w:rsidR="00B83AF6" w:rsidRPr="000B26DB" w:rsidRDefault="00B83AF6" w:rsidP="00B83AF6">
      <w:pPr>
        <w:pStyle w:val="af6"/>
      </w:pPr>
      <w:r w:rsidRPr="000B26DB">
        <w:rPr>
          <w:rFonts w:hint="eastAsia"/>
        </w:rPr>
        <w:t>有關不動產移轉案件，主動整合國稅局承辦的遺產稅、贈與稅及本局土地增值稅、契稅、印花稅，於網站設計「不動產租稅規劃」及結合「</w:t>
      </w:r>
      <w:proofErr w:type="gramStart"/>
      <w:r w:rsidRPr="000B26DB">
        <w:rPr>
          <w:rFonts w:hint="eastAsia"/>
        </w:rPr>
        <w:t>線上代書</w:t>
      </w:r>
      <w:proofErr w:type="gramEnd"/>
      <w:r w:rsidRPr="000B26DB">
        <w:t>DIY</w:t>
      </w:r>
      <w:r w:rsidRPr="000B26DB">
        <w:rPr>
          <w:rFonts w:hint="eastAsia"/>
        </w:rPr>
        <w:t>」兩項功能，</w:t>
      </w:r>
      <w:r w:rsidR="006C7F69" w:rsidRPr="000B26DB">
        <w:rPr>
          <w:rFonts w:hint="eastAsia"/>
        </w:rPr>
        <w:t>並</w:t>
      </w:r>
      <w:r w:rsidRPr="000B26DB">
        <w:rPr>
          <w:rFonts w:hint="eastAsia"/>
        </w:rPr>
        <w:t>納入房地合一所得稅制，設置「不動產移轉專區」，讓民眾了解生前移轉與繼承移轉不動產之間繳稅的差別，擇優辦理以達最大節稅效果。</w:t>
      </w:r>
    </w:p>
    <w:p w:rsidR="00B83AF6" w:rsidRPr="000B26DB" w:rsidRDefault="00B83AF6" w:rsidP="00347762">
      <w:pPr>
        <w:pStyle w:val="a"/>
        <w:numPr>
          <w:ilvl w:val="0"/>
          <w:numId w:val="17"/>
        </w:numPr>
      </w:pPr>
      <w:bookmarkStart w:id="0" w:name="_Toc409705120"/>
      <w:r w:rsidRPr="000B26DB">
        <w:rPr>
          <w:rFonts w:hint="eastAsia"/>
        </w:rPr>
        <w:t>稅務貼心懶人包</w:t>
      </w:r>
      <w:bookmarkEnd w:id="0"/>
    </w:p>
    <w:p w:rsidR="00B83AF6" w:rsidRPr="000B26DB" w:rsidRDefault="00B91015" w:rsidP="00B83AF6">
      <w:pPr>
        <w:pStyle w:val="af6"/>
      </w:pPr>
      <w:r w:rsidRPr="000B26DB">
        <w:rPr>
          <w:rFonts w:hint="eastAsia"/>
        </w:rPr>
        <w:t>以民眾常</w:t>
      </w:r>
      <w:r w:rsidR="00B83AF6" w:rsidRPr="000B26DB">
        <w:rPr>
          <w:rFonts w:hint="eastAsia"/>
        </w:rPr>
        <w:t>遇到的稅務問題，分別設計「我要買賣房、地」、「我有房、地」、「我有車子」等</w:t>
      </w:r>
      <w:r w:rsidR="00B83AF6" w:rsidRPr="000B26DB">
        <w:t>3</w:t>
      </w:r>
      <w:r w:rsidRPr="000B26DB">
        <w:rPr>
          <w:rFonts w:hint="eastAsia"/>
        </w:rPr>
        <w:t>款</w:t>
      </w:r>
      <w:r w:rsidR="00B83AF6" w:rsidRPr="000B26DB">
        <w:rPr>
          <w:rFonts w:hint="eastAsia"/>
        </w:rPr>
        <w:t>懶人包，讓民眾可以在最短時間內快速瞭解稅務訊息</w:t>
      </w:r>
      <w:proofErr w:type="gramStart"/>
      <w:r w:rsidR="00B83AF6" w:rsidRPr="000B26DB">
        <w:rPr>
          <w:rFonts w:hint="eastAsia"/>
        </w:rPr>
        <w:t>並線上</w:t>
      </w:r>
      <w:proofErr w:type="gramEnd"/>
      <w:r w:rsidR="00B83AF6" w:rsidRPr="000B26DB">
        <w:rPr>
          <w:rFonts w:hint="eastAsia"/>
        </w:rPr>
        <w:t>申辦。</w:t>
      </w:r>
    </w:p>
    <w:p w:rsidR="00B83AF6" w:rsidRPr="000B26DB" w:rsidRDefault="00EE149F" w:rsidP="00347762">
      <w:pPr>
        <w:pStyle w:val="af3"/>
        <w:numPr>
          <w:ilvl w:val="0"/>
          <w:numId w:val="9"/>
        </w:numPr>
        <w:rPr>
          <w:rFonts w:cs="標楷體"/>
        </w:rPr>
      </w:pPr>
      <w:r w:rsidRPr="000B26DB">
        <w:rPr>
          <w:rFonts w:cs="標楷體" w:hint="eastAsia"/>
        </w:rPr>
        <w:t>多元辦理</w:t>
      </w:r>
      <w:r w:rsidR="00B91015" w:rsidRPr="000B26DB">
        <w:rPr>
          <w:rFonts w:cs="標楷體" w:hint="eastAsia"/>
        </w:rPr>
        <w:t>租稅教育</w:t>
      </w:r>
      <w:r w:rsidR="00DF308B" w:rsidRPr="000B26DB">
        <w:rPr>
          <w:rFonts w:cs="標楷體" w:hint="eastAsia"/>
        </w:rPr>
        <w:t>及宣導</w:t>
      </w:r>
      <w:r w:rsidRPr="000B26DB">
        <w:rPr>
          <w:rFonts w:cs="標楷體" w:hint="eastAsia"/>
        </w:rPr>
        <w:t>民眾使用雲端發票</w:t>
      </w:r>
    </w:p>
    <w:p w:rsidR="00B83AF6" w:rsidRPr="000B26DB" w:rsidRDefault="0097477A" w:rsidP="00347762">
      <w:pPr>
        <w:pStyle w:val="a"/>
        <w:numPr>
          <w:ilvl w:val="0"/>
          <w:numId w:val="18"/>
        </w:numPr>
        <w:ind w:left="567" w:hanging="567"/>
      </w:pPr>
      <w:r w:rsidRPr="000B26DB">
        <w:rPr>
          <w:rFonts w:hint="eastAsia"/>
        </w:rPr>
        <w:t>至</w:t>
      </w:r>
      <w:r w:rsidR="00B83AF6" w:rsidRPr="000B26DB">
        <w:rPr>
          <w:rFonts w:hint="eastAsia"/>
        </w:rPr>
        <w:t>本市各國</w:t>
      </w:r>
      <w:r w:rsidRPr="000B26DB">
        <w:rPr>
          <w:rFonts w:hint="eastAsia"/>
        </w:rPr>
        <w:t>中</w:t>
      </w:r>
      <w:r w:rsidR="00B83AF6" w:rsidRPr="000B26DB">
        <w:rPr>
          <w:rFonts w:hint="eastAsia"/>
        </w:rPr>
        <w:t>小</w:t>
      </w:r>
      <w:r w:rsidR="009B155B" w:rsidRPr="000B26DB">
        <w:rPr>
          <w:rFonts w:hint="eastAsia"/>
        </w:rPr>
        <w:t>學</w:t>
      </w:r>
      <w:r w:rsidRPr="000B26DB">
        <w:rPr>
          <w:rFonts w:hint="eastAsia"/>
        </w:rPr>
        <w:t>辦理</w:t>
      </w:r>
      <w:r w:rsidR="00B83AF6" w:rsidRPr="000B26DB">
        <w:rPr>
          <w:rFonts w:hint="eastAsia"/>
        </w:rPr>
        <w:t>租稅</w:t>
      </w:r>
      <w:r w:rsidRPr="000B26DB">
        <w:rPr>
          <w:rFonts w:hint="eastAsia"/>
        </w:rPr>
        <w:t>宣導，</w:t>
      </w:r>
      <w:r w:rsidR="0048316E" w:rsidRPr="000B26DB">
        <w:rPr>
          <w:rFonts w:hint="eastAsia"/>
        </w:rPr>
        <w:t>透過</w:t>
      </w:r>
      <w:r w:rsidR="001E0E43" w:rsidRPr="000B26DB">
        <w:rPr>
          <w:rFonts w:hint="eastAsia"/>
        </w:rPr>
        <w:t>有趣</w:t>
      </w:r>
      <w:r w:rsidRPr="000B26DB">
        <w:rPr>
          <w:rFonts w:hint="eastAsia"/>
        </w:rPr>
        <w:t>生動</w:t>
      </w:r>
      <w:r w:rsidR="006C7F69" w:rsidRPr="000B26DB">
        <w:rPr>
          <w:rFonts w:hint="eastAsia"/>
        </w:rPr>
        <w:t>及</w:t>
      </w:r>
      <w:r w:rsidRPr="000B26DB">
        <w:rPr>
          <w:rFonts w:hint="eastAsia"/>
        </w:rPr>
        <w:t>活潑的</w:t>
      </w:r>
      <w:r w:rsidR="001E0E43" w:rsidRPr="000B26DB">
        <w:rPr>
          <w:rFonts w:hint="eastAsia"/>
        </w:rPr>
        <w:t>動畫影片</w:t>
      </w:r>
      <w:r w:rsidR="0048316E" w:rsidRPr="000B26DB">
        <w:rPr>
          <w:rFonts w:hint="eastAsia"/>
        </w:rPr>
        <w:t>，讓</w:t>
      </w:r>
      <w:r w:rsidR="00AC7FB0" w:rsidRPr="000B26DB">
        <w:rPr>
          <w:rFonts w:hint="eastAsia"/>
        </w:rPr>
        <w:t>學生對租稅</w:t>
      </w:r>
      <w:r w:rsidR="00B83AF6" w:rsidRPr="000B26DB">
        <w:rPr>
          <w:rFonts w:hint="eastAsia"/>
        </w:rPr>
        <w:t>有更深刻的印象</w:t>
      </w:r>
      <w:r w:rsidR="006C7F69" w:rsidRPr="000B26DB">
        <w:rPr>
          <w:rFonts w:hint="eastAsia"/>
        </w:rPr>
        <w:t>，</w:t>
      </w:r>
      <w:r w:rsidR="00B83AF6" w:rsidRPr="000B26DB">
        <w:t>10</w:t>
      </w:r>
      <w:r w:rsidR="00FC2CE2" w:rsidRPr="000B26DB">
        <w:rPr>
          <w:rFonts w:hint="eastAsia"/>
        </w:rPr>
        <w:t>9</w:t>
      </w:r>
      <w:r w:rsidR="00B83AF6" w:rsidRPr="000B26DB">
        <w:rPr>
          <w:rFonts w:hint="eastAsia"/>
        </w:rPr>
        <w:t>年</w:t>
      </w:r>
      <w:r w:rsidRPr="000B26DB">
        <w:rPr>
          <w:rFonts w:hint="eastAsia"/>
        </w:rPr>
        <w:t>辦理</w:t>
      </w:r>
      <w:r w:rsidR="007D63B9" w:rsidRPr="000B26DB">
        <w:rPr>
          <w:rFonts w:hint="eastAsia"/>
        </w:rPr>
        <w:t>本市各國</w:t>
      </w:r>
      <w:r w:rsidRPr="000B26DB">
        <w:rPr>
          <w:rFonts w:hint="eastAsia"/>
        </w:rPr>
        <w:t>中</w:t>
      </w:r>
      <w:r w:rsidR="007D63B9" w:rsidRPr="000B26DB">
        <w:rPr>
          <w:rFonts w:hint="eastAsia"/>
        </w:rPr>
        <w:t>小</w:t>
      </w:r>
      <w:r w:rsidRPr="000B26DB">
        <w:rPr>
          <w:rFonts w:hint="eastAsia"/>
        </w:rPr>
        <w:t>宣導</w:t>
      </w:r>
      <w:r w:rsidR="00B83AF6" w:rsidRPr="000B26DB">
        <w:rPr>
          <w:rFonts w:hint="eastAsia"/>
        </w:rPr>
        <w:t>計</w:t>
      </w:r>
      <w:r w:rsidR="00A419C2" w:rsidRPr="000B26DB">
        <w:rPr>
          <w:rFonts w:hint="eastAsia"/>
        </w:rPr>
        <w:t>47</w:t>
      </w:r>
      <w:r w:rsidR="00B83AF6" w:rsidRPr="000B26DB">
        <w:rPr>
          <w:rFonts w:hint="eastAsia"/>
        </w:rPr>
        <w:t>場。</w:t>
      </w:r>
    </w:p>
    <w:p w:rsidR="003457FE" w:rsidRPr="000B26DB" w:rsidRDefault="00B83AF6" w:rsidP="00B31990">
      <w:pPr>
        <w:pStyle w:val="a"/>
        <w:numPr>
          <w:ilvl w:val="0"/>
          <w:numId w:val="18"/>
        </w:numPr>
        <w:ind w:left="567" w:hanging="567"/>
      </w:pPr>
      <w:r w:rsidRPr="000B26DB">
        <w:rPr>
          <w:rFonts w:cs="標楷體" w:hint="eastAsia"/>
        </w:rPr>
        <w:t>辦理</w:t>
      </w:r>
      <w:r w:rsidR="00E72629" w:rsidRPr="000B26DB">
        <w:rPr>
          <w:rFonts w:cs="標楷體" w:hint="eastAsia"/>
        </w:rPr>
        <w:t>國中租稅達人SHOW比賽、</w:t>
      </w:r>
      <w:r w:rsidRPr="000B26DB">
        <w:rPr>
          <w:rFonts w:cs="標楷體" w:hint="eastAsia"/>
        </w:rPr>
        <w:t>稅法常識</w:t>
      </w:r>
      <w:r w:rsidR="00E72629" w:rsidRPr="000B26DB">
        <w:rPr>
          <w:rFonts w:cs="標楷體" w:hint="eastAsia"/>
        </w:rPr>
        <w:t>網路</w:t>
      </w:r>
      <w:r w:rsidRPr="000B26DB">
        <w:rPr>
          <w:rFonts w:cs="標楷體" w:hint="eastAsia"/>
        </w:rPr>
        <w:t>有獎徵答</w:t>
      </w:r>
      <w:r w:rsidR="007D63B9" w:rsidRPr="000B26DB">
        <w:rPr>
          <w:rFonts w:cs="標楷體" w:hint="eastAsia"/>
        </w:rPr>
        <w:t>及</w:t>
      </w:r>
      <w:proofErr w:type="gramStart"/>
      <w:r w:rsidR="00850E9B" w:rsidRPr="000B26DB">
        <w:rPr>
          <w:rFonts w:cs="標楷體" w:hint="eastAsia"/>
        </w:rPr>
        <w:t>臉書貼文</w:t>
      </w:r>
      <w:proofErr w:type="gramEnd"/>
      <w:r w:rsidR="007D63B9" w:rsidRPr="000B26DB">
        <w:rPr>
          <w:rFonts w:cs="標楷體" w:hint="eastAsia"/>
        </w:rPr>
        <w:t>活動</w:t>
      </w:r>
      <w:r w:rsidR="003457FE" w:rsidRPr="000B26DB">
        <w:rPr>
          <w:rFonts w:cs="標楷體" w:hint="eastAsia"/>
        </w:rPr>
        <w:t>。</w:t>
      </w:r>
    </w:p>
    <w:p w:rsidR="00B83AF6" w:rsidRPr="000B26DB" w:rsidRDefault="00FB6356" w:rsidP="00B31990">
      <w:pPr>
        <w:pStyle w:val="a"/>
        <w:numPr>
          <w:ilvl w:val="0"/>
          <w:numId w:val="18"/>
        </w:numPr>
        <w:ind w:left="567" w:hanging="567"/>
      </w:pPr>
      <w:r w:rsidRPr="000B26DB">
        <w:rPr>
          <w:rFonts w:cs="標楷體" w:hint="eastAsia"/>
        </w:rPr>
        <w:t>於</w:t>
      </w:r>
      <w:r w:rsidR="003457FE" w:rsidRPr="000B26DB">
        <w:rPr>
          <w:rFonts w:cs="標楷體" w:hint="eastAsia"/>
        </w:rPr>
        <w:t>使用牌照</w:t>
      </w:r>
      <w:r w:rsidRPr="000B26DB">
        <w:rPr>
          <w:rFonts w:cs="標楷體" w:hint="eastAsia"/>
        </w:rPr>
        <w:t>稅</w:t>
      </w:r>
      <w:r w:rsidR="003457FE" w:rsidRPr="000B26DB">
        <w:rPr>
          <w:rFonts w:cs="標楷體" w:hint="eastAsia"/>
        </w:rPr>
        <w:t>及房屋稅</w:t>
      </w:r>
      <w:r w:rsidRPr="000B26DB">
        <w:rPr>
          <w:rFonts w:cs="標楷體" w:hint="eastAsia"/>
        </w:rPr>
        <w:t>開徵</w:t>
      </w:r>
      <w:proofErr w:type="gramStart"/>
      <w:r w:rsidRPr="000B26DB">
        <w:rPr>
          <w:rFonts w:cs="標楷體" w:hint="eastAsia"/>
        </w:rPr>
        <w:t>期間，</w:t>
      </w:r>
      <w:proofErr w:type="gramEnd"/>
      <w:r w:rsidR="00B83AF6" w:rsidRPr="000B26DB">
        <w:rPr>
          <w:rFonts w:cs="標楷體" w:hint="eastAsia"/>
        </w:rPr>
        <w:t>函請各機關、學校與金融機構等協助張貼海報，及透過有線電視、廣播電台廣</w:t>
      </w:r>
      <w:r w:rsidR="007D63B9" w:rsidRPr="000B26DB">
        <w:rPr>
          <w:rFonts w:cs="標楷體" w:hint="eastAsia"/>
        </w:rPr>
        <w:t>宣</w:t>
      </w:r>
      <w:r w:rsidR="00B83AF6" w:rsidRPr="000B26DB">
        <w:rPr>
          <w:rFonts w:cs="標楷體" w:hint="eastAsia"/>
        </w:rPr>
        <w:t>，</w:t>
      </w:r>
      <w:r w:rsidR="007D63B9" w:rsidRPr="000B26DB">
        <w:rPr>
          <w:rFonts w:cs="標楷體" w:hint="eastAsia"/>
        </w:rPr>
        <w:t>並於活動</w:t>
      </w:r>
      <w:r w:rsidR="00D70806" w:rsidRPr="000B26DB">
        <w:rPr>
          <w:rFonts w:cs="標楷體" w:hint="eastAsia"/>
        </w:rPr>
        <w:t>場合</w:t>
      </w:r>
      <w:r w:rsidRPr="000B26DB">
        <w:rPr>
          <w:rFonts w:cs="標楷體" w:hint="eastAsia"/>
        </w:rPr>
        <w:t>懸掛</w:t>
      </w:r>
      <w:r w:rsidR="0097477A" w:rsidRPr="000B26DB">
        <w:rPr>
          <w:rFonts w:cs="標楷體" w:hint="eastAsia"/>
        </w:rPr>
        <w:t>紅布條</w:t>
      </w:r>
      <w:r w:rsidRPr="000B26DB">
        <w:rPr>
          <w:rFonts w:cs="標楷體" w:hint="eastAsia"/>
        </w:rPr>
        <w:t>，提醒</w:t>
      </w:r>
      <w:r w:rsidR="00B83AF6" w:rsidRPr="000B26DB">
        <w:rPr>
          <w:rFonts w:cs="標楷體" w:hint="eastAsia"/>
        </w:rPr>
        <w:t>繳納稅款。</w:t>
      </w:r>
    </w:p>
    <w:p w:rsidR="00B83AF6" w:rsidRPr="000B26DB" w:rsidRDefault="00B83AF6" w:rsidP="00B31990">
      <w:pPr>
        <w:pStyle w:val="a"/>
        <w:numPr>
          <w:ilvl w:val="0"/>
          <w:numId w:val="18"/>
        </w:numPr>
        <w:ind w:left="567" w:hanging="567"/>
      </w:pPr>
      <w:r w:rsidRPr="000B26DB">
        <w:rPr>
          <w:rFonts w:cs="標楷體" w:hint="eastAsia"/>
        </w:rPr>
        <w:t>運用警察局、文化局、消防局、國稅局嘉義市分局、</w:t>
      </w:r>
      <w:r w:rsidR="00FB6356" w:rsidRPr="000B26DB">
        <w:rPr>
          <w:rFonts w:cs="標楷體" w:hint="eastAsia"/>
        </w:rPr>
        <w:t>自來水公司第五區管理處嘉義服務所、體育館、國中國小</w:t>
      </w:r>
      <w:r w:rsidRPr="000B26DB">
        <w:rPr>
          <w:rFonts w:cs="標楷體" w:hint="eastAsia"/>
        </w:rPr>
        <w:t>等機關學校之</w:t>
      </w:r>
      <w:r w:rsidRPr="000B26DB">
        <w:rPr>
          <w:rFonts w:cs="標楷體"/>
        </w:rPr>
        <w:t>LED</w:t>
      </w:r>
      <w:r w:rsidRPr="000B26DB">
        <w:rPr>
          <w:rFonts w:cs="標楷體" w:hint="eastAsia"/>
        </w:rPr>
        <w:t>電腦字幕機，加強宣導。</w:t>
      </w:r>
    </w:p>
    <w:p w:rsidR="00B83AF6" w:rsidRPr="000B26DB" w:rsidRDefault="00DF308B" w:rsidP="00FB2E22">
      <w:pPr>
        <w:pStyle w:val="a"/>
        <w:numPr>
          <w:ilvl w:val="0"/>
          <w:numId w:val="18"/>
        </w:numPr>
        <w:ind w:left="567" w:hanging="567"/>
      </w:pPr>
      <w:r w:rsidRPr="000B26DB">
        <w:rPr>
          <w:rFonts w:hint="eastAsia"/>
        </w:rPr>
        <w:t>運用</w:t>
      </w:r>
      <w:r w:rsidR="0048316E" w:rsidRPr="000B26DB">
        <w:rPr>
          <w:rFonts w:hint="eastAsia"/>
        </w:rPr>
        <w:t>社會資源及</w:t>
      </w:r>
      <w:r w:rsidR="00B83AF6" w:rsidRPr="000B26DB">
        <w:rPr>
          <w:rFonts w:hint="eastAsia"/>
        </w:rPr>
        <w:t>外部單位</w:t>
      </w:r>
      <w:r w:rsidR="007D63B9" w:rsidRPr="000B26DB">
        <w:rPr>
          <w:rFonts w:hint="eastAsia"/>
        </w:rPr>
        <w:t>，藉力使力宣導</w:t>
      </w:r>
      <w:r w:rsidR="00661E88" w:rsidRPr="000B26DB">
        <w:rPr>
          <w:rFonts w:hint="eastAsia"/>
        </w:rPr>
        <w:t>成</w:t>
      </w:r>
      <w:r w:rsidR="007D63B9" w:rsidRPr="000B26DB">
        <w:rPr>
          <w:rFonts w:hint="eastAsia"/>
        </w:rPr>
        <w:t>效加倍：與</w:t>
      </w:r>
      <w:r w:rsidR="00B83AF6" w:rsidRPr="000B26DB">
        <w:rPr>
          <w:rFonts w:hint="eastAsia"/>
        </w:rPr>
        <w:t>國稅局</w:t>
      </w:r>
      <w:r w:rsidR="007D63B9" w:rsidRPr="000B26DB">
        <w:rPr>
          <w:rFonts w:hint="eastAsia"/>
        </w:rPr>
        <w:t>共同辦理</w:t>
      </w:r>
      <w:r w:rsidR="00B83AF6" w:rsidRPr="000B26DB">
        <w:rPr>
          <w:rFonts w:hint="eastAsia"/>
        </w:rPr>
        <w:t>宣導活動及講習</w:t>
      </w:r>
      <w:r w:rsidR="007D63B9" w:rsidRPr="000B26DB">
        <w:rPr>
          <w:rFonts w:hint="eastAsia"/>
        </w:rPr>
        <w:t>，</w:t>
      </w:r>
      <w:r w:rsidR="00B83AF6" w:rsidRPr="000B26DB">
        <w:rPr>
          <w:rFonts w:hint="eastAsia"/>
        </w:rPr>
        <w:t>並與</w:t>
      </w:r>
      <w:r w:rsidRPr="000B26DB">
        <w:rPr>
          <w:rFonts w:hint="eastAsia"/>
        </w:rPr>
        <w:t>民政處、社會處、消防局、文化局、警察局、環保局、衛生局</w:t>
      </w:r>
      <w:r w:rsidR="0048316E" w:rsidRPr="000B26DB">
        <w:rPr>
          <w:rFonts w:hint="eastAsia"/>
        </w:rPr>
        <w:t>、民間團體及各級學校</w:t>
      </w:r>
      <w:r w:rsidRPr="000B26DB">
        <w:rPr>
          <w:rFonts w:hint="eastAsia"/>
        </w:rPr>
        <w:t>等</w:t>
      </w:r>
      <w:r w:rsidR="0048316E" w:rsidRPr="000B26DB">
        <w:rPr>
          <w:rFonts w:hint="eastAsia"/>
        </w:rPr>
        <w:t>積極互動</w:t>
      </w:r>
      <w:r w:rsidR="00B83AF6" w:rsidRPr="000B26DB">
        <w:rPr>
          <w:rFonts w:hint="eastAsia"/>
        </w:rPr>
        <w:t>，</w:t>
      </w:r>
      <w:r w:rsidRPr="000B26DB">
        <w:rPr>
          <w:rFonts w:hint="eastAsia"/>
        </w:rPr>
        <w:t>結合</w:t>
      </w:r>
      <w:r w:rsidR="00B83AF6" w:rsidRPr="000B26DB">
        <w:rPr>
          <w:rFonts w:hint="eastAsia"/>
        </w:rPr>
        <w:t>辦理租稅教育與宣導活動，</w:t>
      </w:r>
      <w:r w:rsidR="007D63B9" w:rsidRPr="000B26DB">
        <w:rPr>
          <w:rFonts w:hint="eastAsia"/>
        </w:rPr>
        <w:t>共享資源，</w:t>
      </w:r>
      <w:r w:rsidR="00B83AF6" w:rsidRPr="000B26DB">
        <w:rPr>
          <w:rFonts w:hint="eastAsia"/>
        </w:rPr>
        <w:t>以提升宣導效益。</w:t>
      </w:r>
    </w:p>
    <w:p w:rsidR="008954F2" w:rsidRPr="000B26DB" w:rsidRDefault="00EE149F" w:rsidP="00A55DEC">
      <w:pPr>
        <w:pStyle w:val="a"/>
        <w:numPr>
          <w:ilvl w:val="0"/>
          <w:numId w:val="18"/>
        </w:numPr>
        <w:ind w:left="567" w:hanging="567"/>
      </w:pPr>
      <w:r w:rsidRPr="000B26DB">
        <w:rPr>
          <w:rFonts w:hint="eastAsia"/>
        </w:rPr>
        <w:t>鼓勵</w:t>
      </w:r>
      <w:r w:rsidR="00E71E4D" w:rsidRPr="000B26DB">
        <w:rPr>
          <w:rFonts w:hint="eastAsia"/>
        </w:rPr>
        <w:t>民眾以載具儲存</w:t>
      </w:r>
      <w:r w:rsidR="00DF308B" w:rsidRPr="000B26DB">
        <w:rPr>
          <w:rFonts w:hint="eastAsia"/>
        </w:rPr>
        <w:t>雲端發票，</w:t>
      </w:r>
      <w:r w:rsidR="008954F2" w:rsidRPr="000B26DB">
        <w:rPr>
          <w:rFonts w:hint="eastAsia"/>
        </w:rPr>
        <w:t>於7-9月每月第三</w:t>
      </w:r>
      <w:proofErr w:type="gramStart"/>
      <w:r w:rsidR="008954F2" w:rsidRPr="000B26DB">
        <w:rPr>
          <w:rFonts w:hint="eastAsia"/>
        </w:rPr>
        <w:t>週</w:t>
      </w:r>
      <w:proofErr w:type="gramEnd"/>
      <w:r w:rsidR="008954F2" w:rsidRPr="000B26DB">
        <w:rPr>
          <w:rFonts w:hint="eastAsia"/>
        </w:rPr>
        <w:t>星期四、五</w:t>
      </w:r>
      <w:r w:rsidR="00B31990" w:rsidRPr="000B26DB">
        <w:rPr>
          <w:rFonts w:hint="eastAsia"/>
        </w:rPr>
        <w:t>設置</w:t>
      </w:r>
      <w:r w:rsidR="002428D7" w:rsidRPr="000B26DB">
        <w:rPr>
          <w:rFonts w:ascii="新細明體" w:eastAsia="新細明體" w:hAnsi="新細明體" w:hint="eastAsia"/>
        </w:rPr>
        <w:t>「</w:t>
      </w:r>
      <w:r w:rsidR="00E71E4D" w:rsidRPr="000B26DB">
        <w:rPr>
          <w:rFonts w:hint="eastAsia"/>
        </w:rPr>
        <w:t>幸福</w:t>
      </w:r>
      <w:r w:rsidR="008954F2" w:rsidRPr="000B26DB">
        <w:rPr>
          <w:rFonts w:hint="eastAsia"/>
        </w:rPr>
        <w:t>柑仔店</w:t>
      </w:r>
      <w:r w:rsidR="002428D7" w:rsidRPr="000B26DB">
        <w:rPr>
          <w:rFonts w:ascii="新細明體" w:eastAsia="新細明體" w:hAnsi="新細明體" w:hint="eastAsia"/>
        </w:rPr>
        <w:t>」</w:t>
      </w:r>
      <w:r w:rsidRPr="000B26DB">
        <w:rPr>
          <w:rFonts w:hint="eastAsia"/>
        </w:rPr>
        <w:t>，</w:t>
      </w:r>
      <w:r w:rsidR="00201214" w:rsidRPr="000B26DB">
        <w:rPr>
          <w:rFonts w:hint="eastAsia"/>
        </w:rPr>
        <w:t>提</w:t>
      </w:r>
      <w:r w:rsidR="008954F2" w:rsidRPr="000B26DB">
        <w:rPr>
          <w:rFonts w:hint="eastAsia"/>
        </w:rPr>
        <w:t>供民眾以雲端發票</w:t>
      </w:r>
      <w:r w:rsidR="00B31990" w:rsidRPr="000B26DB">
        <w:rPr>
          <w:rFonts w:hint="eastAsia"/>
        </w:rPr>
        <w:t>兌</w:t>
      </w:r>
      <w:r w:rsidR="008954F2" w:rsidRPr="000B26DB">
        <w:rPr>
          <w:rFonts w:hint="eastAsia"/>
        </w:rPr>
        <w:t>換</w:t>
      </w:r>
      <w:r w:rsidR="00E71E4D" w:rsidRPr="000B26DB">
        <w:rPr>
          <w:rFonts w:hint="eastAsia"/>
        </w:rPr>
        <w:t>好禮</w:t>
      </w:r>
      <w:r w:rsidRPr="000B26DB">
        <w:rPr>
          <w:rFonts w:hint="eastAsia"/>
        </w:rPr>
        <w:t>。並首次結合10家社福團體</w:t>
      </w:r>
      <w:r w:rsidR="008954F2" w:rsidRPr="000B26DB">
        <w:rPr>
          <w:rFonts w:hint="eastAsia"/>
        </w:rPr>
        <w:t>辦理</w:t>
      </w:r>
      <w:r w:rsidR="006B3940" w:rsidRPr="000B26DB">
        <w:rPr>
          <w:rFonts w:hint="eastAsia"/>
        </w:rPr>
        <w:t>「</w:t>
      </w:r>
      <w:r w:rsidR="008954F2" w:rsidRPr="000B26DB">
        <w:rPr>
          <w:rFonts w:hint="eastAsia"/>
        </w:rPr>
        <w:t>雲端</w:t>
      </w:r>
      <w:proofErr w:type="gramStart"/>
      <w:r w:rsidR="008954F2" w:rsidRPr="000B26DB">
        <w:rPr>
          <w:rFonts w:hint="eastAsia"/>
        </w:rPr>
        <w:t>發票線上捐</w:t>
      </w:r>
      <w:proofErr w:type="gramEnd"/>
      <w:r w:rsidR="008954F2" w:rsidRPr="000B26DB">
        <w:rPr>
          <w:rFonts w:hint="eastAsia"/>
        </w:rPr>
        <w:t xml:space="preserve"> 公益圓夢</w:t>
      </w:r>
      <w:proofErr w:type="gramStart"/>
      <w:r w:rsidR="006B3940" w:rsidRPr="000B26DB">
        <w:rPr>
          <w:rFonts w:cs="AdobeMingStd-Light" w:hint="eastAsia"/>
        </w:rPr>
        <w:t>ｅ</w:t>
      </w:r>
      <w:proofErr w:type="gramEnd"/>
      <w:r w:rsidR="006B3940" w:rsidRPr="000B26DB">
        <w:rPr>
          <w:rFonts w:cs="AdobeMingStd-Light" w:hint="eastAsia"/>
        </w:rPr>
        <w:t>起來」活動</w:t>
      </w:r>
      <w:r w:rsidR="006B3940" w:rsidRPr="000B26DB">
        <w:rPr>
          <w:rFonts w:hint="eastAsia"/>
        </w:rPr>
        <w:t>，鼓勵民眾藉由捐贈雲端發票予</w:t>
      </w:r>
      <w:r w:rsidRPr="000B26DB">
        <w:rPr>
          <w:rFonts w:hint="eastAsia"/>
        </w:rPr>
        <w:t>指定社福團體</w:t>
      </w:r>
      <w:r w:rsidR="006B3940" w:rsidRPr="000B26DB">
        <w:rPr>
          <w:rFonts w:hint="eastAsia"/>
        </w:rPr>
        <w:t>，協助募集發票</w:t>
      </w:r>
      <w:r w:rsidRPr="000B26DB">
        <w:rPr>
          <w:rFonts w:hint="eastAsia"/>
        </w:rPr>
        <w:t>，增加兌獎金額</w:t>
      </w:r>
      <w:r w:rsidR="006B3940" w:rsidRPr="000B26DB">
        <w:rPr>
          <w:rFonts w:hint="eastAsia"/>
        </w:rPr>
        <w:t>。</w:t>
      </w:r>
    </w:p>
    <w:p w:rsidR="00826B0B" w:rsidRPr="000B26DB" w:rsidRDefault="00826B0B" w:rsidP="00826B0B">
      <w:pPr>
        <w:spacing w:line="500" w:lineRule="exact"/>
        <w:ind w:left="840" w:hangingChars="300" w:hanging="840"/>
        <w:jc w:val="both"/>
        <w:rPr>
          <w:rFonts w:ascii="標楷體" w:hAnsi="標楷體" w:cs="標楷體"/>
          <w:szCs w:val="28"/>
        </w:rPr>
      </w:pPr>
    </w:p>
    <w:p w:rsidR="00392B5E" w:rsidRPr="000B26DB" w:rsidRDefault="000E58CB" w:rsidP="0084060A">
      <w:pPr>
        <w:spacing w:line="500" w:lineRule="exact"/>
        <w:jc w:val="both"/>
        <w:rPr>
          <w:rFonts w:ascii="標楷體" w:hAnsi="標楷體" w:cs="Times New Roman"/>
          <w:b/>
          <w:bCs/>
          <w:sz w:val="32"/>
          <w:szCs w:val="32"/>
        </w:rPr>
      </w:pPr>
      <w:r w:rsidRPr="000B26DB">
        <w:rPr>
          <w:rFonts w:ascii="標楷體" w:hAnsi="標楷體" w:cs="標楷體" w:hint="eastAsia"/>
          <w:b/>
          <w:bCs/>
          <w:sz w:val="32"/>
          <w:szCs w:val="32"/>
        </w:rPr>
        <w:t>己</w:t>
      </w:r>
      <w:r w:rsidR="00392B5E" w:rsidRPr="000B26DB">
        <w:rPr>
          <w:rFonts w:ascii="標楷體" w:hAnsi="標楷體" w:cs="標楷體" w:hint="eastAsia"/>
          <w:b/>
          <w:bCs/>
          <w:sz w:val="32"/>
          <w:szCs w:val="32"/>
        </w:rPr>
        <w:t>、公平和諧</w:t>
      </w:r>
      <w:proofErr w:type="gramStart"/>
      <w:r w:rsidR="00392B5E" w:rsidRPr="000B26DB">
        <w:rPr>
          <w:rFonts w:ascii="標楷體" w:hAnsi="標楷體" w:cs="標楷體" w:hint="eastAsia"/>
          <w:b/>
          <w:bCs/>
          <w:sz w:val="32"/>
          <w:szCs w:val="32"/>
        </w:rPr>
        <w:t>稽</w:t>
      </w:r>
      <w:proofErr w:type="gramEnd"/>
      <w:r w:rsidR="00392B5E" w:rsidRPr="000B26DB">
        <w:rPr>
          <w:rFonts w:ascii="標楷體" w:hAnsi="標楷體" w:cs="標楷體" w:hint="eastAsia"/>
          <w:b/>
          <w:bCs/>
          <w:sz w:val="32"/>
          <w:szCs w:val="32"/>
        </w:rPr>
        <w:t>徵</w:t>
      </w:r>
    </w:p>
    <w:p w:rsidR="00392B5E" w:rsidRPr="000B26DB" w:rsidRDefault="00373401" w:rsidP="00347762">
      <w:pPr>
        <w:pStyle w:val="af3"/>
        <w:numPr>
          <w:ilvl w:val="0"/>
          <w:numId w:val="10"/>
        </w:numPr>
        <w:rPr>
          <w:rFonts w:cs="標楷體"/>
        </w:rPr>
      </w:pPr>
      <w:r w:rsidRPr="000B26DB">
        <w:rPr>
          <w:rFonts w:cs="標楷體" w:hint="eastAsia"/>
        </w:rPr>
        <w:t>定期開徵，</w:t>
      </w:r>
      <w:r w:rsidR="00946D12" w:rsidRPr="000B26DB">
        <w:rPr>
          <w:rFonts w:cs="標楷體" w:hint="eastAsia"/>
        </w:rPr>
        <w:t>確保稅收</w:t>
      </w:r>
    </w:p>
    <w:p w:rsidR="00BC038B" w:rsidRPr="0040475F" w:rsidRDefault="00001184" w:rsidP="00347762">
      <w:pPr>
        <w:pStyle w:val="a"/>
        <w:numPr>
          <w:ilvl w:val="0"/>
          <w:numId w:val="19"/>
        </w:numPr>
        <w:ind w:left="566" w:hangingChars="202" w:hanging="566"/>
        <w:rPr>
          <w:color w:val="000000" w:themeColor="text1"/>
        </w:rPr>
      </w:pPr>
      <w:r w:rsidRPr="000B26DB">
        <w:rPr>
          <w:rFonts w:hint="eastAsia"/>
        </w:rPr>
        <w:t>10</w:t>
      </w:r>
      <w:r w:rsidR="00085CEF" w:rsidRPr="000B26DB">
        <w:t>9</w:t>
      </w:r>
      <w:r w:rsidRPr="000B26DB">
        <w:rPr>
          <w:rFonts w:hint="eastAsia"/>
        </w:rPr>
        <w:t>年</w:t>
      </w:r>
      <w:r w:rsidR="00085CEF" w:rsidRPr="000B26DB">
        <w:rPr>
          <w:rFonts w:hint="eastAsia"/>
        </w:rPr>
        <w:t>上</w:t>
      </w:r>
      <w:r w:rsidRPr="000B26DB">
        <w:rPr>
          <w:rFonts w:hint="eastAsia"/>
        </w:rPr>
        <w:t>期使用</w:t>
      </w:r>
      <w:proofErr w:type="gramStart"/>
      <w:r w:rsidRPr="000B26DB">
        <w:rPr>
          <w:rFonts w:hint="eastAsia"/>
        </w:rPr>
        <w:t>牌照稅</w:t>
      </w:r>
      <w:r w:rsidR="006C7F69" w:rsidRPr="000B26DB">
        <w:rPr>
          <w:rFonts w:hint="eastAsia"/>
        </w:rPr>
        <w:t>於</w:t>
      </w:r>
      <w:r w:rsidR="00085CEF" w:rsidRPr="000B26DB">
        <w:rPr>
          <w:rFonts w:hint="eastAsia"/>
        </w:rPr>
        <w:t>4</w:t>
      </w:r>
      <w:r w:rsidR="00F83B03" w:rsidRPr="000B26DB">
        <w:rPr>
          <w:rFonts w:hint="eastAsia"/>
        </w:rPr>
        <w:t>月１日</w:t>
      </w:r>
      <w:proofErr w:type="gramEnd"/>
      <w:r w:rsidR="00F83B03" w:rsidRPr="000B26DB">
        <w:rPr>
          <w:rFonts w:hint="eastAsia"/>
        </w:rPr>
        <w:t>開徵，</w:t>
      </w:r>
      <w:r w:rsidRPr="000B26DB">
        <w:rPr>
          <w:rFonts w:hint="eastAsia"/>
        </w:rPr>
        <w:t>查定開徵件數</w:t>
      </w:r>
      <w:r w:rsidR="00085CEF" w:rsidRPr="000B26DB">
        <w:rPr>
          <w:rFonts w:hint="eastAsia"/>
        </w:rPr>
        <w:t>8萬8</w:t>
      </w:r>
      <w:r w:rsidRPr="000B26DB">
        <w:rPr>
          <w:rFonts w:hint="eastAsia"/>
        </w:rPr>
        <w:t>,</w:t>
      </w:r>
      <w:r w:rsidR="00085CEF" w:rsidRPr="000B26DB">
        <w:rPr>
          <w:rFonts w:hint="eastAsia"/>
        </w:rPr>
        <w:t>67</w:t>
      </w:r>
      <w:r w:rsidR="0062129E" w:rsidRPr="000B26DB">
        <w:t>2</w:t>
      </w:r>
      <w:r w:rsidRPr="000B26DB">
        <w:rPr>
          <w:rFonts w:hint="eastAsia"/>
        </w:rPr>
        <w:t>件，查定稅額</w:t>
      </w:r>
      <w:r w:rsidR="00085CEF" w:rsidRPr="000B26DB">
        <w:rPr>
          <w:rFonts w:hint="eastAsia"/>
        </w:rPr>
        <w:t>7億</w:t>
      </w:r>
      <w:r w:rsidR="0062129E" w:rsidRPr="000B26DB">
        <w:t>1,934</w:t>
      </w:r>
      <w:r w:rsidRPr="000B26DB">
        <w:rPr>
          <w:rFonts w:hint="eastAsia"/>
        </w:rPr>
        <w:t>萬</w:t>
      </w:r>
      <w:r w:rsidR="0062129E" w:rsidRPr="000B26DB">
        <w:t>9,746</w:t>
      </w:r>
      <w:r w:rsidRPr="000B26DB">
        <w:rPr>
          <w:rFonts w:hint="eastAsia"/>
        </w:rPr>
        <w:t>元，截至10</w:t>
      </w:r>
      <w:r w:rsidR="00C269F7" w:rsidRPr="000B26DB">
        <w:rPr>
          <w:rFonts w:hint="eastAsia"/>
        </w:rPr>
        <w:t>9</w:t>
      </w:r>
      <w:r w:rsidRPr="000B26DB">
        <w:rPr>
          <w:rFonts w:hint="eastAsia"/>
        </w:rPr>
        <w:t>年</w:t>
      </w:r>
      <w:r w:rsidR="0062129E" w:rsidRPr="000B26DB">
        <w:t>9</w:t>
      </w:r>
      <w:r w:rsidRPr="000B26DB">
        <w:rPr>
          <w:rFonts w:hint="eastAsia"/>
        </w:rPr>
        <w:t>月</w:t>
      </w:r>
      <w:r w:rsidR="00AC7FB0" w:rsidRPr="000B26DB">
        <w:rPr>
          <w:rFonts w:hint="eastAsia"/>
        </w:rPr>
        <w:t>底</w:t>
      </w:r>
      <w:r w:rsidRPr="000B26DB">
        <w:rPr>
          <w:rFonts w:hint="eastAsia"/>
        </w:rPr>
        <w:t>，</w:t>
      </w:r>
      <w:proofErr w:type="gramStart"/>
      <w:r w:rsidRPr="000B26DB">
        <w:rPr>
          <w:rFonts w:hint="eastAsia"/>
        </w:rPr>
        <w:t>徵起件數</w:t>
      </w:r>
      <w:proofErr w:type="gramEnd"/>
      <w:r w:rsidR="00091559" w:rsidRPr="000B26DB">
        <w:rPr>
          <w:rFonts w:hint="eastAsia"/>
        </w:rPr>
        <w:t>8萬</w:t>
      </w:r>
      <w:r w:rsidR="0062129E" w:rsidRPr="000B26DB">
        <w:t>7,025</w:t>
      </w:r>
      <w:r w:rsidRPr="000B26DB">
        <w:rPr>
          <w:rFonts w:hint="eastAsia"/>
        </w:rPr>
        <w:t>件，徵起稅額</w:t>
      </w:r>
      <w:r w:rsidR="00091559" w:rsidRPr="000B26DB">
        <w:rPr>
          <w:rFonts w:hint="eastAsia"/>
        </w:rPr>
        <w:t>7億</w:t>
      </w:r>
      <w:r w:rsidR="0062129E" w:rsidRPr="000B26DB">
        <w:t>626</w:t>
      </w:r>
      <w:r w:rsidR="00091559" w:rsidRPr="000B26DB">
        <w:rPr>
          <w:rFonts w:hint="eastAsia"/>
        </w:rPr>
        <w:t>萬</w:t>
      </w:r>
      <w:r w:rsidR="0062129E" w:rsidRPr="000B26DB">
        <w:t>9,873</w:t>
      </w:r>
      <w:r w:rsidRPr="000B26DB">
        <w:rPr>
          <w:rFonts w:hint="eastAsia"/>
        </w:rPr>
        <w:t>元，</w:t>
      </w:r>
      <w:proofErr w:type="gramStart"/>
      <w:r w:rsidRPr="000B26DB">
        <w:rPr>
          <w:rFonts w:hint="eastAsia"/>
        </w:rPr>
        <w:t>稅額徵績</w:t>
      </w:r>
      <w:proofErr w:type="gramEnd"/>
      <w:r w:rsidR="00091559" w:rsidRPr="000B26DB">
        <w:rPr>
          <w:rFonts w:hint="eastAsia"/>
        </w:rPr>
        <w:t>9</w:t>
      </w:r>
      <w:r w:rsidR="0062129E" w:rsidRPr="000B26DB">
        <w:t>8.</w:t>
      </w:r>
      <w:r w:rsidR="0062129E" w:rsidRPr="0040475F">
        <w:rPr>
          <w:color w:val="000000" w:themeColor="text1"/>
        </w:rPr>
        <w:t>18</w:t>
      </w:r>
      <w:r w:rsidRPr="0040475F">
        <w:rPr>
          <w:rFonts w:hint="eastAsia"/>
          <w:color w:val="000000" w:themeColor="text1"/>
        </w:rPr>
        <w:t>％。</w:t>
      </w:r>
    </w:p>
    <w:p w:rsidR="001C3459" w:rsidRPr="0040475F" w:rsidRDefault="00001184" w:rsidP="006C7F69">
      <w:pPr>
        <w:pStyle w:val="a"/>
        <w:numPr>
          <w:ilvl w:val="0"/>
          <w:numId w:val="19"/>
        </w:numPr>
        <w:ind w:left="567" w:hanging="567"/>
        <w:rPr>
          <w:color w:val="000000" w:themeColor="text1"/>
        </w:rPr>
      </w:pPr>
      <w:r w:rsidRPr="0040475F">
        <w:rPr>
          <w:rFonts w:cs="標楷體" w:hint="eastAsia"/>
          <w:color w:val="000000" w:themeColor="text1"/>
        </w:rPr>
        <w:t>10</w:t>
      </w:r>
      <w:r w:rsidR="00B10061" w:rsidRPr="0040475F">
        <w:rPr>
          <w:rFonts w:cs="標楷體" w:hint="eastAsia"/>
          <w:color w:val="000000" w:themeColor="text1"/>
        </w:rPr>
        <w:t>9</w:t>
      </w:r>
      <w:r w:rsidRPr="0040475F">
        <w:rPr>
          <w:rFonts w:cs="標楷體" w:hint="eastAsia"/>
          <w:color w:val="000000" w:themeColor="text1"/>
        </w:rPr>
        <w:t>年</w:t>
      </w:r>
      <w:r w:rsidR="00477513" w:rsidRPr="0040475F">
        <w:rPr>
          <w:rFonts w:cs="標楷體" w:hint="eastAsia"/>
          <w:color w:val="000000" w:themeColor="text1"/>
        </w:rPr>
        <w:t>房屋稅</w:t>
      </w:r>
      <w:r w:rsidR="006C7F69" w:rsidRPr="0040475F">
        <w:rPr>
          <w:rFonts w:cs="標楷體" w:hint="eastAsia"/>
          <w:color w:val="000000" w:themeColor="text1"/>
        </w:rPr>
        <w:t>於</w:t>
      </w:r>
      <w:r w:rsidR="00477513" w:rsidRPr="0040475F">
        <w:rPr>
          <w:rFonts w:cs="標楷體" w:hint="eastAsia"/>
          <w:color w:val="000000" w:themeColor="text1"/>
        </w:rPr>
        <w:t>5</w:t>
      </w:r>
      <w:r w:rsidRPr="0040475F">
        <w:rPr>
          <w:rFonts w:cs="標楷體" w:hint="eastAsia"/>
          <w:color w:val="000000" w:themeColor="text1"/>
        </w:rPr>
        <w:t>月１日開徵，查定開徵件數10</w:t>
      </w:r>
      <w:r w:rsidR="00477513" w:rsidRPr="0040475F">
        <w:rPr>
          <w:rFonts w:cs="標楷體" w:hint="eastAsia"/>
          <w:color w:val="000000" w:themeColor="text1"/>
        </w:rPr>
        <w:t>3</w:t>
      </w:r>
      <w:r w:rsidRPr="0040475F">
        <w:rPr>
          <w:rFonts w:cs="標楷體" w:hint="eastAsia"/>
          <w:color w:val="000000" w:themeColor="text1"/>
        </w:rPr>
        <w:t>,</w:t>
      </w:r>
      <w:r w:rsidR="00DE7481" w:rsidRPr="0040475F">
        <w:rPr>
          <w:rFonts w:cs="標楷體" w:hint="eastAsia"/>
          <w:color w:val="000000" w:themeColor="text1"/>
        </w:rPr>
        <w:t>7</w:t>
      </w:r>
      <w:r w:rsidR="00056E2A" w:rsidRPr="0040475F">
        <w:rPr>
          <w:rFonts w:cs="標楷體" w:hint="eastAsia"/>
          <w:color w:val="000000" w:themeColor="text1"/>
        </w:rPr>
        <w:t>85</w:t>
      </w:r>
      <w:r w:rsidRPr="0040475F">
        <w:rPr>
          <w:rFonts w:cs="標楷體" w:hint="eastAsia"/>
          <w:color w:val="000000" w:themeColor="text1"/>
        </w:rPr>
        <w:t>件，查定稅額</w:t>
      </w:r>
      <w:r w:rsidR="00477513" w:rsidRPr="0040475F">
        <w:rPr>
          <w:rFonts w:cs="標楷體" w:hint="eastAsia"/>
          <w:color w:val="000000" w:themeColor="text1"/>
        </w:rPr>
        <w:t>6</w:t>
      </w:r>
      <w:r w:rsidRPr="0040475F">
        <w:rPr>
          <w:rFonts w:cs="標楷體" w:hint="eastAsia"/>
          <w:color w:val="000000" w:themeColor="text1"/>
        </w:rPr>
        <w:t>億</w:t>
      </w:r>
      <w:r w:rsidR="00477513" w:rsidRPr="0040475F">
        <w:rPr>
          <w:rFonts w:cs="標楷體" w:hint="eastAsia"/>
          <w:color w:val="000000" w:themeColor="text1"/>
        </w:rPr>
        <w:t>6</w:t>
      </w:r>
      <w:r w:rsidRPr="0040475F">
        <w:rPr>
          <w:rFonts w:cs="標楷體" w:hint="eastAsia"/>
          <w:color w:val="000000" w:themeColor="text1"/>
        </w:rPr>
        <w:t>,</w:t>
      </w:r>
      <w:r w:rsidR="00477513" w:rsidRPr="0040475F">
        <w:rPr>
          <w:rFonts w:cs="標楷體" w:hint="eastAsia"/>
          <w:color w:val="000000" w:themeColor="text1"/>
        </w:rPr>
        <w:t>3</w:t>
      </w:r>
      <w:r w:rsidR="00056E2A" w:rsidRPr="0040475F">
        <w:rPr>
          <w:rFonts w:cs="標楷體" w:hint="eastAsia"/>
          <w:color w:val="000000" w:themeColor="text1"/>
        </w:rPr>
        <w:t>50</w:t>
      </w:r>
      <w:r w:rsidRPr="0040475F">
        <w:rPr>
          <w:rFonts w:cs="標楷體" w:hint="eastAsia"/>
          <w:color w:val="000000" w:themeColor="text1"/>
        </w:rPr>
        <w:t>萬</w:t>
      </w:r>
      <w:r w:rsidR="00477513" w:rsidRPr="0040475F">
        <w:rPr>
          <w:rFonts w:cs="標楷體" w:hint="eastAsia"/>
          <w:color w:val="000000" w:themeColor="text1"/>
        </w:rPr>
        <w:t>餘</w:t>
      </w:r>
      <w:r w:rsidRPr="0040475F">
        <w:rPr>
          <w:rFonts w:cs="標楷體" w:hint="eastAsia"/>
          <w:color w:val="000000" w:themeColor="text1"/>
        </w:rPr>
        <w:t>元，截至10</w:t>
      </w:r>
      <w:r w:rsidR="00DE7481" w:rsidRPr="0040475F">
        <w:rPr>
          <w:rFonts w:cs="標楷體" w:hint="eastAsia"/>
          <w:color w:val="000000" w:themeColor="text1"/>
        </w:rPr>
        <w:t>9</w:t>
      </w:r>
      <w:r w:rsidRPr="0040475F">
        <w:rPr>
          <w:rFonts w:cs="標楷體" w:hint="eastAsia"/>
          <w:color w:val="000000" w:themeColor="text1"/>
        </w:rPr>
        <w:t>年</w:t>
      </w:r>
      <w:r w:rsidR="00477513" w:rsidRPr="0040475F">
        <w:rPr>
          <w:rFonts w:cs="標楷體" w:hint="eastAsia"/>
          <w:color w:val="000000" w:themeColor="text1"/>
        </w:rPr>
        <w:t>9</w:t>
      </w:r>
      <w:r w:rsidRPr="0040475F">
        <w:rPr>
          <w:rFonts w:cs="標楷體" w:hint="eastAsia"/>
          <w:color w:val="000000" w:themeColor="text1"/>
        </w:rPr>
        <w:t>月</w:t>
      </w:r>
      <w:r w:rsidR="00AC7FB0" w:rsidRPr="0040475F">
        <w:rPr>
          <w:rFonts w:cs="標楷體" w:hint="eastAsia"/>
          <w:color w:val="000000" w:themeColor="text1"/>
        </w:rPr>
        <w:t>底</w:t>
      </w:r>
      <w:r w:rsidRPr="0040475F">
        <w:rPr>
          <w:rFonts w:cs="標楷體" w:hint="eastAsia"/>
          <w:color w:val="000000" w:themeColor="text1"/>
        </w:rPr>
        <w:t>，</w:t>
      </w:r>
      <w:proofErr w:type="gramStart"/>
      <w:r w:rsidRPr="0040475F">
        <w:rPr>
          <w:rFonts w:cs="標楷體" w:hint="eastAsia"/>
          <w:color w:val="000000" w:themeColor="text1"/>
        </w:rPr>
        <w:t>徵起件數</w:t>
      </w:r>
      <w:proofErr w:type="gramEnd"/>
      <w:r w:rsidR="001162DB" w:rsidRPr="0040475F">
        <w:rPr>
          <w:rFonts w:cs="標楷體" w:hint="eastAsia"/>
          <w:color w:val="000000" w:themeColor="text1"/>
        </w:rPr>
        <w:t>102</w:t>
      </w:r>
      <w:r w:rsidR="001162DB" w:rsidRPr="0040475F">
        <w:rPr>
          <w:rFonts w:cs="標楷體"/>
          <w:color w:val="000000" w:themeColor="text1"/>
        </w:rPr>
        <w:t>,</w:t>
      </w:r>
      <w:r w:rsidR="001162DB" w:rsidRPr="0040475F">
        <w:rPr>
          <w:rFonts w:cs="標楷體" w:hint="eastAsia"/>
          <w:color w:val="000000" w:themeColor="text1"/>
        </w:rPr>
        <w:t>730</w:t>
      </w:r>
      <w:r w:rsidRPr="0040475F">
        <w:rPr>
          <w:rFonts w:cs="標楷體" w:hint="eastAsia"/>
          <w:color w:val="000000" w:themeColor="text1"/>
        </w:rPr>
        <w:t>件，徵起稅額</w:t>
      </w:r>
      <w:r w:rsidR="00586683" w:rsidRPr="0040475F">
        <w:rPr>
          <w:rFonts w:cs="標楷體" w:hint="eastAsia"/>
          <w:color w:val="000000" w:themeColor="text1"/>
        </w:rPr>
        <w:t>6</w:t>
      </w:r>
      <w:r w:rsidRPr="0040475F">
        <w:rPr>
          <w:rFonts w:cs="標楷體" w:hint="eastAsia"/>
          <w:color w:val="000000" w:themeColor="text1"/>
        </w:rPr>
        <w:t>億</w:t>
      </w:r>
      <w:r w:rsidR="001162DB" w:rsidRPr="0040475F">
        <w:rPr>
          <w:rFonts w:cs="標楷體" w:hint="eastAsia"/>
          <w:color w:val="000000" w:themeColor="text1"/>
        </w:rPr>
        <w:t>2,781</w:t>
      </w:r>
      <w:r w:rsidRPr="0040475F">
        <w:rPr>
          <w:rFonts w:cs="標楷體" w:hint="eastAsia"/>
          <w:color w:val="000000" w:themeColor="text1"/>
        </w:rPr>
        <w:t>萬</w:t>
      </w:r>
      <w:r w:rsidR="001162DB" w:rsidRPr="0040475F">
        <w:rPr>
          <w:rFonts w:cs="標楷體" w:hint="eastAsia"/>
          <w:color w:val="000000" w:themeColor="text1"/>
        </w:rPr>
        <w:t>1,682</w:t>
      </w:r>
      <w:r w:rsidRPr="0040475F">
        <w:rPr>
          <w:rFonts w:cs="標楷體" w:hint="eastAsia"/>
          <w:color w:val="000000" w:themeColor="text1"/>
        </w:rPr>
        <w:t>元，</w:t>
      </w:r>
      <w:proofErr w:type="gramStart"/>
      <w:r w:rsidRPr="0040475F">
        <w:rPr>
          <w:rFonts w:cs="標楷體" w:hint="eastAsia"/>
          <w:color w:val="000000" w:themeColor="text1"/>
        </w:rPr>
        <w:t>稅額徵績</w:t>
      </w:r>
      <w:proofErr w:type="gramEnd"/>
      <w:r w:rsidR="001162DB" w:rsidRPr="0040475F">
        <w:rPr>
          <w:rFonts w:cs="標楷體" w:hint="eastAsia"/>
          <w:color w:val="000000" w:themeColor="text1"/>
        </w:rPr>
        <w:t>94.62</w:t>
      </w:r>
      <w:r w:rsidRPr="0040475F">
        <w:rPr>
          <w:rFonts w:cs="標楷體" w:hint="eastAsia"/>
          <w:color w:val="000000" w:themeColor="text1"/>
        </w:rPr>
        <w:t>％。</w:t>
      </w:r>
    </w:p>
    <w:p w:rsidR="00392B5E" w:rsidRPr="0040475F" w:rsidRDefault="00392B5E" w:rsidP="00347762">
      <w:pPr>
        <w:pStyle w:val="af3"/>
        <w:numPr>
          <w:ilvl w:val="0"/>
          <w:numId w:val="10"/>
        </w:numPr>
        <w:rPr>
          <w:rFonts w:cs="標楷體"/>
          <w:color w:val="000000" w:themeColor="text1"/>
        </w:rPr>
      </w:pPr>
      <w:r w:rsidRPr="0040475F">
        <w:rPr>
          <w:rFonts w:cs="標楷體" w:hint="eastAsia"/>
          <w:color w:val="000000" w:themeColor="text1"/>
        </w:rPr>
        <w:t>辦理稅籍清查，維護租稅公平</w:t>
      </w:r>
    </w:p>
    <w:p w:rsidR="00392B5E" w:rsidRPr="000B26DB" w:rsidRDefault="00392B5E" w:rsidP="00347762">
      <w:pPr>
        <w:pStyle w:val="a"/>
        <w:numPr>
          <w:ilvl w:val="0"/>
          <w:numId w:val="20"/>
        </w:numPr>
        <w:ind w:left="566" w:hangingChars="202" w:hanging="566"/>
      </w:pPr>
      <w:r w:rsidRPr="0040475F">
        <w:rPr>
          <w:rFonts w:hint="eastAsia"/>
          <w:color w:val="000000" w:themeColor="text1"/>
        </w:rPr>
        <w:t>辦理</w:t>
      </w:r>
      <w:r w:rsidRPr="0040475F">
        <w:rPr>
          <w:color w:val="000000" w:themeColor="text1"/>
        </w:rPr>
        <w:t>10</w:t>
      </w:r>
      <w:r w:rsidR="00B655AC" w:rsidRPr="0040475F">
        <w:rPr>
          <w:rFonts w:hint="eastAsia"/>
          <w:color w:val="000000" w:themeColor="text1"/>
        </w:rPr>
        <w:t>9</w:t>
      </w:r>
      <w:r w:rsidRPr="0040475F">
        <w:rPr>
          <w:rFonts w:hint="eastAsia"/>
          <w:color w:val="000000" w:themeColor="text1"/>
        </w:rPr>
        <w:t>年房屋稅稅籍及使用情形清查作業，截至</w:t>
      </w:r>
      <w:r w:rsidRPr="0040475F">
        <w:rPr>
          <w:color w:val="000000" w:themeColor="text1"/>
        </w:rPr>
        <w:t>10</w:t>
      </w:r>
      <w:r w:rsidR="00B655AC" w:rsidRPr="0040475F">
        <w:rPr>
          <w:rFonts w:hint="eastAsia"/>
          <w:color w:val="000000" w:themeColor="text1"/>
        </w:rPr>
        <w:t>9</w:t>
      </w:r>
      <w:r w:rsidRPr="0040475F">
        <w:rPr>
          <w:rFonts w:hint="eastAsia"/>
          <w:color w:val="000000" w:themeColor="text1"/>
        </w:rPr>
        <w:t>年</w:t>
      </w:r>
      <w:r w:rsidR="00FC2CE2" w:rsidRPr="0040475F">
        <w:rPr>
          <w:rFonts w:hint="eastAsia"/>
          <w:color w:val="000000" w:themeColor="text1"/>
        </w:rPr>
        <w:t>9</w:t>
      </w:r>
      <w:r w:rsidRPr="0040475F">
        <w:rPr>
          <w:rFonts w:hint="eastAsia"/>
          <w:color w:val="000000" w:themeColor="text1"/>
        </w:rPr>
        <w:t>月</w:t>
      </w:r>
      <w:r w:rsidR="006F04B3" w:rsidRPr="0040475F">
        <w:rPr>
          <w:rFonts w:hint="eastAsia"/>
          <w:color w:val="000000" w:themeColor="text1"/>
        </w:rPr>
        <w:t>底</w:t>
      </w:r>
      <w:r w:rsidRPr="0040475F">
        <w:rPr>
          <w:rFonts w:hint="eastAsia"/>
          <w:color w:val="000000" w:themeColor="text1"/>
        </w:rPr>
        <w:t>計清查</w:t>
      </w:r>
      <w:r w:rsidR="00FC2CE2" w:rsidRPr="0040475F">
        <w:rPr>
          <w:rFonts w:hint="eastAsia"/>
          <w:color w:val="000000" w:themeColor="text1"/>
        </w:rPr>
        <w:t>1</w:t>
      </w:r>
      <w:r w:rsidR="00056E2A" w:rsidRPr="0040475F">
        <w:rPr>
          <w:rFonts w:hint="eastAsia"/>
          <w:color w:val="000000" w:themeColor="text1"/>
        </w:rPr>
        <w:t>5</w:t>
      </w:r>
      <w:r w:rsidRPr="0040475F">
        <w:rPr>
          <w:color w:val="000000" w:themeColor="text1"/>
        </w:rPr>
        <w:t>,</w:t>
      </w:r>
      <w:r w:rsidR="00056E2A" w:rsidRPr="0040475F">
        <w:rPr>
          <w:rFonts w:hint="eastAsia"/>
          <w:color w:val="000000" w:themeColor="text1"/>
        </w:rPr>
        <w:t>799</w:t>
      </w:r>
      <w:r w:rsidRPr="0040475F">
        <w:rPr>
          <w:rFonts w:hint="eastAsia"/>
          <w:color w:val="000000" w:themeColor="text1"/>
        </w:rPr>
        <w:t>件，清查改課</w:t>
      </w:r>
      <w:r w:rsidR="00056E2A" w:rsidRPr="0040475F">
        <w:rPr>
          <w:rFonts w:hint="eastAsia"/>
          <w:color w:val="000000" w:themeColor="text1"/>
        </w:rPr>
        <w:t>4</w:t>
      </w:r>
      <w:r w:rsidRPr="0040475F">
        <w:rPr>
          <w:color w:val="000000" w:themeColor="text1"/>
        </w:rPr>
        <w:t>,</w:t>
      </w:r>
      <w:r w:rsidR="00056E2A" w:rsidRPr="0040475F">
        <w:rPr>
          <w:rFonts w:hint="eastAsia"/>
          <w:color w:val="000000" w:themeColor="text1"/>
        </w:rPr>
        <w:t>147</w:t>
      </w:r>
      <w:r w:rsidRPr="0040475F">
        <w:rPr>
          <w:rFonts w:hint="eastAsia"/>
          <w:color w:val="000000" w:themeColor="text1"/>
        </w:rPr>
        <w:t>件，針對改課案件確</w:t>
      </w:r>
      <w:r w:rsidRPr="000B26DB">
        <w:rPr>
          <w:rFonts w:hint="eastAsia"/>
        </w:rPr>
        <w:t>實釐正房屋稅籍資料。</w:t>
      </w:r>
    </w:p>
    <w:p w:rsidR="00392B5E" w:rsidRPr="000B26DB" w:rsidRDefault="00392B5E" w:rsidP="00347762">
      <w:pPr>
        <w:pStyle w:val="a"/>
        <w:numPr>
          <w:ilvl w:val="0"/>
          <w:numId w:val="20"/>
        </w:numPr>
        <w:ind w:left="566" w:hangingChars="202" w:hanging="566"/>
      </w:pPr>
      <w:r w:rsidRPr="000B26DB">
        <w:rPr>
          <w:rFonts w:hint="eastAsia"/>
        </w:rPr>
        <w:t>辦理</w:t>
      </w:r>
      <w:r w:rsidRPr="000B26DB">
        <w:t>10</w:t>
      </w:r>
      <w:r w:rsidR="00B655AC" w:rsidRPr="000B26DB">
        <w:rPr>
          <w:rFonts w:hint="eastAsia"/>
        </w:rPr>
        <w:t>9</w:t>
      </w:r>
      <w:r w:rsidRPr="000B26DB">
        <w:rPr>
          <w:rFonts w:hint="eastAsia"/>
        </w:rPr>
        <w:t>年地價稅稅籍及使用情形清查作業，截至</w:t>
      </w:r>
      <w:r w:rsidRPr="000B26DB">
        <w:t>10</w:t>
      </w:r>
      <w:r w:rsidR="00B655AC" w:rsidRPr="000B26DB">
        <w:rPr>
          <w:rFonts w:hint="eastAsia"/>
        </w:rPr>
        <w:t>9</w:t>
      </w:r>
      <w:r w:rsidRPr="000B26DB">
        <w:rPr>
          <w:rFonts w:hint="eastAsia"/>
        </w:rPr>
        <w:t>年</w:t>
      </w:r>
      <w:r w:rsidR="00477513" w:rsidRPr="000B26DB">
        <w:rPr>
          <w:rFonts w:hint="eastAsia"/>
        </w:rPr>
        <w:t>9</w:t>
      </w:r>
      <w:r w:rsidRPr="000B26DB">
        <w:rPr>
          <w:rFonts w:hint="eastAsia"/>
        </w:rPr>
        <w:t>月</w:t>
      </w:r>
      <w:r w:rsidR="006F04B3" w:rsidRPr="000B26DB">
        <w:rPr>
          <w:rFonts w:hint="eastAsia"/>
        </w:rPr>
        <w:t>底</w:t>
      </w:r>
      <w:r w:rsidRPr="000B26DB">
        <w:rPr>
          <w:rFonts w:hint="eastAsia"/>
        </w:rPr>
        <w:t>計清查</w:t>
      </w:r>
      <w:r w:rsidR="00D828A7" w:rsidRPr="000B26DB">
        <w:rPr>
          <w:rFonts w:hint="eastAsia"/>
        </w:rPr>
        <w:t>8</w:t>
      </w:r>
      <w:r w:rsidR="00D828A7" w:rsidRPr="000B26DB">
        <w:t>,</w:t>
      </w:r>
      <w:r w:rsidR="00D828A7" w:rsidRPr="000B26DB">
        <w:rPr>
          <w:rFonts w:hint="eastAsia"/>
        </w:rPr>
        <w:t>356</w:t>
      </w:r>
      <w:r w:rsidRPr="000B26DB">
        <w:rPr>
          <w:rFonts w:hint="eastAsia"/>
        </w:rPr>
        <w:t>件，清查改課</w:t>
      </w:r>
      <w:r w:rsidR="00D828A7" w:rsidRPr="000B26DB">
        <w:rPr>
          <w:rFonts w:hint="eastAsia"/>
        </w:rPr>
        <w:t>2</w:t>
      </w:r>
      <w:r w:rsidR="00D828A7" w:rsidRPr="000B26DB">
        <w:t>,</w:t>
      </w:r>
      <w:r w:rsidR="00D828A7" w:rsidRPr="000B26DB">
        <w:rPr>
          <w:rFonts w:hint="eastAsia"/>
        </w:rPr>
        <w:t>197</w:t>
      </w:r>
      <w:r w:rsidR="002F3F1D" w:rsidRPr="000B26DB">
        <w:rPr>
          <w:rFonts w:hint="eastAsia"/>
        </w:rPr>
        <w:t>件，針對改課案件</w:t>
      </w:r>
      <w:r w:rsidRPr="000B26DB">
        <w:rPr>
          <w:rFonts w:hint="eastAsia"/>
        </w:rPr>
        <w:t>確實釐正地價稅籍資料。</w:t>
      </w:r>
    </w:p>
    <w:p w:rsidR="00392B5E" w:rsidRPr="000B26DB" w:rsidRDefault="00392B5E" w:rsidP="00347762">
      <w:pPr>
        <w:pStyle w:val="a"/>
        <w:numPr>
          <w:ilvl w:val="0"/>
          <w:numId w:val="20"/>
        </w:numPr>
        <w:ind w:left="566" w:hangingChars="202" w:hanging="566"/>
      </w:pPr>
      <w:r w:rsidRPr="000B26DB">
        <w:rPr>
          <w:rFonts w:hint="eastAsia"/>
        </w:rPr>
        <w:t>辦理</w:t>
      </w:r>
      <w:r w:rsidRPr="000B26DB">
        <w:t>10</w:t>
      </w:r>
      <w:r w:rsidR="00B655AC" w:rsidRPr="000B26DB">
        <w:rPr>
          <w:rFonts w:hint="eastAsia"/>
        </w:rPr>
        <w:t>9</w:t>
      </w:r>
      <w:r w:rsidRPr="000B26DB">
        <w:rPr>
          <w:rFonts w:hint="eastAsia"/>
        </w:rPr>
        <w:t>年使用牌照稅清查作業，截至</w:t>
      </w:r>
      <w:r w:rsidRPr="000B26DB">
        <w:t>10</w:t>
      </w:r>
      <w:r w:rsidR="00B655AC" w:rsidRPr="000B26DB">
        <w:rPr>
          <w:rFonts w:hint="eastAsia"/>
        </w:rPr>
        <w:t>9</w:t>
      </w:r>
      <w:r w:rsidRPr="000B26DB">
        <w:rPr>
          <w:rFonts w:hint="eastAsia"/>
        </w:rPr>
        <w:t>年</w:t>
      </w:r>
      <w:r w:rsidR="004C5D55" w:rsidRPr="000B26DB">
        <w:t>9</w:t>
      </w:r>
      <w:r w:rsidRPr="000B26DB">
        <w:rPr>
          <w:rFonts w:hint="eastAsia"/>
        </w:rPr>
        <w:t>月</w:t>
      </w:r>
      <w:r w:rsidR="006F04B3" w:rsidRPr="000B26DB">
        <w:rPr>
          <w:rFonts w:hint="eastAsia"/>
        </w:rPr>
        <w:t>底</w:t>
      </w:r>
      <w:r w:rsidR="00181D52" w:rsidRPr="000B26DB">
        <w:rPr>
          <w:rFonts w:hint="eastAsia"/>
        </w:rPr>
        <w:t>計</w:t>
      </w:r>
      <w:r w:rsidRPr="000B26DB">
        <w:rPr>
          <w:rFonts w:hint="eastAsia"/>
        </w:rPr>
        <w:t>清查免稅</w:t>
      </w:r>
      <w:r w:rsidR="00EE09AA" w:rsidRPr="000B26DB">
        <w:rPr>
          <w:rFonts w:hint="eastAsia"/>
        </w:rPr>
        <w:t>車</w:t>
      </w:r>
      <w:r w:rsidRPr="000B26DB">
        <w:rPr>
          <w:rFonts w:hint="eastAsia"/>
        </w:rPr>
        <w:t>異常案件</w:t>
      </w:r>
      <w:r w:rsidR="004C5D55" w:rsidRPr="000B26DB">
        <w:t>667</w:t>
      </w:r>
      <w:r w:rsidRPr="000B26DB">
        <w:rPr>
          <w:rFonts w:hint="eastAsia"/>
        </w:rPr>
        <w:t>件，恢復課稅</w:t>
      </w:r>
      <w:r w:rsidR="004C5D55" w:rsidRPr="000B26DB">
        <w:t>405</w:t>
      </w:r>
      <w:r w:rsidR="002F3F1D" w:rsidRPr="000B26DB">
        <w:rPr>
          <w:rFonts w:hint="eastAsia"/>
        </w:rPr>
        <w:t>輛，針對改課案件</w:t>
      </w:r>
      <w:r w:rsidRPr="000B26DB">
        <w:rPr>
          <w:rFonts w:hint="eastAsia"/>
        </w:rPr>
        <w:t>確實釐正使用牌照稅籍資料。</w:t>
      </w:r>
    </w:p>
    <w:p w:rsidR="00392B5E" w:rsidRPr="000B26DB" w:rsidRDefault="00392B5E" w:rsidP="00347762">
      <w:pPr>
        <w:pStyle w:val="a"/>
        <w:numPr>
          <w:ilvl w:val="0"/>
          <w:numId w:val="20"/>
        </w:numPr>
        <w:ind w:left="566" w:hangingChars="202" w:hanging="566"/>
      </w:pPr>
      <w:r w:rsidRPr="000B26DB">
        <w:rPr>
          <w:rFonts w:hint="eastAsia"/>
        </w:rPr>
        <w:t>辦理</w:t>
      </w:r>
      <w:r w:rsidRPr="000B26DB">
        <w:t>10</w:t>
      </w:r>
      <w:r w:rsidR="00B655AC" w:rsidRPr="000B26DB">
        <w:rPr>
          <w:rFonts w:hint="eastAsia"/>
        </w:rPr>
        <w:t>9</w:t>
      </w:r>
      <w:r w:rsidR="0048316E" w:rsidRPr="000B26DB">
        <w:rPr>
          <w:rFonts w:hint="eastAsia"/>
        </w:rPr>
        <w:t>年娛樂稅</w:t>
      </w:r>
      <w:proofErr w:type="gramStart"/>
      <w:r w:rsidR="0048316E" w:rsidRPr="000B26DB">
        <w:rPr>
          <w:rFonts w:hint="eastAsia"/>
        </w:rPr>
        <w:t>稅</w:t>
      </w:r>
      <w:proofErr w:type="gramEnd"/>
      <w:r w:rsidR="0048316E" w:rsidRPr="000B26DB">
        <w:rPr>
          <w:rFonts w:hint="eastAsia"/>
        </w:rPr>
        <w:t>籍</w:t>
      </w:r>
      <w:r w:rsidRPr="000B26DB">
        <w:rPr>
          <w:rFonts w:hint="eastAsia"/>
        </w:rPr>
        <w:t>清查作業，截至</w:t>
      </w:r>
      <w:r w:rsidRPr="000B26DB">
        <w:t>10</w:t>
      </w:r>
      <w:r w:rsidR="00B655AC" w:rsidRPr="000B26DB">
        <w:rPr>
          <w:rFonts w:hint="eastAsia"/>
        </w:rPr>
        <w:t>9</w:t>
      </w:r>
      <w:r w:rsidRPr="000B26DB">
        <w:rPr>
          <w:rFonts w:hint="eastAsia"/>
        </w:rPr>
        <w:t>年</w:t>
      </w:r>
      <w:r w:rsidR="00E74DB7" w:rsidRPr="000B26DB">
        <w:t>9</w:t>
      </w:r>
      <w:r w:rsidRPr="000B26DB">
        <w:rPr>
          <w:rFonts w:hint="eastAsia"/>
        </w:rPr>
        <w:t>月</w:t>
      </w:r>
      <w:r w:rsidR="006F04B3" w:rsidRPr="000B26DB">
        <w:rPr>
          <w:rFonts w:hint="eastAsia"/>
        </w:rPr>
        <w:t>底</w:t>
      </w:r>
      <w:r w:rsidRPr="000B26DB">
        <w:rPr>
          <w:rFonts w:hint="eastAsia"/>
        </w:rPr>
        <w:t>計輔導新設立者</w:t>
      </w:r>
      <w:r w:rsidR="004C5D55" w:rsidRPr="000B26DB">
        <w:rPr>
          <w:rFonts w:hint="eastAsia"/>
        </w:rPr>
        <w:t>29</w:t>
      </w:r>
      <w:r w:rsidRPr="000B26DB">
        <w:rPr>
          <w:rFonts w:hint="eastAsia"/>
        </w:rPr>
        <w:t>家，因擴充營業規模者</w:t>
      </w:r>
      <w:r w:rsidR="004C5D55" w:rsidRPr="000B26DB">
        <w:rPr>
          <w:rFonts w:hint="eastAsia"/>
        </w:rPr>
        <w:t>22</w:t>
      </w:r>
      <w:r w:rsidR="002F3F1D" w:rsidRPr="000B26DB">
        <w:rPr>
          <w:rFonts w:hint="eastAsia"/>
        </w:rPr>
        <w:t>家</w:t>
      </w:r>
      <w:r w:rsidR="0090072D" w:rsidRPr="000B26DB">
        <w:rPr>
          <w:rFonts w:hint="eastAsia"/>
        </w:rPr>
        <w:t>，</w:t>
      </w:r>
      <w:r w:rsidRPr="000B26DB">
        <w:rPr>
          <w:rFonts w:hint="eastAsia"/>
        </w:rPr>
        <w:t>針對改課案件確實釐正娛樂稅籍資料。</w:t>
      </w:r>
    </w:p>
    <w:p w:rsidR="00392B5E" w:rsidRPr="000B26DB" w:rsidRDefault="00392B5E" w:rsidP="00347762">
      <w:pPr>
        <w:pStyle w:val="a"/>
        <w:numPr>
          <w:ilvl w:val="0"/>
          <w:numId w:val="20"/>
        </w:numPr>
        <w:ind w:left="510" w:hanging="510"/>
      </w:pPr>
      <w:r w:rsidRPr="000B26DB">
        <w:rPr>
          <w:rFonts w:hint="eastAsia"/>
        </w:rPr>
        <w:t>辦理</w:t>
      </w:r>
      <w:r w:rsidRPr="000B26DB">
        <w:t>10</w:t>
      </w:r>
      <w:r w:rsidR="00FC2CE2" w:rsidRPr="000B26DB">
        <w:rPr>
          <w:rFonts w:hint="eastAsia"/>
        </w:rPr>
        <w:t>9</w:t>
      </w:r>
      <w:r w:rsidR="00AC7FB0" w:rsidRPr="000B26DB">
        <w:rPr>
          <w:rFonts w:hint="eastAsia"/>
        </w:rPr>
        <w:t>年印花稅</w:t>
      </w:r>
      <w:r w:rsidRPr="000B26DB">
        <w:rPr>
          <w:rFonts w:hint="eastAsia"/>
        </w:rPr>
        <w:t>憑證檢查作業，查核五年內簽訂各項應稅憑證有否依規定繳納印花稅，截至</w:t>
      </w:r>
      <w:r w:rsidR="003A358F" w:rsidRPr="000B26DB">
        <w:rPr>
          <w:rFonts w:hint="eastAsia"/>
        </w:rPr>
        <w:t>10</w:t>
      </w:r>
      <w:r w:rsidR="00B655AC" w:rsidRPr="000B26DB">
        <w:rPr>
          <w:rFonts w:hint="eastAsia"/>
        </w:rPr>
        <w:t>9</w:t>
      </w:r>
      <w:r w:rsidRPr="000B26DB">
        <w:rPr>
          <w:rFonts w:hint="eastAsia"/>
        </w:rPr>
        <w:t>年</w:t>
      </w:r>
      <w:r w:rsidR="006823F1" w:rsidRPr="000B26DB">
        <w:t>9</w:t>
      </w:r>
      <w:r w:rsidRPr="000B26DB">
        <w:rPr>
          <w:rFonts w:hint="eastAsia"/>
        </w:rPr>
        <w:t>月</w:t>
      </w:r>
      <w:r w:rsidR="006F04B3" w:rsidRPr="000B26DB">
        <w:rPr>
          <w:rFonts w:hint="eastAsia"/>
        </w:rPr>
        <w:t>底</w:t>
      </w:r>
      <w:r w:rsidRPr="000B26DB">
        <w:rPr>
          <w:rFonts w:hint="eastAsia"/>
        </w:rPr>
        <w:t>查核</w:t>
      </w:r>
      <w:r w:rsidR="006823F1" w:rsidRPr="000B26DB">
        <w:t>149</w:t>
      </w:r>
      <w:r w:rsidR="00AC7FB0" w:rsidRPr="000B26DB">
        <w:rPr>
          <w:rFonts w:hint="eastAsia"/>
        </w:rPr>
        <w:t>家，</w:t>
      </w:r>
      <w:r w:rsidRPr="000B26DB">
        <w:rPr>
          <w:rFonts w:hint="eastAsia"/>
        </w:rPr>
        <w:t>補繳</w:t>
      </w:r>
      <w:r w:rsidR="00132A14" w:rsidRPr="000B26DB">
        <w:rPr>
          <w:rFonts w:hint="eastAsia"/>
        </w:rPr>
        <w:t>稅額</w:t>
      </w:r>
      <w:r w:rsidR="00FC2CE2" w:rsidRPr="000B26DB">
        <w:rPr>
          <w:rFonts w:hint="eastAsia"/>
        </w:rPr>
        <w:t>2</w:t>
      </w:r>
      <w:r w:rsidR="00FC2CE2" w:rsidRPr="000B26DB">
        <w:t>,</w:t>
      </w:r>
      <w:r w:rsidR="006823F1" w:rsidRPr="000B26DB">
        <w:t>909</w:t>
      </w:r>
      <w:r w:rsidR="00132A14" w:rsidRPr="000B26DB">
        <w:t>,</w:t>
      </w:r>
      <w:r w:rsidR="006823F1" w:rsidRPr="000B26DB">
        <w:t>110</w:t>
      </w:r>
      <w:r w:rsidR="00132A14" w:rsidRPr="000B26DB">
        <w:rPr>
          <w:rFonts w:hint="eastAsia"/>
        </w:rPr>
        <w:t>元</w:t>
      </w:r>
      <w:r w:rsidRPr="000B26DB">
        <w:rPr>
          <w:rFonts w:hint="eastAsia"/>
        </w:rPr>
        <w:t>。</w:t>
      </w:r>
    </w:p>
    <w:p w:rsidR="00392B5E" w:rsidRPr="000B26DB" w:rsidRDefault="00392B5E" w:rsidP="00347762">
      <w:pPr>
        <w:pStyle w:val="a"/>
        <w:numPr>
          <w:ilvl w:val="0"/>
          <w:numId w:val="20"/>
        </w:numPr>
        <w:ind w:left="566" w:hangingChars="202" w:hanging="566"/>
      </w:pPr>
      <w:r w:rsidRPr="000B26DB">
        <w:rPr>
          <w:rFonts w:hint="eastAsia"/>
        </w:rPr>
        <w:t>運用地政事務所通報之土地、</w:t>
      </w:r>
      <w:proofErr w:type="gramStart"/>
      <w:r w:rsidRPr="000B26DB">
        <w:rPr>
          <w:rFonts w:hint="eastAsia"/>
        </w:rPr>
        <w:t>房屋稅籍異動</w:t>
      </w:r>
      <w:proofErr w:type="gramEnd"/>
      <w:r w:rsidRPr="000B26DB">
        <w:rPr>
          <w:rFonts w:hint="eastAsia"/>
        </w:rPr>
        <w:t>資料，指派專人登記列管，及時釐正地價稅、房屋稅籍</w:t>
      </w:r>
      <w:r w:rsidR="000F25B8" w:rsidRPr="000B26DB">
        <w:rPr>
          <w:rFonts w:hint="eastAsia"/>
        </w:rPr>
        <w:t>資料</w:t>
      </w:r>
      <w:r w:rsidRPr="000B26DB">
        <w:rPr>
          <w:rFonts w:hint="eastAsia"/>
        </w:rPr>
        <w:t>。</w:t>
      </w:r>
    </w:p>
    <w:p w:rsidR="00392B5E" w:rsidRPr="000B26DB" w:rsidRDefault="00392B5E" w:rsidP="00347762">
      <w:pPr>
        <w:pStyle w:val="af3"/>
        <w:numPr>
          <w:ilvl w:val="0"/>
          <w:numId w:val="10"/>
        </w:numPr>
        <w:rPr>
          <w:rFonts w:cs="標楷體"/>
        </w:rPr>
      </w:pPr>
      <w:r w:rsidRPr="000B26DB">
        <w:rPr>
          <w:rFonts w:cs="標楷體" w:hint="eastAsia"/>
        </w:rPr>
        <w:t>依法審理違章漏稅，維護公平</w:t>
      </w:r>
      <w:proofErr w:type="gramStart"/>
      <w:r w:rsidRPr="000B26DB">
        <w:rPr>
          <w:rFonts w:cs="標楷體" w:hint="eastAsia"/>
        </w:rPr>
        <w:t>稽</w:t>
      </w:r>
      <w:proofErr w:type="gramEnd"/>
      <w:r w:rsidRPr="000B26DB">
        <w:rPr>
          <w:rFonts w:cs="標楷體" w:hint="eastAsia"/>
        </w:rPr>
        <w:t>徵</w:t>
      </w:r>
    </w:p>
    <w:p w:rsidR="00392B5E" w:rsidRPr="000B26DB" w:rsidRDefault="006C7F69" w:rsidP="00E034EF">
      <w:pPr>
        <w:pStyle w:val="af8"/>
        <w:rPr>
          <w:rFonts w:cs="Times New Roman"/>
        </w:rPr>
      </w:pPr>
      <w:r w:rsidRPr="000B26DB">
        <w:rPr>
          <w:rFonts w:hint="eastAsia"/>
        </w:rPr>
        <w:t>依法</w:t>
      </w:r>
      <w:proofErr w:type="gramStart"/>
      <w:r w:rsidRPr="000B26DB">
        <w:rPr>
          <w:rFonts w:hint="eastAsia"/>
        </w:rPr>
        <w:t>審理各稅違章</w:t>
      </w:r>
      <w:proofErr w:type="gramEnd"/>
      <w:r w:rsidRPr="000B26DB">
        <w:rPr>
          <w:rFonts w:hint="eastAsia"/>
        </w:rPr>
        <w:t>案件，</w:t>
      </w:r>
      <w:r w:rsidR="003A358F" w:rsidRPr="000B26DB">
        <w:rPr>
          <w:rFonts w:hint="eastAsia"/>
        </w:rPr>
        <w:t>10</w:t>
      </w:r>
      <w:r w:rsidR="004C0510" w:rsidRPr="000B26DB">
        <w:t>9</w:t>
      </w:r>
      <w:r w:rsidR="00392B5E" w:rsidRPr="000B26DB">
        <w:rPr>
          <w:rFonts w:hint="eastAsia"/>
        </w:rPr>
        <w:t>年</w:t>
      </w:r>
      <w:r w:rsidR="004C0510" w:rsidRPr="000B26DB">
        <w:t>4</w:t>
      </w:r>
      <w:r w:rsidR="00392B5E" w:rsidRPr="000B26DB">
        <w:rPr>
          <w:rFonts w:hint="eastAsia"/>
        </w:rPr>
        <w:t>月</w:t>
      </w:r>
      <w:r w:rsidR="001632C9" w:rsidRPr="000B26DB">
        <w:rPr>
          <w:rFonts w:hint="eastAsia"/>
        </w:rPr>
        <w:t>1日至</w:t>
      </w:r>
      <w:r w:rsidR="00130864" w:rsidRPr="000B26DB">
        <w:rPr>
          <w:rFonts w:hint="eastAsia"/>
        </w:rPr>
        <w:t>9</w:t>
      </w:r>
      <w:r w:rsidR="001632C9" w:rsidRPr="000B26DB">
        <w:rPr>
          <w:rFonts w:hint="eastAsia"/>
        </w:rPr>
        <w:t>月3</w:t>
      </w:r>
      <w:r w:rsidR="004C0510" w:rsidRPr="000B26DB">
        <w:t>0</w:t>
      </w:r>
      <w:r w:rsidR="001632C9" w:rsidRPr="000B26DB">
        <w:rPr>
          <w:rFonts w:hint="eastAsia"/>
        </w:rPr>
        <w:t>日</w:t>
      </w:r>
      <w:r w:rsidR="00F213D9" w:rsidRPr="000B26DB">
        <w:rPr>
          <w:rFonts w:hint="eastAsia"/>
        </w:rPr>
        <w:t>止</w:t>
      </w:r>
      <w:r w:rsidR="00AC7FB0" w:rsidRPr="000B26DB">
        <w:rPr>
          <w:rFonts w:hint="eastAsia"/>
        </w:rPr>
        <w:t>計</w:t>
      </w:r>
      <w:r w:rsidRPr="000B26DB">
        <w:rPr>
          <w:rFonts w:hint="eastAsia"/>
        </w:rPr>
        <w:t>審</w:t>
      </w:r>
      <w:r w:rsidR="00392B5E" w:rsidRPr="000B26DB">
        <w:rPr>
          <w:rFonts w:hint="eastAsia"/>
        </w:rPr>
        <w:t>理</w:t>
      </w:r>
      <w:r w:rsidRPr="000B26DB">
        <w:t>859</w:t>
      </w:r>
      <w:r w:rsidR="00392B5E" w:rsidRPr="000B26DB">
        <w:rPr>
          <w:rFonts w:hint="eastAsia"/>
        </w:rPr>
        <w:t>件，裁罰</w:t>
      </w:r>
      <w:r w:rsidR="00F213D9" w:rsidRPr="000B26DB">
        <w:rPr>
          <w:rFonts w:hint="eastAsia"/>
        </w:rPr>
        <w:t>金額</w:t>
      </w:r>
      <w:r w:rsidRPr="000B26DB">
        <w:t>2,976,865</w:t>
      </w:r>
      <w:r w:rsidRPr="000B26DB">
        <w:rPr>
          <w:rFonts w:hint="eastAsia"/>
        </w:rPr>
        <w:t>元</w:t>
      </w:r>
      <w:r w:rsidR="00392B5E" w:rsidRPr="000B26DB">
        <w:rPr>
          <w:rFonts w:hint="eastAsia"/>
        </w:rPr>
        <w:t>。</w:t>
      </w:r>
    </w:p>
    <w:p w:rsidR="00392B5E" w:rsidRPr="000B26DB" w:rsidRDefault="009D7E9F" w:rsidP="00347762">
      <w:pPr>
        <w:pStyle w:val="af3"/>
        <w:numPr>
          <w:ilvl w:val="0"/>
          <w:numId w:val="10"/>
        </w:numPr>
        <w:rPr>
          <w:rFonts w:cs="標楷體"/>
        </w:rPr>
      </w:pPr>
      <w:r w:rsidRPr="000B26DB">
        <w:rPr>
          <w:rFonts w:cs="標楷體" w:hint="eastAsia"/>
        </w:rPr>
        <w:t>清理欠稅移送執行，提升</w:t>
      </w:r>
      <w:proofErr w:type="gramStart"/>
      <w:r w:rsidRPr="000B26DB">
        <w:rPr>
          <w:rFonts w:cs="標楷體" w:hint="eastAsia"/>
        </w:rPr>
        <w:t>稽</w:t>
      </w:r>
      <w:proofErr w:type="gramEnd"/>
      <w:r w:rsidRPr="000B26DB">
        <w:rPr>
          <w:rFonts w:cs="標楷體" w:hint="eastAsia"/>
        </w:rPr>
        <w:t>徵公平</w:t>
      </w:r>
    </w:p>
    <w:p w:rsidR="00392B5E" w:rsidRPr="000B26DB" w:rsidRDefault="00E62776" w:rsidP="00E034EF">
      <w:pPr>
        <w:pStyle w:val="af8"/>
        <w:rPr>
          <w:rFonts w:cs="Times New Roman"/>
        </w:rPr>
      </w:pPr>
      <w:proofErr w:type="gramStart"/>
      <w:r w:rsidRPr="000B26DB">
        <w:rPr>
          <w:rFonts w:hint="eastAsia"/>
        </w:rPr>
        <w:t>對滯欠</w:t>
      </w:r>
      <w:proofErr w:type="gramEnd"/>
      <w:r w:rsidRPr="000B26DB">
        <w:rPr>
          <w:rFonts w:hint="eastAsia"/>
        </w:rPr>
        <w:t>稅捐，除積極合法取</w:t>
      </w:r>
      <w:proofErr w:type="gramStart"/>
      <w:r w:rsidR="00392B5E" w:rsidRPr="000B26DB">
        <w:rPr>
          <w:rFonts w:hint="eastAsia"/>
        </w:rPr>
        <w:t>證外，逾滯</w:t>
      </w:r>
      <w:proofErr w:type="gramEnd"/>
      <w:r w:rsidR="00392B5E" w:rsidRPr="000B26DB">
        <w:rPr>
          <w:rFonts w:hint="eastAsia"/>
        </w:rPr>
        <w:t>納期有執行名義之案件，移送行政執行署嘉義分署強制執行，並對鉅額欠稅案件逐案列管追蹤，查明其財產並辦理禁止處分及限制出境、聲請法院拍賣等稅捐保全措施。本期清理欠稅</w:t>
      </w:r>
      <w:r w:rsidR="00001184" w:rsidRPr="000B26DB">
        <w:rPr>
          <w:rFonts w:hint="eastAsia"/>
        </w:rPr>
        <w:t>2</w:t>
      </w:r>
      <w:r w:rsidR="00392B5E" w:rsidRPr="000B26DB">
        <w:t>,</w:t>
      </w:r>
      <w:r w:rsidR="003B1F40" w:rsidRPr="000B26DB">
        <w:rPr>
          <w:rFonts w:hint="eastAsia"/>
        </w:rPr>
        <w:t>718</w:t>
      </w:r>
      <w:r w:rsidR="00392B5E" w:rsidRPr="000B26DB">
        <w:rPr>
          <w:rFonts w:hint="eastAsia"/>
        </w:rPr>
        <w:t>件、徵起</w:t>
      </w:r>
      <w:r w:rsidR="00674793" w:rsidRPr="000B26DB">
        <w:rPr>
          <w:rFonts w:hint="eastAsia"/>
        </w:rPr>
        <w:t>稅</w:t>
      </w:r>
      <w:r w:rsidR="00392B5E" w:rsidRPr="000B26DB">
        <w:rPr>
          <w:rFonts w:hint="eastAsia"/>
        </w:rPr>
        <w:t>額</w:t>
      </w:r>
      <w:r w:rsidR="00A519AD" w:rsidRPr="000B26DB">
        <w:rPr>
          <w:rFonts w:hint="eastAsia"/>
        </w:rPr>
        <w:t>1</w:t>
      </w:r>
      <w:r w:rsidR="007C0EFE" w:rsidRPr="000B26DB">
        <w:t>,</w:t>
      </w:r>
      <w:r w:rsidR="003B1F40" w:rsidRPr="000B26DB">
        <w:rPr>
          <w:rFonts w:hint="eastAsia"/>
        </w:rPr>
        <w:t>492</w:t>
      </w:r>
      <w:r w:rsidR="00392B5E" w:rsidRPr="000B26DB">
        <w:rPr>
          <w:rFonts w:hint="eastAsia"/>
        </w:rPr>
        <w:t>萬</w:t>
      </w:r>
      <w:r w:rsidR="003B1F40" w:rsidRPr="000B26DB">
        <w:rPr>
          <w:rFonts w:hint="eastAsia"/>
        </w:rPr>
        <w:t>3</w:t>
      </w:r>
      <w:r w:rsidR="00CE5F70" w:rsidRPr="000B26DB">
        <w:t>,</w:t>
      </w:r>
      <w:r w:rsidR="003B1F40" w:rsidRPr="000B26DB">
        <w:rPr>
          <w:rFonts w:hint="eastAsia"/>
        </w:rPr>
        <w:t>553</w:t>
      </w:r>
      <w:r w:rsidR="00392B5E" w:rsidRPr="000B26DB">
        <w:rPr>
          <w:rFonts w:hint="eastAsia"/>
        </w:rPr>
        <w:t>元。</w:t>
      </w:r>
    </w:p>
    <w:p w:rsidR="00392B5E" w:rsidRPr="000B26DB" w:rsidRDefault="00392B5E" w:rsidP="00347762">
      <w:pPr>
        <w:pStyle w:val="af3"/>
        <w:numPr>
          <w:ilvl w:val="0"/>
          <w:numId w:val="10"/>
        </w:numPr>
        <w:rPr>
          <w:rFonts w:cs="標楷體"/>
        </w:rPr>
      </w:pPr>
      <w:r w:rsidRPr="000B26DB">
        <w:rPr>
          <w:rFonts w:cs="標楷體" w:hint="eastAsia"/>
        </w:rPr>
        <w:t>推展稅務資料自動化，</w:t>
      </w:r>
      <w:proofErr w:type="gramStart"/>
      <w:r w:rsidRPr="000B26DB">
        <w:rPr>
          <w:rFonts w:cs="標楷體" w:hint="eastAsia"/>
        </w:rPr>
        <w:t>提升核稅正確率</w:t>
      </w:r>
      <w:proofErr w:type="gramEnd"/>
    </w:p>
    <w:p w:rsidR="00C42871" w:rsidRPr="000B26DB" w:rsidRDefault="00C42871" w:rsidP="00347762">
      <w:pPr>
        <w:pStyle w:val="a"/>
        <w:numPr>
          <w:ilvl w:val="0"/>
          <w:numId w:val="21"/>
        </w:numPr>
        <w:ind w:left="566" w:hangingChars="202" w:hanging="566"/>
      </w:pPr>
      <w:r w:rsidRPr="000B26DB">
        <w:rPr>
          <w:rFonts w:cs="標楷體" w:hint="eastAsia"/>
        </w:rPr>
        <w:t>導入</w:t>
      </w:r>
      <w:r w:rsidRPr="000B26DB">
        <w:rPr>
          <w:rFonts w:hint="eastAsia"/>
        </w:rPr>
        <w:t>虛擬化平台減少實體主機數量，並縮小機房空間及打造冷熱通道明確</w:t>
      </w:r>
      <w:r w:rsidR="00E62776" w:rsidRPr="000B26DB">
        <w:rPr>
          <w:rFonts w:hint="eastAsia"/>
        </w:rPr>
        <w:t>之綠色機房，除可簡化管理並減少主機房電力負載，以落實節能</w:t>
      </w:r>
      <w:proofErr w:type="gramStart"/>
      <w:r w:rsidR="00E62776" w:rsidRPr="000B26DB">
        <w:rPr>
          <w:rFonts w:hint="eastAsia"/>
        </w:rPr>
        <w:t>減碳</w:t>
      </w:r>
      <w:r w:rsidRPr="000B26DB">
        <w:rPr>
          <w:rFonts w:hint="eastAsia"/>
        </w:rPr>
        <w:t>。</w:t>
      </w:r>
      <w:proofErr w:type="gramEnd"/>
    </w:p>
    <w:p w:rsidR="008059FB" w:rsidRPr="000B26DB" w:rsidRDefault="0048316E" w:rsidP="00347762">
      <w:pPr>
        <w:pStyle w:val="a"/>
        <w:numPr>
          <w:ilvl w:val="0"/>
          <w:numId w:val="21"/>
        </w:numPr>
        <w:ind w:left="566" w:hangingChars="202" w:hanging="566"/>
        <w:rPr>
          <w:rFonts w:cs="標楷體"/>
        </w:rPr>
      </w:pPr>
      <w:r w:rsidRPr="000B26DB">
        <w:rPr>
          <w:rFonts w:hint="eastAsia"/>
        </w:rPr>
        <w:t>為確保本局主</w:t>
      </w:r>
      <w:r w:rsidR="009D7E9F" w:rsidRPr="000B26DB">
        <w:rPr>
          <w:rFonts w:hint="eastAsia"/>
        </w:rPr>
        <w:t>機房發生地震、火災等</w:t>
      </w:r>
      <w:r w:rsidR="00C42871" w:rsidRPr="000B26DB">
        <w:rPr>
          <w:rFonts w:hint="eastAsia"/>
        </w:rPr>
        <w:t>災難時，仍能順利營運，與</w:t>
      </w:r>
      <w:r w:rsidR="000F25B8" w:rsidRPr="000B26DB">
        <w:rPr>
          <w:rFonts w:hint="eastAsia"/>
        </w:rPr>
        <w:t>基隆市</w:t>
      </w:r>
      <w:r w:rsidR="00C42871" w:rsidRPr="000B26DB">
        <w:rPr>
          <w:rFonts w:hint="eastAsia"/>
        </w:rPr>
        <w:t>、</w:t>
      </w:r>
      <w:r w:rsidR="000F25B8" w:rsidRPr="000B26DB">
        <w:rPr>
          <w:rFonts w:hint="eastAsia"/>
        </w:rPr>
        <w:t>台北市</w:t>
      </w:r>
      <w:r w:rsidR="00146D79" w:rsidRPr="000B26DB">
        <w:rPr>
          <w:rFonts w:hint="eastAsia"/>
        </w:rPr>
        <w:t>、台東縣</w:t>
      </w:r>
      <w:r w:rsidR="006F04B3" w:rsidRPr="000B26DB">
        <w:rPr>
          <w:rFonts w:hint="eastAsia"/>
        </w:rPr>
        <w:t>及新竹市</w:t>
      </w:r>
      <w:r w:rsidR="00C42871" w:rsidRPr="000B26DB">
        <w:rPr>
          <w:rFonts w:hint="eastAsia"/>
        </w:rPr>
        <w:t>等</w:t>
      </w:r>
      <w:r w:rsidR="00146D79" w:rsidRPr="000B26DB">
        <w:rPr>
          <w:rFonts w:hint="eastAsia"/>
        </w:rPr>
        <w:t>4</w:t>
      </w:r>
      <w:r w:rsidR="00C42871" w:rsidRPr="000B26DB">
        <w:rPr>
          <w:rFonts w:hint="eastAsia"/>
        </w:rPr>
        <w:t>個稅捐</w:t>
      </w:r>
      <w:proofErr w:type="gramStart"/>
      <w:r w:rsidR="00C42871" w:rsidRPr="000B26DB">
        <w:rPr>
          <w:rFonts w:hint="eastAsia"/>
        </w:rPr>
        <w:t>稽</w:t>
      </w:r>
      <w:proofErr w:type="gramEnd"/>
      <w:r w:rsidR="00C42871" w:rsidRPr="000B26DB">
        <w:rPr>
          <w:rFonts w:hint="eastAsia"/>
        </w:rPr>
        <w:t>徵機關合作成立聯合異地備援中心。</w:t>
      </w:r>
    </w:p>
    <w:p w:rsidR="00392B5E" w:rsidRPr="000B26DB" w:rsidRDefault="00392B5E" w:rsidP="00347762">
      <w:pPr>
        <w:pStyle w:val="a"/>
        <w:numPr>
          <w:ilvl w:val="0"/>
          <w:numId w:val="21"/>
        </w:numPr>
        <w:ind w:leftChars="18" w:left="616" w:hangingChars="202" w:hanging="566"/>
      </w:pPr>
      <w:r w:rsidRPr="000B26DB">
        <w:rPr>
          <w:rFonts w:hint="eastAsia"/>
        </w:rPr>
        <w:t>配合行政院及</w:t>
      </w:r>
      <w:r w:rsidR="00277606" w:rsidRPr="000B26DB">
        <w:rPr>
          <w:rFonts w:hint="eastAsia"/>
        </w:rPr>
        <w:t>市</w:t>
      </w:r>
      <w:r w:rsidR="0048316E" w:rsidRPr="000B26DB">
        <w:rPr>
          <w:rFonts w:hint="eastAsia"/>
        </w:rPr>
        <w:t>府推動</w:t>
      </w:r>
      <w:proofErr w:type="gramStart"/>
      <w:r w:rsidR="0048316E" w:rsidRPr="000B26DB">
        <w:rPr>
          <w:rFonts w:hint="eastAsia"/>
        </w:rPr>
        <w:t>公文線上簽</w:t>
      </w:r>
      <w:proofErr w:type="gramEnd"/>
      <w:r w:rsidR="0048316E" w:rsidRPr="000B26DB">
        <w:rPr>
          <w:rFonts w:hint="eastAsia"/>
        </w:rPr>
        <w:t>核，並</w:t>
      </w:r>
      <w:r w:rsidR="00187745" w:rsidRPr="000B26DB">
        <w:rPr>
          <w:rFonts w:hint="eastAsia"/>
        </w:rPr>
        <w:t>整合稅務系統及公文系統，以減少文書</w:t>
      </w:r>
      <w:r w:rsidRPr="000B26DB">
        <w:rPr>
          <w:rFonts w:hint="eastAsia"/>
        </w:rPr>
        <w:t>製作時間並有效列</w:t>
      </w:r>
      <w:proofErr w:type="gramStart"/>
      <w:r w:rsidRPr="000B26DB">
        <w:rPr>
          <w:rFonts w:hint="eastAsia"/>
        </w:rPr>
        <w:t>管派案</w:t>
      </w:r>
      <w:proofErr w:type="gramEnd"/>
      <w:r w:rsidRPr="000B26DB">
        <w:rPr>
          <w:rFonts w:hint="eastAsia"/>
        </w:rPr>
        <w:t>，本局自</w:t>
      </w:r>
      <w:r w:rsidRPr="000B26DB">
        <w:t>10</w:t>
      </w:r>
      <w:r w:rsidR="00E56DEA" w:rsidRPr="000B26DB">
        <w:rPr>
          <w:rFonts w:hint="eastAsia"/>
        </w:rPr>
        <w:t>1</w:t>
      </w:r>
      <w:r w:rsidRPr="000B26DB">
        <w:rPr>
          <w:rFonts w:hint="eastAsia"/>
        </w:rPr>
        <w:t>年</w:t>
      </w:r>
      <w:r w:rsidRPr="000B26DB">
        <w:t>10</w:t>
      </w:r>
      <w:r w:rsidRPr="000B26DB">
        <w:rPr>
          <w:rFonts w:hint="eastAsia"/>
        </w:rPr>
        <w:t>月上線至今，</w:t>
      </w:r>
      <w:proofErr w:type="gramStart"/>
      <w:r w:rsidRPr="000B26DB">
        <w:rPr>
          <w:rFonts w:hint="eastAsia"/>
        </w:rPr>
        <w:t>公文線上簽</w:t>
      </w:r>
      <w:proofErr w:type="gramEnd"/>
      <w:r w:rsidRPr="000B26DB">
        <w:rPr>
          <w:rFonts w:hint="eastAsia"/>
        </w:rPr>
        <w:t>核比率已達</w:t>
      </w:r>
      <w:r w:rsidR="009E3B02" w:rsidRPr="000B26DB">
        <w:rPr>
          <w:rFonts w:hint="eastAsia"/>
        </w:rPr>
        <w:t>93.75</w:t>
      </w:r>
      <w:r w:rsidRPr="000B26DB">
        <w:t>%</w:t>
      </w:r>
      <w:r w:rsidRPr="000B26DB">
        <w:rPr>
          <w:rFonts w:hint="eastAsia"/>
        </w:rPr>
        <w:t>。</w:t>
      </w:r>
    </w:p>
    <w:p w:rsidR="00392B5E" w:rsidRPr="000B26DB" w:rsidRDefault="00392B5E" w:rsidP="00347762">
      <w:pPr>
        <w:pStyle w:val="a"/>
        <w:numPr>
          <w:ilvl w:val="0"/>
          <w:numId w:val="21"/>
        </w:numPr>
      </w:pPr>
      <w:proofErr w:type="gramStart"/>
      <w:r w:rsidRPr="000B26DB">
        <w:rPr>
          <w:rFonts w:hint="eastAsia"/>
        </w:rPr>
        <w:t>各稅開徵</w:t>
      </w:r>
      <w:proofErr w:type="gramEnd"/>
      <w:r w:rsidRPr="000B26DB">
        <w:rPr>
          <w:rFonts w:hint="eastAsia"/>
        </w:rPr>
        <w:t>、</w:t>
      </w:r>
      <w:proofErr w:type="gramStart"/>
      <w:r w:rsidRPr="000B26DB">
        <w:rPr>
          <w:rFonts w:hint="eastAsia"/>
        </w:rPr>
        <w:t>造單、核稅</w:t>
      </w:r>
      <w:proofErr w:type="gramEnd"/>
      <w:r w:rsidRPr="000B26DB">
        <w:rPr>
          <w:rFonts w:hint="eastAsia"/>
        </w:rPr>
        <w:t>、退稅等業務均實施電子作業，資料處理情形如次：</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0B26DB">
        <w:rPr>
          <w:rFonts w:ascii="標楷體" w:hAnsi="標楷體" w:cs="標楷體" w:hint="eastAsia"/>
          <w:szCs w:val="28"/>
        </w:rPr>
        <w:t>1.</w:t>
      </w:r>
      <w:r w:rsidR="00053008" w:rsidRPr="000B26DB">
        <w:rPr>
          <w:rFonts w:ascii="標楷體" w:hAnsi="標楷體" w:cs="標楷體" w:hint="eastAsia"/>
          <w:szCs w:val="28"/>
        </w:rPr>
        <w:t>辦理退稅案</w:t>
      </w:r>
      <w:bookmarkStart w:id="1" w:name="_GoBack"/>
      <w:r w:rsidR="00053008" w:rsidRPr="0040475F">
        <w:rPr>
          <w:rFonts w:ascii="標楷體" w:hAnsi="標楷體" w:cs="標楷體" w:hint="eastAsia"/>
          <w:color w:val="000000" w:themeColor="text1"/>
          <w:szCs w:val="28"/>
        </w:rPr>
        <w:t>件</w:t>
      </w:r>
      <w:r w:rsidR="00CA1CC4" w:rsidRPr="0040475F">
        <w:rPr>
          <w:rFonts w:ascii="標楷體" w:hAnsi="標楷體" w:cs="標楷體" w:hint="eastAsia"/>
          <w:color w:val="000000" w:themeColor="text1"/>
          <w:szCs w:val="28"/>
        </w:rPr>
        <w:t>7</w:t>
      </w:r>
      <w:r w:rsidR="00053008" w:rsidRPr="0040475F">
        <w:rPr>
          <w:rFonts w:ascii="標楷體" w:hAnsi="標楷體" w:cs="標楷體"/>
          <w:color w:val="000000" w:themeColor="text1"/>
          <w:szCs w:val="28"/>
        </w:rPr>
        <w:t>,</w:t>
      </w:r>
      <w:r w:rsidR="00CA1CC4" w:rsidRPr="0040475F">
        <w:rPr>
          <w:rFonts w:ascii="標楷體" w:hAnsi="標楷體" w:cs="標楷體" w:hint="eastAsia"/>
          <w:color w:val="000000" w:themeColor="text1"/>
          <w:szCs w:val="28"/>
        </w:rPr>
        <w:t>429</w:t>
      </w:r>
      <w:r w:rsidR="00053008" w:rsidRPr="0040475F">
        <w:rPr>
          <w:rFonts w:ascii="標楷體" w:hAnsi="標楷體" w:cs="標楷體" w:hint="eastAsia"/>
          <w:color w:val="000000" w:themeColor="text1"/>
          <w:szCs w:val="28"/>
        </w:rPr>
        <w:t>件。</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40475F">
        <w:rPr>
          <w:rFonts w:ascii="標楷體" w:hAnsi="標楷體" w:cs="標楷體" w:hint="eastAsia"/>
          <w:color w:val="000000" w:themeColor="text1"/>
          <w:szCs w:val="28"/>
        </w:rPr>
        <w:t>2.</w:t>
      </w:r>
      <w:r w:rsidR="00053008" w:rsidRPr="0040475F">
        <w:rPr>
          <w:rFonts w:ascii="標楷體" w:hAnsi="標楷體" w:cs="標楷體" w:hint="eastAsia"/>
          <w:color w:val="000000" w:themeColor="text1"/>
          <w:szCs w:val="28"/>
        </w:rPr>
        <w:t>辦理娛樂</w:t>
      </w:r>
      <w:proofErr w:type="gramStart"/>
      <w:r w:rsidR="00053008" w:rsidRPr="0040475F">
        <w:rPr>
          <w:rFonts w:ascii="標楷體" w:hAnsi="標楷體" w:cs="標楷體" w:hint="eastAsia"/>
          <w:color w:val="000000" w:themeColor="text1"/>
          <w:szCs w:val="28"/>
        </w:rPr>
        <w:t>稅核稅及造單</w:t>
      </w:r>
      <w:proofErr w:type="gramEnd"/>
      <w:r w:rsidR="00CA1CC4" w:rsidRPr="0040475F">
        <w:rPr>
          <w:rFonts w:ascii="標楷體" w:hAnsi="標楷體" w:cs="標楷體" w:hint="eastAsia"/>
          <w:color w:val="000000" w:themeColor="text1"/>
          <w:szCs w:val="28"/>
        </w:rPr>
        <w:t>2</w:t>
      </w:r>
      <w:r w:rsidR="00053008" w:rsidRPr="0040475F">
        <w:rPr>
          <w:rFonts w:ascii="標楷體" w:hAnsi="標楷體" w:cs="標楷體"/>
          <w:color w:val="000000" w:themeColor="text1"/>
          <w:szCs w:val="28"/>
        </w:rPr>
        <w:t>,</w:t>
      </w:r>
      <w:r w:rsidR="00CA1CC4" w:rsidRPr="0040475F">
        <w:rPr>
          <w:rFonts w:ascii="標楷體" w:hAnsi="標楷體" w:cs="標楷體" w:hint="eastAsia"/>
          <w:color w:val="000000" w:themeColor="text1"/>
          <w:szCs w:val="28"/>
        </w:rPr>
        <w:t>864</w:t>
      </w:r>
      <w:r w:rsidR="00053008" w:rsidRPr="0040475F">
        <w:rPr>
          <w:rFonts w:ascii="標楷體" w:hAnsi="標楷體" w:cs="標楷體" w:hint="eastAsia"/>
          <w:color w:val="000000" w:themeColor="text1"/>
          <w:szCs w:val="28"/>
        </w:rPr>
        <w:t>件。</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40475F">
        <w:rPr>
          <w:rFonts w:ascii="標楷體" w:hAnsi="標楷體" w:cs="標楷體"/>
          <w:color w:val="000000" w:themeColor="text1"/>
          <w:szCs w:val="28"/>
        </w:rPr>
        <w:t>3.</w:t>
      </w:r>
      <w:r w:rsidR="00053008" w:rsidRPr="0040475F">
        <w:rPr>
          <w:rFonts w:ascii="標楷體" w:hAnsi="標楷體" w:cs="標楷體" w:hint="eastAsia"/>
          <w:color w:val="000000" w:themeColor="text1"/>
          <w:szCs w:val="28"/>
        </w:rPr>
        <w:t>辦理土地增值稅</w:t>
      </w:r>
      <w:proofErr w:type="gramStart"/>
      <w:r w:rsidR="00053008" w:rsidRPr="0040475F">
        <w:rPr>
          <w:rFonts w:ascii="標楷體" w:hAnsi="標楷體" w:cs="標楷體" w:hint="eastAsia"/>
          <w:color w:val="000000" w:themeColor="text1"/>
          <w:szCs w:val="28"/>
        </w:rPr>
        <w:t>核稅及造單</w:t>
      </w:r>
      <w:proofErr w:type="gramEnd"/>
      <w:r w:rsidR="00053008" w:rsidRPr="0040475F">
        <w:rPr>
          <w:rFonts w:ascii="標楷體" w:hAnsi="標楷體" w:cs="標楷體" w:hint="eastAsia"/>
          <w:color w:val="000000" w:themeColor="text1"/>
          <w:szCs w:val="28"/>
        </w:rPr>
        <w:t>9</w:t>
      </w:r>
      <w:r w:rsidR="00053008" w:rsidRPr="0040475F">
        <w:rPr>
          <w:rFonts w:ascii="標楷體" w:hAnsi="標楷體" w:cs="標楷體"/>
          <w:color w:val="000000" w:themeColor="text1"/>
          <w:szCs w:val="28"/>
        </w:rPr>
        <w:t>,</w:t>
      </w:r>
      <w:r w:rsidR="00053008" w:rsidRPr="0040475F">
        <w:rPr>
          <w:rFonts w:ascii="標楷體" w:hAnsi="標楷體" w:cs="標楷體" w:hint="eastAsia"/>
          <w:color w:val="000000" w:themeColor="text1"/>
          <w:szCs w:val="28"/>
        </w:rPr>
        <w:t>2</w:t>
      </w:r>
      <w:r w:rsidR="00CA1CC4" w:rsidRPr="0040475F">
        <w:rPr>
          <w:rFonts w:ascii="標楷體" w:hAnsi="標楷體" w:cs="標楷體" w:hint="eastAsia"/>
          <w:color w:val="000000" w:themeColor="text1"/>
          <w:szCs w:val="28"/>
        </w:rPr>
        <w:t>89</w:t>
      </w:r>
      <w:r w:rsidR="00053008" w:rsidRPr="0040475F">
        <w:rPr>
          <w:rFonts w:ascii="標楷體" w:hAnsi="標楷體" w:cs="標楷體" w:hint="eastAsia"/>
          <w:color w:val="000000" w:themeColor="text1"/>
          <w:szCs w:val="28"/>
        </w:rPr>
        <w:t>件。</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40475F">
        <w:rPr>
          <w:rFonts w:ascii="標楷體" w:hAnsi="標楷體" w:cs="標楷體"/>
          <w:color w:val="000000" w:themeColor="text1"/>
          <w:szCs w:val="28"/>
        </w:rPr>
        <w:t>4.</w:t>
      </w:r>
      <w:r w:rsidR="00053008" w:rsidRPr="0040475F">
        <w:rPr>
          <w:rFonts w:ascii="標楷體" w:hAnsi="標楷體" w:cs="標楷體" w:hint="eastAsia"/>
          <w:color w:val="000000" w:themeColor="text1"/>
          <w:szCs w:val="28"/>
        </w:rPr>
        <w:t>辦理契稅</w:t>
      </w:r>
      <w:proofErr w:type="gramStart"/>
      <w:r w:rsidR="00053008" w:rsidRPr="0040475F">
        <w:rPr>
          <w:rFonts w:ascii="標楷體" w:hAnsi="標楷體" w:cs="標楷體" w:hint="eastAsia"/>
          <w:color w:val="000000" w:themeColor="text1"/>
          <w:szCs w:val="28"/>
        </w:rPr>
        <w:t>核稅及造單</w:t>
      </w:r>
      <w:proofErr w:type="gramEnd"/>
      <w:r w:rsidR="00053008" w:rsidRPr="0040475F">
        <w:rPr>
          <w:rFonts w:ascii="標楷體" w:hAnsi="標楷體" w:cs="標楷體" w:hint="eastAsia"/>
          <w:color w:val="000000" w:themeColor="text1"/>
          <w:szCs w:val="28"/>
        </w:rPr>
        <w:t>3</w:t>
      </w:r>
      <w:r w:rsidR="00053008" w:rsidRPr="0040475F">
        <w:rPr>
          <w:rFonts w:ascii="標楷體" w:hAnsi="標楷體" w:cs="標楷體"/>
          <w:color w:val="000000" w:themeColor="text1"/>
          <w:szCs w:val="28"/>
        </w:rPr>
        <w:t>,</w:t>
      </w:r>
      <w:r w:rsidR="00053008" w:rsidRPr="0040475F">
        <w:rPr>
          <w:rFonts w:ascii="標楷體" w:hAnsi="標楷體" w:cs="標楷體" w:hint="eastAsia"/>
          <w:color w:val="000000" w:themeColor="text1"/>
          <w:szCs w:val="28"/>
        </w:rPr>
        <w:t>2</w:t>
      </w:r>
      <w:r w:rsidR="00CA1CC4" w:rsidRPr="0040475F">
        <w:rPr>
          <w:rFonts w:ascii="標楷體" w:hAnsi="標楷體" w:cs="標楷體" w:hint="eastAsia"/>
          <w:color w:val="000000" w:themeColor="text1"/>
          <w:szCs w:val="28"/>
        </w:rPr>
        <w:t>42</w:t>
      </w:r>
      <w:r w:rsidR="00053008" w:rsidRPr="0040475F">
        <w:rPr>
          <w:rFonts w:ascii="標楷體" w:hAnsi="標楷體" w:cs="標楷體" w:hint="eastAsia"/>
          <w:color w:val="000000" w:themeColor="text1"/>
          <w:szCs w:val="28"/>
        </w:rPr>
        <w:t>件。</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40475F">
        <w:rPr>
          <w:rFonts w:ascii="標楷體" w:hAnsi="標楷體" w:cs="標楷體"/>
          <w:color w:val="000000" w:themeColor="text1"/>
          <w:szCs w:val="28"/>
        </w:rPr>
        <w:t>5.</w:t>
      </w:r>
      <w:r w:rsidR="00053008" w:rsidRPr="0040475F">
        <w:rPr>
          <w:rFonts w:ascii="標楷體" w:hAnsi="標楷體" w:cs="標楷體" w:hint="eastAsia"/>
          <w:color w:val="000000" w:themeColor="text1"/>
          <w:szCs w:val="28"/>
        </w:rPr>
        <w:t>辦理使用牌照</w:t>
      </w:r>
      <w:proofErr w:type="gramStart"/>
      <w:r w:rsidR="00053008" w:rsidRPr="0040475F">
        <w:rPr>
          <w:rFonts w:ascii="標楷體" w:hAnsi="標楷體" w:cs="標楷體" w:hint="eastAsia"/>
          <w:color w:val="000000" w:themeColor="text1"/>
          <w:szCs w:val="28"/>
        </w:rPr>
        <w:t>稅核稅及造單</w:t>
      </w:r>
      <w:proofErr w:type="gramEnd"/>
      <w:r w:rsidR="00CA1CC4" w:rsidRPr="0040475F">
        <w:rPr>
          <w:rFonts w:ascii="標楷體" w:hAnsi="標楷體" w:cs="標楷體" w:hint="eastAsia"/>
          <w:color w:val="000000" w:themeColor="text1"/>
          <w:szCs w:val="28"/>
        </w:rPr>
        <w:t>88</w:t>
      </w:r>
      <w:r w:rsidR="00053008" w:rsidRPr="0040475F">
        <w:rPr>
          <w:rFonts w:ascii="標楷體" w:hAnsi="標楷體" w:cs="標楷體"/>
          <w:color w:val="000000" w:themeColor="text1"/>
          <w:szCs w:val="28"/>
        </w:rPr>
        <w:t>,</w:t>
      </w:r>
      <w:r w:rsidR="00CA1CC4" w:rsidRPr="0040475F">
        <w:rPr>
          <w:rFonts w:ascii="標楷體" w:hAnsi="標楷體" w:cs="標楷體" w:hint="eastAsia"/>
          <w:color w:val="000000" w:themeColor="text1"/>
          <w:szCs w:val="28"/>
        </w:rPr>
        <w:t>809</w:t>
      </w:r>
      <w:r w:rsidR="00053008" w:rsidRPr="0040475F">
        <w:rPr>
          <w:rFonts w:ascii="標楷體" w:hAnsi="標楷體" w:cs="標楷體" w:hint="eastAsia"/>
          <w:color w:val="000000" w:themeColor="text1"/>
          <w:szCs w:val="28"/>
        </w:rPr>
        <w:t>件。</w:t>
      </w:r>
    </w:p>
    <w:p w:rsidR="00A419C2" w:rsidRPr="0040475F" w:rsidRDefault="00E62776" w:rsidP="00E62776">
      <w:pPr>
        <w:pStyle w:val="10"/>
        <w:spacing w:line="500" w:lineRule="exact"/>
        <w:ind w:left="560"/>
        <w:jc w:val="both"/>
        <w:rPr>
          <w:rFonts w:ascii="標楷體" w:hAnsi="標楷體" w:cs="標楷體"/>
          <w:color w:val="000000" w:themeColor="text1"/>
          <w:szCs w:val="28"/>
        </w:rPr>
      </w:pPr>
      <w:r w:rsidRPr="0040475F">
        <w:rPr>
          <w:rFonts w:ascii="標楷體" w:hAnsi="標楷體" w:cs="標楷體"/>
          <w:color w:val="000000" w:themeColor="text1"/>
          <w:szCs w:val="28"/>
        </w:rPr>
        <w:t>6.</w:t>
      </w:r>
      <w:r w:rsidR="00053008" w:rsidRPr="0040475F">
        <w:rPr>
          <w:rFonts w:ascii="標楷體" w:hAnsi="標楷體" w:cs="標楷體" w:hint="eastAsia"/>
          <w:color w:val="000000" w:themeColor="text1"/>
          <w:szCs w:val="28"/>
        </w:rPr>
        <w:t>辦理地價稅</w:t>
      </w:r>
      <w:proofErr w:type="gramStart"/>
      <w:r w:rsidR="00053008" w:rsidRPr="0040475F">
        <w:rPr>
          <w:rFonts w:ascii="標楷體" w:hAnsi="標楷體" w:cs="標楷體" w:hint="eastAsia"/>
          <w:color w:val="000000" w:themeColor="text1"/>
          <w:szCs w:val="28"/>
        </w:rPr>
        <w:t>核稅及造單</w:t>
      </w:r>
      <w:proofErr w:type="gramEnd"/>
      <w:r w:rsidR="00A419C2" w:rsidRPr="0040475F">
        <w:rPr>
          <w:rFonts w:ascii="標楷體" w:hAnsi="標楷體" w:cs="標楷體" w:hint="eastAsia"/>
          <w:color w:val="000000" w:themeColor="text1"/>
          <w:szCs w:val="28"/>
        </w:rPr>
        <w:t>107</w:t>
      </w:r>
      <w:r w:rsidR="00A419C2" w:rsidRPr="0040475F">
        <w:rPr>
          <w:rFonts w:ascii="標楷體" w:hAnsi="標楷體" w:cs="標楷體"/>
          <w:color w:val="000000" w:themeColor="text1"/>
          <w:szCs w:val="28"/>
        </w:rPr>
        <w:t>,</w:t>
      </w:r>
      <w:r w:rsidR="00A419C2" w:rsidRPr="0040475F">
        <w:rPr>
          <w:rFonts w:ascii="標楷體" w:hAnsi="標楷體" w:cs="標楷體" w:hint="eastAsia"/>
          <w:color w:val="000000" w:themeColor="text1"/>
          <w:szCs w:val="28"/>
        </w:rPr>
        <w:t>641</w:t>
      </w:r>
      <w:r w:rsidR="00053008" w:rsidRPr="0040475F">
        <w:rPr>
          <w:rFonts w:ascii="標楷體" w:hAnsi="標楷體" w:cs="標楷體" w:hint="eastAsia"/>
          <w:color w:val="000000" w:themeColor="text1"/>
          <w:szCs w:val="28"/>
        </w:rPr>
        <w:t>件。</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40475F">
        <w:rPr>
          <w:rFonts w:ascii="標楷體" w:hAnsi="標楷體" w:cs="標楷體"/>
          <w:color w:val="000000" w:themeColor="text1"/>
          <w:szCs w:val="28"/>
        </w:rPr>
        <w:t>7.</w:t>
      </w:r>
      <w:r w:rsidR="00053008" w:rsidRPr="0040475F">
        <w:rPr>
          <w:rFonts w:ascii="標楷體" w:hAnsi="標楷體" w:cs="標楷體" w:hint="eastAsia"/>
          <w:color w:val="000000" w:themeColor="text1"/>
          <w:szCs w:val="28"/>
        </w:rPr>
        <w:t>辦理印花稅</w:t>
      </w:r>
      <w:proofErr w:type="gramStart"/>
      <w:r w:rsidR="00053008" w:rsidRPr="0040475F">
        <w:rPr>
          <w:rFonts w:ascii="標楷體" w:hAnsi="標楷體" w:cs="標楷體" w:hint="eastAsia"/>
          <w:color w:val="000000" w:themeColor="text1"/>
          <w:szCs w:val="28"/>
        </w:rPr>
        <w:t>核稅及造單</w:t>
      </w:r>
      <w:proofErr w:type="gramEnd"/>
      <w:r w:rsidR="00053008" w:rsidRPr="0040475F">
        <w:rPr>
          <w:rFonts w:ascii="標楷體" w:hAnsi="標楷體" w:cs="標楷體" w:hint="eastAsia"/>
          <w:color w:val="000000" w:themeColor="text1"/>
          <w:szCs w:val="28"/>
        </w:rPr>
        <w:t>9</w:t>
      </w:r>
      <w:r w:rsidR="00053008" w:rsidRPr="0040475F">
        <w:rPr>
          <w:rFonts w:ascii="標楷體" w:hAnsi="標楷體" w:cs="標楷體"/>
          <w:color w:val="000000" w:themeColor="text1"/>
          <w:szCs w:val="28"/>
        </w:rPr>
        <w:t>,</w:t>
      </w:r>
      <w:r w:rsidR="00CA1CC4" w:rsidRPr="0040475F">
        <w:rPr>
          <w:rFonts w:ascii="標楷體" w:hAnsi="標楷體" w:cs="標楷體" w:hint="eastAsia"/>
          <w:color w:val="000000" w:themeColor="text1"/>
          <w:szCs w:val="28"/>
        </w:rPr>
        <w:t>829</w:t>
      </w:r>
      <w:r w:rsidR="00053008" w:rsidRPr="0040475F">
        <w:rPr>
          <w:rFonts w:ascii="標楷體" w:hAnsi="標楷體" w:cs="標楷體" w:hint="eastAsia"/>
          <w:color w:val="000000" w:themeColor="text1"/>
          <w:szCs w:val="28"/>
        </w:rPr>
        <w:t>件。</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40475F">
        <w:rPr>
          <w:rFonts w:ascii="標楷體" w:hAnsi="標楷體" w:cs="標楷體"/>
          <w:color w:val="000000" w:themeColor="text1"/>
          <w:szCs w:val="28"/>
        </w:rPr>
        <w:t>8.</w:t>
      </w:r>
      <w:r w:rsidR="00053008" w:rsidRPr="0040475F">
        <w:rPr>
          <w:rFonts w:ascii="標楷體" w:hAnsi="標楷體" w:cs="標楷體" w:hint="eastAsia"/>
          <w:color w:val="000000" w:themeColor="text1"/>
          <w:szCs w:val="28"/>
        </w:rPr>
        <w:t>辦理地價稅</w:t>
      </w:r>
      <w:proofErr w:type="gramStart"/>
      <w:r w:rsidR="00053008" w:rsidRPr="0040475F">
        <w:rPr>
          <w:rFonts w:ascii="標楷體" w:hAnsi="標楷體" w:cs="標楷體" w:hint="eastAsia"/>
          <w:color w:val="000000" w:themeColor="text1"/>
          <w:szCs w:val="28"/>
        </w:rPr>
        <w:t>地籍異動</w:t>
      </w:r>
      <w:proofErr w:type="gramEnd"/>
      <w:r w:rsidR="00053008" w:rsidRPr="0040475F">
        <w:rPr>
          <w:rFonts w:ascii="標楷體" w:hAnsi="標楷體" w:cs="標楷體" w:hint="eastAsia"/>
          <w:color w:val="000000" w:themeColor="text1"/>
          <w:szCs w:val="28"/>
        </w:rPr>
        <w:t>轉檔作業80</w:t>
      </w:r>
      <w:r w:rsidR="00053008" w:rsidRPr="0040475F">
        <w:rPr>
          <w:rFonts w:ascii="標楷體" w:hAnsi="標楷體" w:cs="標楷體"/>
          <w:color w:val="000000" w:themeColor="text1"/>
          <w:szCs w:val="28"/>
        </w:rPr>
        <w:t>,</w:t>
      </w:r>
      <w:r w:rsidR="00053008" w:rsidRPr="0040475F">
        <w:rPr>
          <w:rFonts w:ascii="標楷體" w:hAnsi="標楷體" w:cs="標楷體" w:hint="eastAsia"/>
          <w:color w:val="000000" w:themeColor="text1"/>
          <w:szCs w:val="28"/>
        </w:rPr>
        <w:t>984件。</w:t>
      </w:r>
    </w:p>
    <w:p w:rsidR="00053008" w:rsidRPr="0040475F" w:rsidRDefault="00E62776" w:rsidP="00E62776">
      <w:pPr>
        <w:pStyle w:val="10"/>
        <w:spacing w:line="500" w:lineRule="exact"/>
        <w:ind w:left="560"/>
        <w:jc w:val="both"/>
        <w:rPr>
          <w:rFonts w:ascii="標楷體" w:hAnsi="標楷體" w:cs="Times New Roman"/>
          <w:color w:val="000000" w:themeColor="text1"/>
          <w:szCs w:val="28"/>
        </w:rPr>
      </w:pPr>
      <w:r w:rsidRPr="0040475F">
        <w:rPr>
          <w:rFonts w:ascii="標楷體" w:hAnsi="標楷體" w:cs="標楷體"/>
          <w:color w:val="000000" w:themeColor="text1"/>
          <w:szCs w:val="28"/>
        </w:rPr>
        <w:t>9.</w:t>
      </w:r>
      <w:r w:rsidR="00053008" w:rsidRPr="0040475F">
        <w:rPr>
          <w:rFonts w:ascii="標楷體" w:hAnsi="標楷體" w:cs="標楷體" w:hint="eastAsia"/>
          <w:color w:val="000000" w:themeColor="text1"/>
          <w:szCs w:val="28"/>
        </w:rPr>
        <w:t>辦理網路申報件數2</w:t>
      </w:r>
      <w:r w:rsidR="00CA1CC4" w:rsidRPr="0040475F">
        <w:rPr>
          <w:rFonts w:ascii="標楷體" w:hAnsi="標楷體" w:cs="標楷體" w:hint="eastAsia"/>
          <w:color w:val="000000" w:themeColor="text1"/>
          <w:szCs w:val="28"/>
        </w:rPr>
        <w:t>5</w:t>
      </w:r>
      <w:r w:rsidR="00053008" w:rsidRPr="0040475F">
        <w:rPr>
          <w:rFonts w:ascii="標楷體" w:hAnsi="標楷體" w:cs="標楷體"/>
          <w:color w:val="000000" w:themeColor="text1"/>
          <w:szCs w:val="28"/>
        </w:rPr>
        <w:t>,</w:t>
      </w:r>
      <w:r w:rsidR="00CA1CC4" w:rsidRPr="0040475F">
        <w:rPr>
          <w:rFonts w:ascii="標楷體" w:hAnsi="標楷體" w:cs="標楷體" w:hint="eastAsia"/>
          <w:color w:val="000000" w:themeColor="text1"/>
          <w:szCs w:val="28"/>
        </w:rPr>
        <w:t>880</w:t>
      </w:r>
      <w:r w:rsidR="00053008" w:rsidRPr="0040475F">
        <w:rPr>
          <w:rFonts w:ascii="標楷體" w:hAnsi="標楷體" w:cs="標楷體" w:hint="eastAsia"/>
          <w:color w:val="000000" w:themeColor="text1"/>
          <w:szCs w:val="28"/>
        </w:rPr>
        <w:t>件。</w:t>
      </w:r>
    </w:p>
    <w:p w:rsidR="00DB47E4" w:rsidRPr="0040475F" w:rsidRDefault="00173FBC" w:rsidP="00DB47E4">
      <w:pPr>
        <w:spacing w:line="500" w:lineRule="exact"/>
        <w:jc w:val="both"/>
        <w:rPr>
          <w:rFonts w:ascii="標楷體" w:hAnsi="標楷體" w:cs="標楷體"/>
          <w:b/>
          <w:bCs/>
          <w:color w:val="000000" w:themeColor="text1"/>
          <w:sz w:val="32"/>
          <w:szCs w:val="32"/>
        </w:rPr>
      </w:pPr>
      <w:r w:rsidRPr="0040475F">
        <w:rPr>
          <w:rFonts w:ascii="標楷體" w:hAnsi="標楷體" w:cs="標楷體" w:hint="eastAsia"/>
          <w:b/>
          <w:bCs/>
          <w:color w:val="000000" w:themeColor="text1"/>
          <w:sz w:val="32"/>
          <w:szCs w:val="32"/>
        </w:rPr>
        <w:t>庚</w:t>
      </w:r>
      <w:r w:rsidR="00DB47E4" w:rsidRPr="0040475F">
        <w:rPr>
          <w:rFonts w:ascii="標楷體" w:hAnsi="標楷體" w:cs="標楷體" w:hint="eastAsia"/>
          <w:b/>
          <w:bCs/>
          <w:color w:val="000000" w:themeColor="text1"/>
          <w:sz w:val="32"/>
          <w:szCs w:val="32"/>
        </w:rPr>
        <w:t>、未來</w:t>
      </w:r>
      <w:r w:rsidR="00211934" w:rsidRPr="0040475F">
        <w:rPr>
          <w:rFonts w:ascii="標楷體" w:hAnsi="標楷體" w:cs="標楷體" w:hint="eastAsia"/>
          <w:b/>
          <w:bCs/>
          <w:color w:val="000000" w:themeColor="text1"/>
          <w:sz w:val="32"/>
          <w:szCs w:val="32"/>
        </w:rPr>
        <w:t>推動</w:t>
      </w:r>
      <w:r w:rsidR="00DB47E4" w:rsidRPr="0040475F">
        <w:rPr>
          <w:rFonts w:ascii="標楷體" w:hAnsi="標楷體" w:cs="標楷體" w:hint="eastAsia"/>
          <w:b/>
          <w:bCs/>
          <w:color w:val="000000" w:themeColor="text1"/>
          <w:sz w:val="32"/>
          <w:szCs w:val="32"/>
        </w:rPr>
        <w:t>重點</w:t>
      </w:r>
    </w:p>
    <w:bookmarkEnd w:id="1"/>
    <w:p w:rsidR="00971136" w:rsidRPr="000B26DB" w:rsidRDefault="00971136" w:rsidP="00971136">
      <w:pPr>
        <w:spacing w:line="500" w:lineRule="exact"/>
        <w:ind w:firstLineChars="200" w:firstLine="560"/>
        <w:rPr>
          <w:rFonts w:ascii="標楷體" w:hAnsi="標楷體" w:cs="Times New Roman"/>
          <w:szCs w:val="28"/>
        </w:rPr>
      </w:pPr>
      <w:r w:rsidRPr="000B26DB">
        <w:rPr>
          <w:rFonts w:ascii="標楷體" w:hAnsi="標楷體" w:cs="標楷體" w:hint="eastAsia"/>
          <w:szCs w:val="28"/>
        </w:rPr>
        <w:t>時</w:t>
      </w:r>
      <w:r w:rsidR="00B728B7" w:rsidRPr="000B26DB">
        <w:rPr>
          <w:rFonts w:ascii="標楷體" w:hAnsi="標楷體" w:cs="標楷體" w:hint="eastAsia"/>
          <w:szCs w:val="28"/>
        </w:rPr>
        <w:t>代趨勢日新月異，為符合民眾高品質、高效率的期待，將服務創新列為推動重點，結合</w:t>
      </w:r>
      <w:r w:rsidRPr="000B26DB">
        <w:rPr>
          <w:rFonts w:ascii="標楷體" w:hAnsi="標楷體" w:cs="標楷體" w:hint="eastAsia"/>
          <w:szCs w:val="28"/>
        </w:rPr>
        <w:t>網路科技，不斷的創新、突破傳統，讓行政效率再精進。從服務點的延續、服務網絡的強化，</w:t>
      </w:r>
      <w:proofErr w:type="gramStart"/>
      <w:r w:rsidR="00172E96" w:rsidRPr="000B26DB">
        <w:rPr>
          <w:rFonts w:ascii="標楷體" w:hAnsi="標楷體" w:cs="標楷體" w:hint="eastAsia"/>
          <w:szCs w:val="28"/>
        </w:rPr>
        <w:t>擴展</w:t>
      </w:r>
      <w:r w:rsidRPr="000B26DB">
        <w:rPr>
          <w:rFonts w:ascii="標楷體" w:hAnsi="標楷體" w:cs="標楷體" w:hint="eastAsia"/>
          <w:szCs w:val="28"/>
        </w:rPr>
        <w:t>線上申辦</w:t>
      </w:r>
      <w:proofErr w:type="gramEnd"/>
      <w:r w:rsidRPr="000B26DB">
        <w:rPr>
          <w:rFonts w:ascii="標楷體" w:hAnsi="標楷體" w:cs="標楷體" w:hint="eastAsia"/>
          <w:szCs w:val="28"/>
        </w:rPr>
        <w:t>e化</w:t>
      </w:r>
      <w:r w:rsidR="00172E96" w:rsidRPr="000B26DB">
        <w:rPr>
          <w:rFonts w:ascii="標楷體" w:hAnsi="標楷體" w:cs="標楷體" w:hint="eastAsia"/>
          <w:szCs w:val="28"/>
        </w:rPr>
        <w:t>功能</w:t>
      </w:r>
      <w:r w:rsidRPr="000B26DB">
        <w:rPr>
          <w:rFonts w:ascii="標楷體" w:hAnsi="標楷體" w:cs="標楷體" w:hint="eastAsia"/>
          <w:szCs w:val="28"/>
        </w:rPr>
        <w:t>，作業流程資訊化，並</w:t>
      </w:r>
      <w:proofErr w:type="gramStart"/>
      <w:r w:rsidRPr="000B26DB">
        <w:rPr>
          <w:rFonts w:ascii="標楷體" w:hAnsi="標楷體" w:cs="標楷體" w:hint="eastAsia"/>
          <w:szCs w:val="28"/>
        </w:rPr>
        <w:t>賡</w:t>
      </w:r>
      <w:proofErr w:type="gramEnd"/>
      <w:r w:rsidRPr="000B26DB">
        <w:rPr>
          <w:rFonts w:ascii="標楷體" w:hAnsi="標楷體" w:cs="標楷體" w:hint="eastAsia"/>
          <w:szCs w:val="28"/>
        </w:rPr>
        <w:t>續推動跨機關整合服務，以達簡政便民</w:t>
      </w:r>
      <w:r w:rsidR="001E0E43" w:rsidRPr="000B26DB">
        <w:rPr>
          <w:rFonts w:ascii="標楷體" w:hAnsi="標楷體" w:cs="標楷體" w:hint="eastAsia"/>
          <w:szCs w:val="28"/>
        </w:rPr>
        <w:t>。未來推動重點工作包括</w:t>
      </w:r>
      <w:r w:rsidRPr="000B26DB">
        <w:rPr>
          <w:rFonts w:ascii="標楷體" w:hAnsi="標楷體" w:cs="標楷體" w:hint="eastAsia"/>
          <w:szCs w:val="28"/>
        </w:rPr>
        <w:t>：</w:t>
      </w:r>
    </w:p>
    <w:p w:rsidR="00971136" w:rsidRPr="000B26DB" w:rsidRDefault="00971136" w:rsidP="00971136">
      <w:pPr>
        <w:pStyle w:val="ab"/>
        <w:numPr>
          <w:ilvl w:val="0"/>
          <w:numId w:val="2"/>
        </w:numPr>
        <w:spacing w:line="500" w:lineRule="exact"/>
        <w:ind w:leftChars="0" w:left="482" w:hangingChars="172" w:hanging="482"/>
        <w:rPr>
          <w:rFonts w:ascii="標楷體" w:eastAsia="標楷體" w:hAnsi="標楷體"/>
          <w:szCs w:val="24"/>
        </w:rPr>
      </w:pPr>
      <w:r w:rsidRPr="000B26DB">
        <w:rPr>
          <w:rFonts w:ascii="標楷體" w:eastAsia="標楷體" w:hAnsi="標楷體" w:hint="eastAsia"/>
          <w:szCs w:val="24"/>
        </w:rPr>
        <w:t>維護健全財政、提高財務效能，支援各項建設。</w:t>
      </w:r>
    </w:p>
    <w:p w:rsidR="00971136" w:rsidRPr="000B26DB" w:rsidRDefault="00971136" w:rsidP="00971136">
      <w:pPr>
        <w:pStyle w:val="ab"/>
        <w:numPr>
          <w:ilvl w:val="0"/>
          <w:numId w:val="2"/>
        </w:numPr>
        <w:spacing w:line="500" w:lineRule="exact"/>
        <w:ind w:leftChars="0" w:left="482" w:hangingChars="172" w:hanging="482"/>
        <w:rPr>
          <w:rFonts w:ascii="標楷體" w:eastAsia="標楷體" w:hAnsi="標楷體"/>
          <w:szCs w:val="24"/>
        </w:rPr>
      </w:pPr>
      <w:r w:rsidRPr="000B26DB">
        <w:rPr>
          <w:rFonts w:ascii="標楷體" w:eastAsia="標楷體" w:hAnsi="標楷體" w:hint="eastAsia"/>
          <w:szCs w:val="24"/>
        </w:rPr>
        <w:t>加強土地管理及活化，提高土地使用效益。</w:t>
      </w:r>
    </w:p>
    <w:p w:rsidR="00971136" w:rsidRPr="000B26DB" w:rsidRDefault="00971136" w:rsidP="00971136">
      <w:pPr>
        <w:pStyle w:val="ab"/>
        <w:numPr>
          <w:ilvl w:val="0"/>
          <w:numId w:val="2"/>
        </w:numPr>
        <w:spacing w:line="500" w:lineRule="exact"/>
        <w:ind w:leftChars="0"/>
        <w:rPr>
          <w:rFonts w:ascii="標楷體" w:eastAsia="標楷體" w:hAnsi="標楷體"/>
          <w:szCs w:val="24"/>
        </w:rPr>
      </w:pPr>
      <w:r w:rsidRPr="000B26DB">
        <w:rPr>
          <w:rFonts w:ascii="標楷體" w:eastAsia="標楷體" w:hAnsi="標楷體" w:hint="eastAsia"/>
          <w:szCs w:val="24"/>
        </w:rPr>
        <w:t>推動民間參與公共建設，提升公共服務水準，加速本市經濟發展。</w:t>
      </w:r>
    </w:p>
    <w:p w:rsidR="00971136" w:rsidRPr="000B26DB" w:rsidRDefault="00971136" w:rsidP="00A177EB">
      <w:pPr>
        <w:pStyle w:val="ab"/>
        <w:numPr>
          <w:ilvl w:val="0"/>
          <w:numId w:val="2"/>
        </w:numPr>
        <w:spacing w:line="500" w:lineRule="exact"/>
        <w:ind w:leftChars="0" w:left="567" w:hanging="567"/>
        <w:rPr>
          <w:rFonts w:ascii="標楷體" w:eastAsia="標楷體" w:hAnsi="標楷體"/>
          <w:szCs w:val="24"/>
        </w:rPr>
      </w:pPr>
      <w:r w:rsidRPr="000B26DB">
        <w:rPr>
          <w:rFonts w:ascii="標楷體" w:eastAsia="標楷體" w:hAnsi="標楷體" w:hint="eastAsia"/>
          <w:szCs w:val="24"/>
        </w:rPr>
        <w:t>積極推廣行動支付繳稅措施。</w:t>
      </w:r>
    </w:p>
    <w:p w:rsidR="00971136" w:rsidRPr="000B26DB" w:rsidRDefault="00F5112F" w:rsidP="00A177EB">
      <w:pPr>
        <w:pStyle w:val="10"/>
        <w:numPr>
          <w:ilvl w:val="0"/>
          <w:numId w:val="2"/>
        </w:numPr>
        <w:spacing w:line="500" w:lineRule="exact"/>
        <w:ind w:leftChars="0" w:left="567" w:hanging="567"/>
        <w:rPr>
          <w:rFonts w:ascii="標楷體" w:hAnsi="標楷體" w:cs="Times New Roman"/>
        </w:rPr>
      </w:pPr>
      <w:r w:rsidRPr="000B26DB">
        <w:rPr>
          <w:rFonts w:ascii="標楷體" w:hAnsi="標楷體" w:hint="eastAsia"/>
        </w:rPr>
        <w:t>加強辦理</w:t>
      </w:r>
      <w:r w:rsidR="00971136" w:rsidRPr="000B26DB">
        <w:rPr>
          <w:rFonts w:ascii="標楷體" w:hAnsi="標楷體" w:hint="eastAsia"/>
        </w:rPr>
        <w:t>稅源資料蒐集及稅籍清查釐正</w:t>
      </w:r>
      <w:r w:rsidRPr="000B26DB">
        <w:rPr>
          <w:rFonts w:ascii="標楷體" w:hAnsi="標楷體" w:hint="eastAsia"/>
        </w:rPr>
        <w:t>，以</w:t>
      </w:r>
      <w:r w:rsidR="00971136" w:rsidRPr="000B26DB">
        <w:rPr>
          <w:rFonts w:ascii="標楷體" w:hAnsi="標楷體" w:hint="eastAsia"/>
        </w:rPr>
        <w:t>維</w:t>
      </w:r>
      <w:r w:rsidR="00086884" w:rsidRPr="000B26DB">
        <w:rPr>
          <w:rFonts w:ascii="標楷體" w:hAnsi="標楷體" w:hint="eastAsia"/>
        </w:rPr>
        <w:t>租</w:t>
      </w:r>
      <w:r w:rsidR="00971136" w:rsidRPr="000B26DB">
        <w:rPr>
          <w:rFonts w:ascii="標楷體" w:hAnsi="標楷體" w:hint="eastAsia"/>
        </w:rPr>
        <w:t>稅公</w:t>
      </w:r>
      <w:r w:rsidR="00086884" w:rsidRPr="000B26DB">
        <w:rPr>
          <w:rFonts w:ascii="標楷體" w:hAnsi="標楷體" w:hint="eastAsia"/>
        </w:rPr>
        <w:t>平</w:t>
      </w:r>
      <w:r w:rsidR="00971136" w:rsidRPr="000B26DB">
        <w:rPr>
          <w:rFonts w:ascii="標楷體" w:hAnsi="標楷體" w:hint="eastAsia"/>
        </w:rPr>
        <w:t>。</w:t>
      </w:r>
    </w:p>
    <w:p w:rsidR="00F705BC" w:rsidRPr="000B26DB" w:rsidRDefault="00086884" w:rsidP="00A177EB">
      <w:pPr>
        <w:pStyle w:val="10"/>
        <w:numPr>
          <w:ilvl w:val="0"/>
          <w:numId w:val="2"/>
        </w:numPr>
        <w:spacing w:line="500" w:lineRule="exact"/>
        <w:ind w:leftChars="0" w:left="567" w:hanging="567"/>
        <w:rPr>
          <w:rFonts w:ascii="標楷體" w:hAnsi="標楷體"/>
        </w:rPr>
      </w:pPr>
      <w:r w:rsidRPr="000B26DB">
        <w:rPr>
          <w:rFonts w:ascii="標楷體" w:hAnsi="標楷體" w:hint="eastAsia"/>
        </w:rPr>
        <w:t>規劃辦理</w:t>
      </w:r>
      <w:r w:rsidR="00F705BC" w:rsidRPr="000B26DB">
        <w:rPr>
          <w:rFonts w:ascii="標楷體" w:hAnsi="標楷體" w:hint="eastAsia"/>
        </w:rPr>
        <w:t>服務櫃台</w:t>
      </w:r>
      <w:r w:rsidR="00E62776" w:rsidRPr="000B26DB">
        <w:rPr>
          <w:rFonts w:ascii="標楷體" w:hAnsi="標楷體" w:hint="eastAsia"/>
        </w:rPr>
        <w:t>電子化，</w:t>
      </w:r>
      <w:r w:rsidRPr="000B26DB">
        <w:rPr>
          <w:rFonts w:ascii="標楷體" w:hAnsi="標楷體" w:hint="eastAsia"/>
        </w:rPr>
        <w:t>簡化申請作業流程</w:t>
      </w:r>
      <w:r w:rsidR="00F705BC" w:rsidRPr="000B26DB">
        <w:rPr>
          <w:rFonts w:ascii="微軟正黑體" w:eastAsia="微軟正黑體" w:hAnsi="微軟正黑體" w:hint="eastAsia"/>
        </w:rPr>
        <w:t>。</w:t>
      </w:r>
    </w:p>
    <w:p w:rsidR="00971136" w:rsidRPr="000B26DB" w:rsidRDefault="00971136" w:rsidP="00A177EB">
      <w:pPr>
        <w:pStyle w:val="ab"/>
        <w:numPr>
          <w:ilvl w:val="0"/>
          <w:numId w:val="2"/>
        </w:numPr>
        <w:spacing w:line="500" w:lineRule="exact"/>
        <w:ind w:leftChars="0"/>
        <w:jc w:val="both"/>
        <w:rPr>
          <w:rFonts w:ascii="標楷體" w:eastAsia="標楷體" w:hAnsi="標楷體"/>
        </w:rPr>
      </w:pPr>
      <w:r w:rsidRPr="000B26DB">
        <w:rPr>
          <w:rFonts w:ascii="標楷體" w:eastAsia="標楷體" w:hAnsi="標楷體" w:hint="eastAsia"/>
        </w:rPr>
        <w:t>持續檢討</w:t>
      </w:r>
      <w:proofErr w:type="gramStart"/>
      <w:r w:rsidRPr="000B26DB">
        <w:rPr>
          <w:rFonts w:ascii="標楷體" w:eastAsia="標楷體" w:hAnsi="標楷體" w:hint="eastAsia"/>
        </w:rPr>
        <w:t>稽</w:t>
      </w:r>
      <w:proofErr w:type="gramEnd"/>
      <w:r w:rsidRPr="000B26DB">
        <w:rPr>
          <w:rFonts w:ascii="標楷體" w:eastAsia="標楷體" w:hAnsi="標楷體" w:hint="eastAsia"/>
        </w:rPr>
        <w:t>徵作業程序，推動創新、簡化作業，提升行政效率。</w:t>
      </w:r>
    </w:p>
    <w:p w:rsidR="00392B5E" w:rsidRPr="000B26DB" w:rsidRDefault="00086884" w:rsidP="00172E96">
      <w:pPr>
        <w:pStyle w:val="21"/>
        <w:numPr>
          <w:ilvl w:val="0"/>
          <w:numId w:val="2"/>
        </w:numPr>
        <w:spacing w:line="500" w:lineRule="exact"/>
        <w:ind w:leftChars="0" w:left="563" w:hangingChars="201" w:hanging="563"/>
        <w:rPr>
          <w:rFonts w:ascii="標楷體" w:eastAsia="標楷體" w:hAnsi="標楷體" w:cs="Times New Roman"/>
          <w:sz w:val="28"/>
          <w:szCs w:val="28"/>
        </w:rPr>
      </w:pPr>
      <w:r w:rsidRPr="000B26DB">
        <w:rPr>
          <w:rFonts w:ascii="標楷體" w:eastAsia="標楷體" w:hAnsi="標楷體" w:cs="標楷體" w:hint="eastAsia"/>
          <w:sz w:val="28"/>
          <w:szCs w:val="28"/>
        </w:rPr>
        <w:t>持續導入及</w:t>
      </w:r>
      <w:proofErr w:type="gramStart"/>
      <w:r w:rsidR="00F5112F" w:rsidRPr="000B26DB">
        <w:rPr>
          <w:rFonts w:ascii="標楷體" w:eastAsia="標楷體" w:hAnsi="標楷體" w:cs="標楷體" w:hint="eastAsia"/>
          <w:sz w:val="28"/>
          <w:szCs w:val="28"/>
        </w:rPr>
        <w:t>推動資</w:t>
      </w:r>
      <w:r w:rsidR="00971136" w:rsidRPr="000B26DB">
        <w:rPr>
          <w:rFonts w:ascii="標楷體" w:eastAsia="標楷體" w:hAnsi="標楷體" w:cs="標楷體" w:hint="eastAsia"/>
          <w:sz w:val="28"/>
          <w:szCs w:val="28"/>
        </w:rPr>
        <w:t>安管理</w:t>
      </w:r>
      <w:proofErr w:type="gramEnd"/>
      <w:r w:rsidR="00971136" w:rsidRPr="000B26DB">
        <w:rPr>
          <w:rFonts w:ascii="標楷體" w:eastAsia="標楷體" w:hAnsi="標楷體" w:cs="標楷體" w:hint="eastAsia"/>
          <w:sz w:val="28"/>
          <w:szCs w:val="28"/>
        </w:rPr>
        <w:t>制度與措施，確保</w:t>
      </w:r>
      <w:r w:rsidRPr="000B26DB">
        <w:rPr>
          <w:rFonts w:ascii="標楷體" w:eastAsia="標楷體" w:hAnsi="標楷體" w:cs="標楷體" w:hint="eastAsia"/>
          <w:sz w:val="28"/>
          <w:szCs w:val="28"/>
        </w:rPr>
        <w:t>課稅</w:t>
      </w:r>
      <w:r w:rsidR="00971136" w:rsidRPr="000B26DB">
        <w:rPr>
          <w:rFonts w:ascii="標楷體" w:eastAsia="標楷體" w:hAnsi="標楷體" w:cs="標楷體" w:hint="eastAsia"/>
          <w:sz w:val="28"/>
          <w:szCs w:val="28"/>
        </w:rPr>
        <w:t>資料安全無虞。</w:t>
      </w:r>
    </w:p>
    <w:sectPr w:rsidR="00392B5E" w:rsidRPr="000B26DB" w:rsidSect="00ED1CFF">
      <w:footerReference w:type="even" r:id="rId9"/>
      <w:footerReference w:type="default" r:id="rId10"/>
      <w:pgSz w:w="11906" w:h="16838" w:code="9"/>
      <w:pgMar w:top="1134" w:right="1134" w:bottom="1134" w:left="1134" w:header="851" w:footer="567" w:gutter="0"/>
      <w:pgNumType w:fmt="numberInDash" w:start="1"/>
      <w:cols w:space="425"/>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94" w:rsidRDefault="00C33994" w:rsidP="005A7767">
      <w:pPr>
        <w:rPr>
          <w:rFonts w:cs="Times New Roman"/>
        </w:rPr>
      </w:pPr>
      <w:r>
        <w:rPr>
          <w:rFonts w:cs="Times New Roman"/>
        </w:rPr>
        <w:separator/>
      </w:r>
    </w:p>
  </w:endnote>
  <w:endnote w:type="continuationSeparator" w:id="0">
    <w:p w:rsidR="00C33994" w:rsidRDefault="00C33994" w:rsidP="005A77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黑體(P)">
    <w:altName w:val="Arial Unicode MS"/>
    <w:charset w:val="88"/>
    <w:family w:val="swiss"/>
    <w:pitch w:val="variable"/>
    <w:sig w:usb0="00000000" w:usb1="3A4F9C38" w:usb2="00000016" w:usb3="00000000" w:csb0="00100001" w:csb1="00000000"/>
  </w:font>
  <w:font w:name="華康粗明體(P)">
    <w:altName w:val="Arial Unicode MS"/>
    <w:charset w:val="88"/>
    <w:family w:val="auto"/>
    <w:pitch w:val="variable"/>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Modern No. 20">
    <w:panose1 w:val="02070704070505020303"/>
    <w:charset w:val="00"/>
    <w:family w:val="roman"/>
    <w:pitch w:val="variable"/>
    <w:sig w:usb0="00000003" w:usb1="00000000" w:usb2="00000000" w:usb3="00000000" w:csb0="00000001" w:csb1="00000000"/>
  </w:font>
  <w:font w:name="AdobeMingStd-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EE" w:rsidRDefault="007D6AEE" w:rsidP="005501BB">
    <w:pPr>
      <w:pStyle w:val="a8"/>
      <w:framePr w:wrap="around" w:vAnchor="text" w:hAnchor="margin" w:xAlign="center" w:y="1"/>
      <w:rPr>
        <w:rStyle w:val="aa"/>
      </w:rPr>
    </w:pPr>
    <w:r>
      <w:rPr>
        <w:rStyle w:val="aa"/>
        <w:rFonts w:cs="Calibri"/>
      </w:rPr>
      <w:fldChar w:fldCharType="begin"/>
    </w:r>
    <w:r>
      <w:rPr>
        <w:rStyle w:val="aa"/>
        <w:rFonts w:cs="Calibri"/>
      </w:rPr>
      <w:instrText xml:space="preserve">PAGE  </w:instrText>
    </w:r>
    <w:r>
      <w:rPr>
        <w:rStyle w:val="aa"/>
        <w:rFonts w:cs="Calibri"/>
      </w:rPr>
      <w:fldChar w:fldCharType="end"/>
    </w:r>
  </w:p>
  <w:p w:rsidR="007D6AEE" w:rsidRDefault="007D6AEE">
    <w:pPr>
      <w:pStyle w:val="a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EE" w:rsidRDefault="007D6AEE">
    <w:pPr>
      <w:pStyle w:val="a8"/>
      <w:jc w:val="center"/>
      <w:rPr>
        <w:rFonts w:cs="Times New Roman"/>
      </w:rPr>
    </w:pPr>
    <w:r>
      <w:fldChar w:fldCharType="begin"/>
    </w:r>
    <w:r>
      <w:instrText>PAGE   \* MERGEFORMAT</w:instrText>
    </w:r>
    <w:r>
      <w:fldChar w:fldCharType="separate"/>
    </w:r>
    <w:r w:rsidR="0040475F" w:rsidRPr="0040475F">
      <w:rPr>
        <w:noProof/>
        <w:lang w:val="zh-TW"/>
      </w:rPr>
      <w:t>-</w:t>
    </w:r>
    <w:r w:rsidR="0040475F">
      <w:rPr>
        <w:noProof/>
      </w:rPr>
      <w:t xml:space="preserve"> 11 -</w:t>
    </w:r>
    <w:r>
      <w:fldChar w:fldCharType="end"/>
    </w:r>
  </w:p>
  <w:p w:rsidR="007D6AEE" w:rsidRDefault="007D6AEE">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94" w:rsidRDefault="00C33994" w:rsidP="005A7767">
      <w:pPr>
        <w:rPr>
          <w:rFonts w:cs="Times New Roman"/>
        </w:rPr>
      </w:pPr>
      <w:r>
        <w:rPr>
          <w:rFonts w:cs="Times New Roman"/>
        </w:rPr>
        <w:separator/>
      </w:r>
    </w:p>
  </w:footnote>
  <w:footnote w:type="continuationSeparator" w:id="0">
    <w:p w:rsidR="00C33994" w:rsidRDefault="00C33994" w:rsidP="005A776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A85"/>
    <w:multiLevelType w:val="multilevel"/>
    <w:tmpl w:val="E28A5982"/>
    <w:lvl w:ilvl="0">
      <w:start w:val="1"/>
      <w:numFmt w:val="taiwaneseCountingThousand"/>
      <w:suff w:val="nothing"/>
      <w:lvlText w:val="%1、"/>
      <w:lvlJc w:val="left"/>
      <w:pPr>
        <w:ind w:left="2127" w:hanging="2127"/>
      </w:pPr>
      <w:rPr>
        <w:rFonts w:eastAsia="標楷體" w:hint="eastAsia"/>
        <w:b w:val="0"/>
        <w:i w:val="0"/>
        <w:sz w:val="28"/>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15:restartNumberingAfterBreak="0">
    <w:nsid w:val="02F35B3F"/>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A1053"/>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55C02"/>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1500D7"/>
    <w:multiLevelType w:val="hybridMultilevel"/>
    <w:tmpl w:val="547C9B28"/>
    <w:lvl w:ilvl="0" w:tplc="D0AAC224">
      <w:start w:val="1"/>
      <w:numFmt w:val="taiwaneseCountingThousand"/>
      <w:pStyle w:val="a"/>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1317BD"/>
    <w:multiLevelType w:val="multilevel"/>
    <w:tmpl w:val="4FC6F36A"/>
    <w:lvl w:ilvl="0">
      <w:start w:val="1"/>
      <w:numFmt w:val="taiwaneseCountingThousand"/>
      <w:suff w:val="nothing"/>
      <w:lvlText w:val="%1、"/>
      <w:lvlJc w:val="left"/>
      <w:pPr>
        <w:ind w:left="2127" w:hanging="2127"/>
      </w:pPr>
      <w:rPr>
        <w:rFonts w:eastAsia="標楷體" w:hint="eastAsia"/>
        <w:b w:val="0"/>
        <w:i w:val="0"/>
        <w:sz w:val="28"/>
        <w:lang w:val="en-US"/>
      </w:rPr>
    </w:lvl>
    <w:lvl w:ilvl="1">
      <w:start w:val="1"/>
      <w:numFmt w:val="decimal"/>
      <w:lvlText w:val="%1.%2"/>
      <w:lvlJc w:val="left"/>
      <w:pPr>
        <w:ind w:left="1701" w:hanging="567"/>
      </w:pPr>
      <w:rPr>
        <w:rFonts w:hint="eastAsia"/>
      </w:rPr>
    </w:lvl>
    <w:lvl w:ilvl="2">
      <w:start w:val="1"/>
      <w:numFmt w:val="decimal"/>
      <w:lvlText w:val="%1.%2.%3"/>
      <w:lvlJc w:val="left"/>
      <w:pPr>
        <w:ind w:left="2127" w:hanging="567"/>
      </w:pPr>
      <w:rPr>
        <w:rFonts w:hint="eastAsia"/>
      </w:rPr>
    </w:lvl>
    <w:lvl w:ilvl="3">
      <w:start w:val="1"/>
      <w:numFmt w:val="decimal"/>
      <w:lvlText w:val="%1.%2.%3.%4"/>
      <w:lvlJc w:val="left"/>
      <w:pPr>
        <w:ind w:left="2693" w:hanging="708"/>
      </w:pPr>
      <w:rPr>
        <w:rFonts w:hint="eastAsia"/>
      </w:rPr>
    </w:lvl>
    <w:lvl w:ilvl="4">
      <w:start w:val="1"/>
      <w:numFmt w:val="decimal"/>
      <w:lvlText w:val="%1.%2.%3.%4.%5"/>
      <w:lvlJc w:val="left"/>
      <w:pPr>
        <w:ind w:left="3260" w:hanging="850"/>
      </w:pPr>
      <w:rPr>
        <w:rFonts w:hint="eastAsia"/>
      </w:rPr>
    </w:lvl>
    <w:lvl w:ilvl="5">
      <w:start w:val="1"/>
      <w:numFmt w:val="decimal"/>
      <w:lvlText w:val="%1.%2.%3.%4.%5.%6"/>
      <w:lvlJc w:val="left"/>
      <w:pPr>
        <w:ind w:left="3969" w:hanging="1134"/>
      </w:pPr>
      <w:rPr>
        <w:rFonts w:hint="eastAsia"/>
      </w:rPr>
    </w:lvl>
    <w:lvl w:ilvl="6">
      <w:start w:val="1"/>
      <w:numFmt w:val="decimal"/>
      <w:lvlText w:val="%1.%2.%3.%4.%5.%6.%7"/>
      <w:lvlJc w:val="left"/>
      <w:pPr>
        <w:ind w:left="4536" w:hanging="1276"/>
      </w:pPr>
      <w:rPr>
        <w:rFonts w:hint="eastAsia"/>
      </w:rPr>
    </w:lvl>
    <w:lvl w:ilvl="7">
      <w:start w:val="1"/>
      <w:numFmt w:val="decimal"/>
      <w:lvlText w:val="%1.%2.%3.%4.%5.%6.%7.%8"/>
      <w:lvlJc w:val="left"/>
      <w:pPr>
        <w:ind w:left="5103" w:hanging="1418"/>
      </w:pPr>
      <w:rPr>
        <w:rFonts w:hint="eastAsia"/>
      </w:rPr>
    </w:lvl>
    <w:lvl w:ilvl="8">
      <w:start w:val="1"/>
      <w:numFmt w:val="decimal"/>
      <w:lvlText w:val="%1.%2.%3.%4.%5.%6.%7.%8.%9"/>
      <w:lvlJc w:val="left"/>
      <w:pPr>
        <w:ind w:left="5811" w:hanging="1700"/>
      </w:pPr>
      <w:rPr>
        <w:rFonts w:hint="eastAsia"/>
      </w:rPr>
    </w:lvl>
  </w:abstractNum>
  <w:abstractNum w:abstractNumId="6" w15:restartNumberingAfterBreak="0">
    <w:nsid w:val="16810D3E"/>
    <w:multiLevelType w:val="hybridMultilevel"/>
    <w:tmpl w:val="48229F2C"/>
    <w:lvl w:ilvl="0" w:tplc="E3FA9F7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490B6C"/>
    <w:multiLevelType w:val="hybridMultilevel"/>
    <w:tmpl w:val="BB762254"/>
    <w:lvl w:ilvl="0" w:tplc="0374CFF0">
      <w:start w:val="1"/>
      <w:numFmt w:val="ideographTraditional"/>
      <w:lvlText w:val="%1、"/>
      <w:lvlJc w:val="left"/>
      <w:pPr>
        <w:ind w:left="480" w:hanging="480"/>
      </w:pPr>
      <w:rPr>
        <w:rFonts w:eastAsia="標楷體"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2539DB"/>
    <w:multiLevelType w:val="hybridMultilevel"/>
    <w:tmpl w:val="66DA1EEA"/>
    <w:lvl w:ilvl="0" w:tplc="A6940B40">
      <w:start w:val="1"/>
      <w:numFmt w:val="decimal"/>
      <w:lvlText w:val="%1."/>
      <w:lvlJc w:val="left"/>
      <w:pPr>
        <w:ind w:left="3600" w:hanging="480"/>
      </w:pPr>
      <w:rPr>
        <w:rFonts w:cs="Times New Roman"/>
        <w:color w:val="000000"/>
      </w:rPr>
    </w:lvl>
    <w:lvl w:ilvl="1" w:tplc="04090019" w:tentative="1">
      <w:start w:val="1"/>
      <w:numFmt w:val="ideographTraditional"/>
      <w:lvlText w:val="%2、"/>
      <w:lvlJc w:val="left"/>
      <w:pPr>
        <w:ind w:left="2520" w:hanging="480"/>
      </w:pPr>
      <w:rPr>
        <w:rFonts w:cs="Times New Roman"/>
      </w:rPr>
    </w:lvl>
    <w:lvl w:ilvl="2" w:tplc="0409001B">
      <w:start w:val="1"/>
      <w:numFmt w:val="lowerRoman"/>
      <w:lvlText w:val="%3."/>
      <w:lvlJc w:val="right"/>
      <w:pPr>
        <w:ind w:left="3000" w:hanging="480"/>
      </w:pPr>
      <w:rPr>
        <w:rFonts w:cs="Times New Roman"/>
      </w:rPr>
    </w:lvl>
    <w:lvl w:ilvl="3" w:tplc="0409000F">
      <w:start w:val="1"/>
      <w:numFmt w:val="decimal"/>
      <w:lvlText w:val="%4."/>
      <w:lvlJc w:val="left"/>
      <w:pPr>
        <w:ind w:left="906"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9" w15:restartNumberingAfterBreak="0">
    <w:nsid w:val="338B23D5"/>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CF24B5"/>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896E8C"/>
    <w:multiLevelType w:val="multilevel"/>
    <w:tmpl w:val="0A548AE2"/>
    <w:lvl w:ilvl="0">
      <w:start w:val="3"/>
      <w:numFmt w:val="taiwaneseCountingThousand"/>
      <w:suff w:val="nothing"/>
      <w:lvlText w:val="%1、"/>
      <w:lvlJc w:val="left"/>
      <w:pPr>
        <w:ind w:left="2127" w:hanging="2127"/>
      </w:pPr>
      <w:rPr>
        <w:rFonts w:eastAsia="標楷體" w:hint="eastAsia"/>
        <w:b w:val="0"/>
        <w:i w:val="0"/>
        <w:sz w:val="28"/>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3F624B54"/>
    <w:multiLevelType w:val="hybridMultilevel"/>
    <w:tmpl w:val="6B14405A"/>
    <w:lvl w:ilvl="0" w:tplc="0C48A07E">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B633C5"/>
    <w:multiLevelType w:val="hybridMultilevel"/>
    <w:tmpl w:val="E16EECC2"/>
    <w:lvl w:ilvl="0" w:tplc="751E8600">
      <w:start w:val="1"/>
      <w:numFmt w:val="taiwaneseCountingThousand"/>
      <w:lvlText w:val="(%1)"/>
      <w:lvlJc w:val="left"/>
      <w:pPr>
        <w:ind w:left="480" w:hanging="480"/>
      </w:pPr>
      <w:rPr>
        <w:rFonts w:ascii="標楷體" w:eastAsia="標楷體" w:hAnsi="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9C5D2A"/>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7364A0"/>
    <w:multiLevelType w:val="hybridMultilevel"/>
    <w:tmpl w:val="B0E83EAA"/>
    <w:lvl w:ilvl="0" w:tplc="EB802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F863C2"/>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7" w15:restartNumberingAfterBreak="0">
    <w:nsid w:val="51C54985"/>
    <w:multiLevelType w:val="hybridMultilevel"/>
    <w:tmpl w:val="A5C29F0E"/>
    <w:lvl w:ilvl="0" w:tplc="499AF852">
      <w:start w:val="1"/>
      <w:numFmt w:val="taiwaneseCountingThousand"/>
      <w:lvlText w:val="(%1)"/>
      <w:lvlJc w:val="left"/>
      <w:pPr>
        <w:ind w:left="480" w:hanging="480"/>
      </w:pPr>
      <w:rPr>
        <w:rFonts w:eastAsia="標楷體"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877E3C"/>
    <w:multiLevelType w:val="multilevel"/>
    <w:tmpl w:val="E28A5982"/>
    <w:lvl w:ilvl="0">
      <w:start w:val="1"/>
      <w:numFmt w:val="taiwaneseCountingThousand"/>
      <w:suff w:val="nothing"/>
      <w:lvlText w:val="%1、"/>
      <w:lvlJc w:val="left"/>
      <w:pPr>
        <w:ind w:left="2127" w:hanging="2127"/>
      </w:pPr>
      <w:rPr>
        <w:rFonts w:eastAsia="標楷體" w:hint="eastAsia"/>
        <w:b w:val="0"/>
        <w:i w:val="0"/>
        <w:sz w:val="28"/>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9" w15:restartNumberingAfterBreak="0">
    <w:nsid w:val="596F3368"/>
    <w:multiLevelType w:val="hybridMultilevel"/>
    <w:tmpl w:val="398E4D8C"/>
    <w:lvl w:ilvl="0" w:tplc="73DAF360">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EFE739F"/>
    <w:multiLevelType w:val="hybridMultilevel"/>
    <w:tmpl w:val="58D8C8FE"/>
    <w:lvl w:ilvl="0" w:tplc="751E8600">
      <w:start w:val="1"/>
      <w:numFmt w:val="taiwaneseCountingThousand"/>
      <w:lvlText w:val="(%1)"/>
      <w:lvlJc w:val="left"/>
      <w:pPr>
        <w:ind w:left="1040" w:hanging="480"/>
      </w:pPr>
      <w:rPr>
        <w:rFonts w:ascii="標楷體" w:eastAsia="標楷體" w:hAnsi="標楷體" w:hint="eastAsia"/>
        <w:b w:val="0"/>
        <w:i w:val="0"/>
        <w:color w:val="auto"/>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6561785A"/>
    <w:multiLevelType w:val="hybridMultilevel"/>
    <w:tmpl w:val="A98CD65C"/>
    <w:lvl w:ilvl="0" w:tplc="834675EE">
      <w:start w:val="1"/>
      <w:numFmt w:val="decimal"/>
      <w:lvlText w:val="%1."/>
      <w:lvlJc w:val="left"/>
      <w:pPr>
        <w:ind w:left="979" w:hanging="36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22" w15:restartNumberingAfterBreak="0">
    <w:nsid w:val="67975E5A"/>
    <w:multiLevelType w:val="multilevel"/>
    <w:tmpl w:val="E28A5982"/>
    <w:lvl w:ilvl="0">
      <w:start w:val="1"/>
      <w:numFmt w:val="taiwaneseCountingThousand"/>
      <w:suff w:val="nothing"/>
      <w:lvlText w:val="%1、"/>
      <w:lvlJc w:val="left"/>
      <w:pPr>
        <w:ind w:left="2127" w:hanging="2127"/>
      </w:pPr>
      <w:rPr>
        <w:rFonts w:eastAsia="標楷體" w:hint="eastAsia"/>
        <w:b w:val="0"/>
        <w:i w:val="0"/>
        <w:sz w:val="28"/>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3" w15:restartNumberingAfterBreak="0">
    <w:nsid w:val="6ABE524D"/>
    <w:multiLevelType w:val="multilevel"/>
    <w:tmpl w:val="E28A5982"/>
    <w:lvl w:ilvl="0">
      <w:start w:val="1"/>
      <w:numFmt w:val="taiwaneseCountingThousand"/>
      <w:suff w:val="nothing"/>
      <w:lvlText w:val="%1、"/>
      <w:lvlJc w:val="left"/>
      <w:pPr>
        <w:ind w:left="2127" w:hanging="2127"/>
      </w:pPr>
      <w:rPr>
        <w:rFonts w:eastAsia="標楷體" w:hint="eastAsia"/>
        <w:b w:val="0"/>
        <w:i w:val="0"/>
        <w:sz w:val="28"/>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4" w15:restartNumberingAfterBreak="0">
    <w:nsid w:val="70E12531"/>
    <w:multiLevelType w:val="hybridMultilevel"/>
    <w:tmpl w:val="17E61452"/>
    <w:lvl w:ilvl="0" w:tplc="A6940B40">
      <w:start w:val="1"/>
      <w:numFmt w:val="decimal"/>
      <w:lvlText w:val="%1."/>
      <w:lvlJc w:val="left"/>
      <w:pPr>
        <w:ind w:left="1048" w:hanging="480"/>
      </w:pPr>
      <w:rPr>
        <w:rFonts w:cs="Times New Roman"/>
        <w:color w:val="000000"/>
      </w:rPr>
    </w:lvl>
    <w:lvl w:ilvl="1" w:tplc="DF2664C6">
      <w:start w:val="2"/>
      <w:numFmt w:val="decimal"/>
      <w:lvlText w:val="%2．"/>
      <w:lvlJc w:val="left"/>
      <w:pPr>
        <w:ind w:left="2051" w:hanging="720"/>
      </w:pPr>
      <w:rPr>
        <w:rFonts w:cs="標楷體" w:hint="default"/>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5" w15:restartNumberingAfterBreak="0">
    <w:nsid w:val="719B22B6"/>
    <w:multiLevelType w:val="multilevel"/>
    <w:tmpl w:val="E2CA2352"/>
    <w:lvl w:ilvl="0">
      <w:start w:val="1"/>
      <w:numFmt w:val="taiwaneseCountingThousand"/>
      <w:lvlRestart w:val="0"/>
      <w:pStyle w:val="1"/>
      <w:suff w:val="nothing"/>
      <w:lvlText w:val="%1、"/>
      <w:lvlJc w:val="left"/>
      <w:pPr>
        <w:ind w:left="454" w:hanging="454"/>
      </w:pPr>
      <w:rPr>
        <w:rFonts w:ascii="標楷體" w:eastAsia="標楷體" w:hAnsi="標楷體" w:hint="eastAsia"/>
        <w:b w:val="0"/>
        <w:i w:val="0"/>
      </w:rPr>
    </w:lvl>
    <w:lvl w:ilvl="1">
      <w:start w:val="1"/>
      <w:numFmt w:val="taiwaneseCountingThousand"/>
      <w:pStyle w:val="2"/>
      <w:suff w:val="nothing"/>
      <w:lvlText w:val="(%2)"/>
      <w:lvlJc w:val="left"/>
      <w:pPr>
        <w:ind w:left="794" w:hanging="369"/>
      </w:pPr>
      <w:rPr>
        <w:rFonts w:ascii="新細明體" w:eastAsia="新細明體" w:hAnsi="標楷體" w:hint="eastAsia"/>
      </w:rPr>
    </w:lvl>
    <w:lvl w:ilvl="2">
      <w:start w:val="1"/>
      <w:numFmt w:val="taiwaneseCountingThousand"/>
      <w:pStyle w:val="3"/>
      <w:suff w:val="nothing"/>
      <w:lvlText w:val="(%3)"/>
      <w:lvlJc w:val="left"/>
      <w:pPr>
        <w:ind w:left="454" w:hanging="397"/>
      </w:pPr>
      <w:rPr>
        <w:rFonts w:hint="eastAsia"/>
      </w:rPr>
    </w:lvl>
    <w:lvl w:ilvl="3">
      <w:start w:val="1"/>
      <w:numFmt w:val="decimal"/>
      <w:pStyle w:val="4"/>
      <w:suff w:val="nothing"/>
      <w:lvlText w:val="%4."/>
      <w:lvlJc w:val="left"/>
      <w:pPr>
        <w:ind w:left="397" w:hanging="170"/>
      </w:pPr>
      <w:rPr>
        <w:rFonts w:hint="eastAsia"/>
      </w:rPr>
    </w:lvl>
    <w:lvl w:ilvl="4">
      <w:start w:val="1"/>
      <w:numFmt w:val="decimal"/>
      <w:pStyle w:val="5"/>
      <w:suff w:val="nothing"/>
      <w:lvlText w:val="%5."/>
      <w:lvlJc w:val="left"/>
      <w:pPr>
        <w:ind w:left="340" w:hanging="227"/>
      </w:pPr>
      <w:rPr>
        <w:rFonts w:hint="eastAsia"/>
      </w:rPr>
    </w:lvl>
    <w:lvl w:ilvl="5">
      <w:start w:val="1"/>
      <w:numFmt w:val="decimal"/>
      <w:pStyle w:val="6"/>
      <w:suff w:val="nothing"/>
      <w:lvlText w:val="(%6)"/>
      <w:lvlJc w:val="left"/>
      <w:pPr>
        <w:ind w:left="567"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789F2B18"/>
    <w:multiLevelType w:val="hybridMultilevel"/>
    <w:tmpl w:val="98FCA7B2"/>
    <w:lvl w:ilvl="0" w:tplc="AC8298A6">
      <w:start w:val="1"/>
      <w:numFmt w:val="taiwaneseCountingThousand"/>
      <w:lvlText w:val="(%1)"/>
      <w:lvlJc w:val="left"/>
      <w:pPr>
        <w:ind w:left="480" w:hanging="480"/>
      </w:pPr>
      <w:rPr>
        <w:rFonts w:hint="default"/>
      </w:rPr>
    </w:lvl>
    <w:lvl w:ilvl="1" w:tplc="E0408ACA">
      <w:start w:val="1"/>
      <w:numFmt w:val="decimal"/>
      <w:lvlText w:val="%2．"/>
      <w:lvlJc w:val="left"/>
      <w:pPr>
        <w:ind w:left="1200" w:hanging="720"/>
      </w:pPr>
      <w:rPr>
        <w:rFonts w:cs="Arial"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95259E"/>
    <w:multiLevelType w:val="multilevel"/>
    <w:tmpl w:val="E28A5982"/>
    <w:lvl w:ilvl="0">
      <w:start w:val="1"/>
      <w:numFmt w:val="taiwaneseCountingThousand"/>
      <w:suff w:val="nothing"/>
      <w:lvlText w:val="%1、"/>
      <w:lvlJc w:val="left"/>
      <w:pPr>
        <w:ind w:left="2127" w:hanging="2127"/>
      </w:pPr>
      <w:rPr>
        <w:rFonts w:eastAsia="標楷體" w:hint="eastAsia"/>
        <w:b w:val="0"/>
        <w:i w:val="0"/>
        <w:sz w:val="28"/>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8" w15:restartNumberingAfterBreak="0">
    <w:nsid w:val="7B68281A"/>
    <w:multiLevelType w:val="hybridMultilevel"/>
    <w:tmpl w:val="5EF2DABE"/>
    <w:lvl w:ilvl="0" w:tplc="32F2F5FE">
      <w:start w:val="1"/>
      <w:numFmt w:val="decimal"/>
      <w:lvlText w:val="%1."/>
      <w:lvlJc w:val="left"/>
      <w:pPr>
        <w:ind w:left="1189" w:hanging="480"/>
      </w:pPr>
      <w:rPr>
        <w:rFonts w:ascii="標楷體" w:eastAsia="標楷體" w:hAnsi="標楷體"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28"/>
  </w:num>
  <w:num w:numId="2">
    <w:abstractNumId w:val="19"/>
  </w:num>
  <w:num w:numId="3">
    <w:abstractNumId w:val="24"/>
  </w:num>
  <w:num w:numId="4">
    <w:abstractNumId w:val="8"/>
  </w:num>
  <w:num w:numId="5">
    <w:abstractNumId w:val="7"/>
  </w:num>
  <w:num w:numId="6">
    <w:abstractNumId w:val="5"/>
  </w:num>
  <w:num w:numId="7">
    <w:abstractNumId w:val="27"/>
  </w:num>
  <w:num w:numId="8">
    <w:abstractNumId w:val="23"/>
  </w:num>
  <w:num w:numId="9">
    <w:abstractNumId w:val="18"/>
  </w:num>
  <w:num w:numId="10">
    <w:abstractNumId w:val="0"/>
  </w:num>
  <w:num w:numId="11">
    <w:abstractNumId w:val="2"/>
  </w:num>
  <w:num w:numId="12">
    <w:abstractNumId w:val="14"/>
  </w:num>
  <w:num w:numId="13">
    <w:abstractNumId w:val="22"/>
  </w:num>
  <w:num w:numId="14">
    <w:abstractNumId w:val="3"/>
  </w:num>
  <w:num w:numId="15">
    <w:abstractNumId w:val="16"/>
  </w:num>
  <w:num w:numId="16">
    <w:abstractNumId w:val="4"/>
  </w:num>
  <w:num w:numId="17">
    <w:abstractNumId w:val="13"/>
  </w:num>
  <w:num w:numId="18">
    <w:abstractNumId w:val="17"/>
  </w:num>
  <w:num w:numId="19">
    <w:abstractNumId w:val="10"/>
  </w:num>
  <w:num w:numId="20">
    <w:abstractNumId w:val="9"/>
  </w:num>
  <w:num w:numId="21">
    <w:abstractNumId w:val="1"/>
  </w:num>
  <w:num w:numId="22">
    <w:abstractNumId w:val="4"/>
  </w:num>
  <w:num w:numId="23">
    <w:abstractNumId w:val="4"/>
    <w:lvlOverride w:ilvl="0">
      <w:startOverride w:val="1"/>
    </w:lvlOverride>
  </w:num>
  <w:num w:numId="24">
    <w:abstractNumId w:val="11"/>
  </w:num>
  <w:num w:numId="25">
    <w:abstractNumId w:val="4"/>
    <w:lvlOverride w:ilvl="0">
      <w:startOverride w:val="1"/>
    </w:lvlOverride>
  </w:num>
  <w:num w:numId="26">
    <w:abstractNumId w:val="26"/>
  </w:num>
  <w:num w:numId="27">
    <w:abstractNumId w:val="25"/>
  </w:num>
  <w:num w:numId="28">
    <w:abstractNumId w:val="20"/>
  </w:num>
  <w:num w:numId="29">
    <w:abstractNumId w:val="21"/>
  </w:num>
  <w:num w:numId="30">
    <w:abstractNumId w:val="15"/>
  </w:num>
  <w:num w:numId="31">
    <w:abstractNumId w:val="6"/>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50"/>
  <w:drawingGridVerticalSpacing w:val="25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38"/>
    <w:rsid w:val="00001184"/>
    <w:rsid w:val="000018C5"/>
    <w:rsid w:val="00001BC7"/>
    <w:rsid w:val="00001EBE"/>
    <w:rsid w:val="000050DA"/>
    <w:rsid w:val="00005E5E"/>
    <w:rsid w:val="00006206"/>
    <w:rsid w:val="00007B15"/>
    <w:rsid w:val="00020F62"/>
    <w:rsid w:val="00022B74"/>
    <w:rsid w:val="0002532B"/>
    <w:rsid w:val="0002748F"/>
    <w:rsid w:val="00030EFA"/>
    <w:rsid w:val="00033835"/>
    <w:rsid w:val="00035C97"/>
    <w:rsid w:val="000369E5"/>
    <w:rsid w:val="00036D33"/>
    <w:rsid w:val="00036F6B"/>
    <w:rsid w:val="0004068A"/>
    <w:rsid w:val="00040A57"/>
    <w:rsid w:val="0004214C"/>
    <w:rsid w:val="00042D53"/>
    <w:rsid w:val="00043F23"/>
    <w:rsid w:val="00044632"/>
    <w:rsid w:val="000449C9"/>
    <w:rsid w:val="00050B95"/>
    <w:rsid w:val="00052579"/>
    <w:rsid w:val="00053008"/>
    <w:rsid w:val="00053AFE"/>
    <w:rsid w:val="00054855"/>
    <w:rsid w:val="00054EF6"/>
    <w:rsid w:val="00055A94"/>
    <w:rsid w:val="00056D3D"/>
    <w:rsid w:val="00056E2A"/>
    <w:rsid w:val="0006051B"/>
    <w:rsid w:val="00060CF4"/>
    <w:rsid w:val="00060FC8"/>
    <w:rsid w:val="00064ACF"/>
    <w:rsid w:val="000733EC"/>
    <w:rsid w:val="00074536"/>
    <w:rsid w:val="0007544B"/>
    <w:rsid w:val="00076ED5"/>
    <w:rsid w:val="0007780D"/>
    <w:rsid w:val="0008163B"/>
    <w:rsid w:val="00082675"/>
    <w:rsid w:val="0008455B"/>
    <w:rsid w:val="00084874"/>
    <w:rsid w:val="00085860"/>
    <w:rsid w:val="00085CEF"/>
    <w:rsid w:val="00086884"/>
    <w:rsid w:val="00091559"/>
    <w:rsid w:val="00092BED"/>
    <w:rsid w:val="00096F24"/>
    <w:rsid w:val="000974EA"/>
    <w:rsid w:val="000B0C3C"/>
    <w:rsid w:val="000B26DB"/>
    <w:rsid w:val="000B460F"/>
    <w:rsid w:val="000B4E5A"/>
    <w:rsid w:val="000B69D5"/>
    <w:rsid w:val="000B79CB"/>
    <w:rsid w:val="000B7ECE"/>
    <w:rsid w:val="000C0B36"/>
    <w:rsid w:val="000C0CD1"/>
    <w:rsid w:val="000C114E"/>
    <w:rsid w:val="000C3279"/>
    <w:rsid w:val="000C52BE"/>
    <w:rsid w:val="000C5423"/>
    <w:rsid w:val="000C5672"/>
    <w:rsid w:val="000C6342"/>
    <w:rsid w:val="000D0A9A"/>
    <w:rsid w:val="000D0DBC"/>
    <w:rsid w:val="000D1AD6"/>
    <w:rsid w:val="000D4039"/>
    <w:rsid w:val="000D5FFE"/>
    <w:rsid w:val="000E0270"/>
    <w:rsid w:val="000E5612"/>
    <w:rsid w:val="000E58CB"/>
    <w:rsid w:val="000E5F35"/>
    <w:rsid w:val="000E691A"/>
    <w:rsid w:val="000E6D76"/>
    <w:rsid w:val="000E76E3"/>
    <w:rsid w:val="000F0356"/>
    <w:rsid w:val="000F0A55"/>
    <w:rsid w:val="000F25B8"/>
    <w:rsid w:val="000F37B2"/>
    <w:rsid w:val="000F3C7E"/>
    <w:rsid w:val="000F4C16"/>
    <w:rsid w:val="000F4EC9"/>
    <w:rsid w:val="000F4FA9"/>
    <w:rsid w:val="000F54EC"/>
    <w:rsid w:val="000F60EE"/>
    <w:rsid w:val="0010202F"/>
    <w:rsid w:val="00103053"/>
    <w:rsid w:val="00107920"/>
    <w:rsid w:val="001109AB"/>
    <w:rsid w:val="0011182D"/>
    <w:rsid w:val="001119EF"/>
    <w:rsid w:val="00112BDF"/>
    <w:rsid w:val="001138B2"/>
    <w:rsid w:val="001162DB"/>
    <w:rsid w:val="001203C0"/>
    <w:rsid w:val="00120C3A"/>
    <w:rsid w:val="00122BDF"/>
    <w:rsid w:val="0012432F"/>
    <w:rsid w:val="00125BA3"/>
    <w:rsid w:val="00126EBF"/>
    <w:rsid w:val="00130864"/>
    <w:rsid w:val="00132A14"/>
    <w:rsid w:val="00132DDB"/>
    <w:rsid w:val="00133606"/>
    <w:rsid w:val="0013420A"/>
    <w:rsid w:val="00134709"/>
    <w:rsid w:val="00136E61"/>
    <w:rsid w:val="001372AB"/>
    <w:rsid w:val="00142231"/>
    <w:rsid w:val="00142C87"/>
    <w:rsid w:val="0014340B"/>
    <w:rsid w:val="00144DF9"/>
    <w:rsid w:val="001455CE"/>
    <w:rsid w:val="0014566E"/>
    <w:rsid w:val="00145E0D"/>
    <w:rsid w:val="00146B0E"/>
    <w:rsid w:val="00146D79"/>
    <w:rsid w:val="00150F1E"/>
    <w:rsid w:val="00151E99"/>
    <w:rsid w:val="001533C0"/>
    <w:rsid w:val="001538D4"/>
    <w:rsid w:val="00154537"/>
    <w:rsid w:val="00160858"/>
    <w:rsid w:val="00162A50"/>
    <w:rsid w:val="001632C9"/>
    <w:rsid w:val="001648D5"/>
    <w:rsid w:val="0016535F"/>
    <w:rsid w:val="00165450"/>
    <w:rsid w:val="00166023"/>
    <w:rsid w:val="00166FFA"/>
    <w:rsid w:val="001726EB"/>
    <w:rsid w:val="00172B6F"/>
    <w:rsid w:val="00172E96"/>
    <w:rsid w:val="00173315"/>
    <w:rsid w:val="00173361"/>
    <w:rsid w:val="00173FBC"/>
    <w:rsid w:val="00181540"/>
    <w:rsid w:val="00181D52"/>
    <w:rsid w:val="001843A9"/>
    <w:rsid w:val="00187184"/>
    <w:rsid w:val="00187745"/>
    <w:rsid w:val="00187B98"/>
    <w:rsid w:val="001919C9"/>
    <w:rsid w:val="00192F4B"/>
    <w:rsid w:val="00193775"/>
    <w:rsid w:val="00197C85"/>
    <w:rsid w:val="00197D00"/>
    <w:rsid w:val="001A062C"/>
    <w:rsid w:val="001A0741"/>
    <w:rsid w:val="001A2B6D"/>
    <w:rsid w:val="001A6C9A"/>
    <w:rsid w:val="001B0367"/>
    <w:rsid w:val="001B1D8B"/>
    <w:rsid w:val="001B4116"/>
    <w:rsid w:val="001B6228"/>
    <w:rsid w:val="001B694B"/>
    <w:rsid w:val="001B6960"/>
    <w:rsid w:val="001B7979"/>
    <w:rsid w:val="001C2C52"/>
    <w:rsid w:val="001C3459"/>
    <w:rsid w:val="001C55B0"/>
    <w:rsid w:val="001C5D7C"/>
    <w:rsid w:val="001D0D63"/>
    <w:rsid w:val="001D1527"/>
    <w:rsid w:val="001D1B42"/>
    <w:rsid w:val="001D3A6E"/>
    <w:rsid w:val="001D496A"/>
    <w:rsid w:val="001D5092"/>
    <w:rsid w:val="001D530E"/>
    <w:rsid w:val="001D6C02"/>
    <w:rsid w:val="001D6C46"/>
    <w:rsid w:val="001D79C0"/>
    <w:rsid w:val="001E0E43"/>
    <w:rsid w:val="001E1224"/>
    <w:rsid w:val="001E43BB"/>
    <w:rsid w:val="001E4501"/>
    <w:rsid w:val="001E4828"/>
    <w:rsid w:val="001E520C"/>
    <w:rsid w:val="001E5513"/>
    <w:rsid w:val="001E5C66"/>
    <w:rsid w:val="001E7847"/>
    <w:rsid w:val="001F49D2"/>
    <w:rsid w:val="001F78B3"/>
    <w:rsid w:val="00201214"/>
    <w:rsid w:val="0020138C"/>
    <w:rsid w:val="00203B4C"/>
    <w:rsid w:val="00203CCE"/>
    <w:rsid w:val="00204725"/>
    <w:rsid w:val="00204D5A"/>
    <w:rsid w:val="00204DC7"/>
    <w:rsid w:val="0020584B"/>
    <w:rsid w:val="00206CAB"/>
    <w:rsid w:val="0021010A"/>
    <w:rsid w:val="00211182"/>
    <w:rsid w:val="00211934"/>
    <w:rsid w:val="00212318"/>
    <w:rsid w:val="00213BFE"/>
    <w:rsid w:val="0021500D"/>
    <w:rsid w:val="002164C7"/>
    <w:rsid w:val="002167F7"/>
    <w:rsid w:val="002178F7"/>
    <w:rsid w:val="00222A63"/>
    <w:rsid w:val="00226388"/>
    <w:rsid w:val="00232A4E"/>
    <w:rsid w:val="00233AD7"/>
    <w:rsid w:val="0023434E"/>
    <w:rsid w:val="002354D8"/>
    <w:rsid w:val="00235B47"/>
    <w:rsid w:val="00241106"/>
    <w:rsid w:val="00242184"/>
    <w:rsid w:val="002428D7"/>
    <w:rsid w:val="00243D2D"/>
    <w:rsid w:val="00243F75"/>
    <w:rsid w:val="00250075"/>
    <w:rsid w:val="00250695"/>
    <w:rsid w:val="00252178"/>
    <w:rsid w:val="00253DE0"/>
    <w:rsid w:val="00260370"/>
    <w:rsid w:val="00261613"/>
    <w:rsid w:val="0026163B"/>
    <w:rsid w:val="00261B91"/>
    <w:rsid w:val="002620DC"/>
    <w:rsid w:val="00262512"/>
    <w:rsid w:val="00265603"/>
    <w:rsid w:val="002665B2"/>
    <w:rsid w:val="00266DCD"/>
    <w:rsid w:val="002704C8"/>
    <w:rsid w:val="002747BE"/>
    <w:rsid w:val="00274945"/>
    <w:rsid w:val="0027582A"/>
    <w:rsid w:val="00277606"/>
    <w:rsid w:val="00277791"/>
    <w:rsid w:val="00282470"/>
    <w:rsid w:val="002833CD"/>
    <w:rsid w:val="00284B27"/>
    <w:rsid w:val="002865BC"/>
    <w:rsid w:val="002910BA"/>
    <w:rsid w:val="00293EC5"/>
    <w:rsid w:val="00294608"/>
    <w:rsid w:val="0029667C"/>
    <w:rsid w:val="002A0ACE"/>
    <w:rsid w:val="002A2C3D"/>
    <w:rsid w:val="002A72D5"/>
    <w:rsid w:val="002B0E49"/>
    <w:rsid w:val="002B184B"/>
    <w:rsid w:val="002B1DD5"/>
    <w:rsid w:val="002B32DB"/>
    <w:rsid w:val="002B4550"/>
    <w:rsid w:val="002B4CD0"/>
    <w:rsid w:val="002B4D9B"/>
    <w:rsid w:val="002C051F"/>
    <w:rsid w:val="002C0724"/>
    <w:rsid w:val="002C10DB"/>
    <w:rsid w:val="002C41FF"/>
    <w:rsid w:val="002D0AB0"/>
    <w:rsid w:val="002D0CED"/>
    <w:rsid w:val="002D257A"/>
    <w:rsid w:val="002D2F29"/>
    <w:rsid w:val="002D6980"/>
    <w:rsid w:val="002E0FAA"/>
    <w:rsid w:val="002E297A"/>
    <w:rsid w:val="002E2A0C"/>
    <w:rsid w:val="002E2EB2"/>
    <w:rsid w:val="002E32EF"/>
    <w:rsid w:val="002E5091"/>
    <w:rsid w:val="002E5A55"/>
    <w:rsid w:val="002E79A8"/>
    <w:rsid w:val="002F0D02"/>
    <w:rsid w:val="002F2EF9"/>
    <w:rsid w:val="002F32C2"/>
    <w:rsid w:val="002F3F1D"/>
    <w:rsid w:val="002F669D"/>
    <w:rsid w:val="002F6B40"/>
    <w:rsid w:val="0030265A"/>
    <w:rsid w:val="003053AF"/>
    <w:rsid w:val="003062C0"/>
    <w:rsid w:val="00306718"/>
    <w:rsid w:val="00306B73"/>
    <w:rsid w:val="00307CF7"/>
    <w:rsid w:val="0031019A"/>
    <w:rsid w:val="003120C7"/>
    <w:rsid w:val="00315F0B"/>
    <w:rsid w:val="003177A2"/>
    <w:rsid w:val="003200A9"/>
    <w:rsid w:val="0032069F"/>
    <w:rsid w:val="00322109"/>
    <w:rsid w:val="00323DAC"/>
    <w:rsid w:val="00325384"/>
    <w:rsid w:val="0032782D"/>
    <w:rsid w:val="0033287A"/>
    <w:rsid w:val="003355A5"/>
    <w:rsid w:val="003407DC"/>
    <w:rsid w:val="00341402"/>
    <w:rsid w:val="003457FE"/>
    <w:rsid w:val="00345A0A"/>
    <w:rsid w:val="00347762"/>
    <w:rsid w:val="003477C1"/>
    <w:rsid w:val="00350964"/>
    <w:rsid w:val="00350974"/>
    <w:rsid w:val="00353529"/>
    <w:rsid w:val="0035386B"/>
    <w:rsid w:val="00354D84"/>
    <w:rsid w:val="0035506A"/>
    <w:rsid w:val="003552F9"/>
    <w:rsid w:val="00356229"/>
    <w:rsid w:val="003578C5"/>
    <w:rsid w:val="00361CB4"/>
    <w:rsid w:val="00362CFB"/>
    <w:rsid w:val="003639E1"/>
    <w:rsid w:val="00366846"/>
    <w:rsid w:val="00370107"/>
    <w:rsid w:val="00370330"/>
    <w:rsid w:val="00370CEF"/>
    <w:rsid w:val="003720D3"/>
    <w:rsid w:val="00372353"/>
    <w:rsid w:val="00372AD5"/>
    <w:rsid w:val="00373401"/>
    <w:rsid w:val="00373FB8"/>
    <w:rsid w:val="00374762"/>
    <w:rsid w:val="00376B61"/>
    <w:rsid w:val="00380592"/>
    <w:rsid w:val="003806A9"/>
    <w:rsid w:val="00380A84"/>
    <w:rsid w:val="00382D03"/>
    <w:rsid w:val="00383737"/>
    <w:rsid w:val="00384F57"/>
    <w:rsid w:val="00390001"/>
    <w:rsid w:val="00391B7A"/>
    <w:rsid w:val="00392B5E"/>
    <w:rsid w:val="00392F75"/>
    <w:rsid w:val="00394999"/>
    <w:rsid w:val="00397DC1"/>
    <w:rsid w:val="003A0A30"/>
    <w:rsid w:val="003A181E"/>
    <w:rsid w:val="003A358F"/>
    <w:rsid w:val="003A7CB6"/>
    <w:rsid w:val="003B110D"/>
    <w:rsid w:val="003B1F40"/>
    <w:rsid w:val="003B2D2B"/>
    <w:rsid w:val="003B45F0"/>
    <w:rsid w:val="003B55FB"/>
    <w:rsid w:val="003B57D9"/>
    <w:rsid w:val="003C1F2E"/>
    <w:rsid w:val="003C479B"/>
    <w:rsid w:val="003C6062"/>
    <w:rsid w:val="003C62C6"/>
    <w:rsid w:val="003C66EE"/>
    <w:rsid w:val="003C7BC6"/>
    <w:rsid w:val="003D032C"/>
    <w:rsid w:val="003D05CA"/>
    <w:rsid w:val="003D2F53"/>
    <w:rsid w:val="003D3DA3"/>
    <w:rsid w:val="003D7F51"/>
    <w:rsid w:val="003E07E1"/>
    <w:rsid w:val="003E0BFB"/>
    <w:rsid w:val="003E3E6B"/>
    <w:rsid w:val="003E4062"/>
    <w:rsid w:val="003E40F7"/>
    <w:rsid w:val="003F1FA1"/>
    <w:rsid w:val="003F2BA6"/>
    <w:rsid w:val="003F35E0"/>
    <w:rsid w:val="003F5AFB"/>
    <w:rsid w:val="003F65A5"/>
    <w:rsid w:val="003F6832"/>
    <w:rsid w:val="003F71B4"/>
    <w:rsid w:val="00400044"/>
    <w:rsid w:val="00400879"/>
    <w:rsid w:val="00400D16"/>
    <w:rsid w:val="0040475F"/>
    <w:rsid w:val="004061E3"/>
    <w:rsid w:val="0040661C"/>
    <w:rsid w:val="00406A3E"/>
    <w:rsid w:val="00406CB5"/>
    <w:rsid w:val="00407277"/>
    <w:rsid w:val="004079F7"/>
    <w:rsid w:val="00412623"/>
    <w:rsid w:val="0041276F"/>
    <w:rsid w:val="0041572C"/>
    <w:rsid w:val="00422498"/>
    <w:rsid w:val="004240E0"/>
    <w:rsid w:val="00424836"/>
    <w:rsid w:val="00425C29"/>
    <w:rsid w:val="00425D46"/>
    <w:rsid w:val="00427C48"/>
    <w:rsid w:val="00431914"/>
    <w:rsid w:val="004319BE"/>
    <w:rsid w:val="0043533F"/>
    <w:rsid w:val="00435856"/>
    <w:rsid w:val="00437C5A"/>
    <w:rsid w:val="00440822"/>
    <w:rsid w:val="00441108"/>
    <w:rsid w:val="0044172A"/>
    <w:rsid w:val="00441AA0"/>
    <w:rsid w:val="0044257B"/>
    <w:rsid w:val="00442A07"/>
    <w:rsid w:val="0044775A"/>
    <w:rsid w:val="0045292E"/>
    <w:rsid w:val="0045368C"/>
    <w:rsid w:val="00455633"/>
    <w:rsid w:val="00455A17"/>
    <w:rsid w:val="00456EDE"/>
    <w:rsid w:val="004575BB"/>
    <w:rsid w:val="00457684"/>
    <w:rsid w:val="00460A42"/>
    <w:rsid w:val="00461756"/>
    <w:rsid w:val="00461928"/>
    <w:rsid w:val="00461BA9"/>
    <w:rsid w:val="00461CF8"/>
    <w:rsid w:val="004645AE"/>
    <w:rsid w:val="00466320"/>
    <w:rsid w:val="00467D1E"/>
    <w:rsid w:val="00467E68"/>
    <w:rsid w:val="00470FF7"/>
    <w:rsid w:val="00473CF5"/>
    <w:rsid w:val="00474983"/>
    <w:rsid w:val="0047549D"/>
    <w:rsid w:val="00475B57"/>
    <w:rsid w:val="0047714F"/>
    <w:rsid w:val="00477513"/>
    <w:rsid w:val="004819E9"/>
    <w:rsid w:val="0048316E"/>
    <w:rsid w:val="00485033"/>
    <w:rsid w:val="00486423"/>
    <w:rsid w:val="00486F84"/>
    <w:rsid w:val="004874F4"/>
    <w:rsid w:val="004877F6"/>
    <w:rsid w:val="004909A6"/>
    <w:rsid w:val="004961F7"/>
    <w:rsid w:val="004A0480"/>
    <w:rsid w:val="004A1F58"/>
    <w:rsid w:val="004A5EF1"/>
    <w:rsid w:val="004A72B3"/>
    <w:rsid w:val="004A7826"/>
    <w:rsid w:val="004A7AAC"/>
    <w:rsid w:val="004B50C7"/>
    <w:rsid w:val="004B555A"/>
    <w:rsid w:val="004B6A80"/>
    <w:rsid w:val="004B7FE9"/>
    <w:rsid w:val="004C0510"/>
    <w:rsid w:val="004C33C3"/>
    <w:rsid w:val="004C5A8B"/>
    <w:rsid w:val="004C5D55"/>
    <w:rsid w:val="004D031C"/>
    <w:rsid w:val="004D1E21"/>
    <w:rsid w:val="004D379D"/>
    <w:rsid w:val="004D5438"/>
    <w:rsid w:val="004D628E"/>
    <w:rsid w:val="004D6F1A"/>
    <w:rsid w:val="004E0068"/>
    <w:rsid w:val="004E0B0D"/>
    <w:rsid w:val="004E1135"/>
    <w:rsid w:val="004E1180"/>
    <w:rsid w:val="004E5532"/>
    <w:rsid w:val="004E5C1D"/>
    <w:rsid w:val="004E7A67"/>
    <w:rsid w:val="004F02AB"/>
    <w:rsid w:val="004F26BC"/>
    <w:rsid w:val="004F3A16"/>
    <w:rsid w:val="004F5245"/>
    <w:rsid w:val="004F657F"/>
    <w:rsid w:val="004F6970"/>
    <w:rsid w:val="004F74DB"/>
    <w:rsid w:val="00500BE1"/>
    <w:rsid w:val="00503688"/>
    <w:rsid w:val="00505C0A"/>
    <w:rsid w:val="00513402"/>
    <w:rsid w:val="005137B3"/>
    <w:rsid w:val="0051410F"/>
    <w:rsid w:val="005154E8"/>
    <w:rsid w:val="00516731"/>
    <w:rsid w:val="00517A6A"/>
    <w:rsid w:val="00520017"/>
    <w:rsid w:val="005243D5"/>
    <w:rsid w:val="0052531C"/>
    <w:rsid w:val="00527253"/>
    <w:rsid w:val="005303B4"/>
    <w:rsid w:val="00532726"/>
    <w:rsid w:val="00537557"/>
    <w:rsid w:val="0053770A"/>
    <w:rsid w:val="00544EC6"/>
    <w:rsid w:val="005452AE"/>
    <w:rsid w:val="005462AC"/>
    <w:rsid w:val="005501BB"/>
    <w:rsid w:val="00552875"/>
    <w:rsid w:val="00555036"/>
    <w:rsid w:val="00557E29"/>
    <w:rsid w:val="00564B03"/>
    <w:rsid w:val="00565425"/>
    <w:rsid w:val="00566B15"/>
    <w:rsid w:val="00571C4D"/>
    <w:rsid w:val="00571D93"/>
    <w:rsid w:val="0057774C"/>
    <w:rsid w:val="005808F7"/>
    <w:rsid w:val="005852F4"/>
    <w:rsid w:val="00585358"/>
    <w:rsid w:val="00586683"/>
    <w:rsid w:val="005868DF"/>
    <w:rsid w:val="00591D8F"/>
    <w:rsid w:val="00593981"/>
    <w:rsid w:val="0059455A"/>
    <w:rsid w:val="00597BC5"/>
    <w:rsid w:val="005A144C"/>
    <w:rsid w:val="005A1B2B"/>
    <w:rsid w:val="005A33D5"/>
    <w:rsid w:val="005A7767"/>
    <w:rsid w:val="005B04FD"/>
    <w:rsid w:val="005B29E7"/>
    <w:rsid w:val="005B312B"/>
    <w:rsid w:val="005B3B7E"/>
    <w:rsid w:val="005B3F3E"/>
    <w:rsid w:val="005B404A"/>
    <w:rsid w:val="005B4378"/>
    <w:rsid w:val="005B48DD"/>
    <w:rsid w:val="005B4F61"/>
    <w:rsid w:val="005B666A"/>
    <w:rsid w:val="005B6D2E"/>
    <w:rsid w:val="005B7AC8"/>
    <w:rsid w:val="005C0007"/>
    <w:rsid w:val="005C042E"/>
    <w:rsid w:val="005C1E2F"/>
    <w:rsid w:val="005C2D44"/>
    <w:rsid w:val="005C5C3D"/>
    <w:rsid w:val="005C5E49"/>
    <w:rsid w:val="005D03E0"/>
    <w:rsid w:val="005D0E12"/>
    <w:rsid w:val="005D1C2E"/>
    <w:rsid w:val="005D2C3B"/>
    <w:rsid w:val="005D75BB"/>
    <w:rsid w:val="005D7FE3"/>
    <w:rsid w:val="005E1058"/>
    <w:rsid w:val="005E4A18"/>
    <w:rsid w:val="005E55D1"/>
    <w:rsid w:val="005E6AFC"/>
    <w:rsid w:val="005E7DD7"/>
    <w:rsid w:val="005E7F6A"/>
    <w:rsid w:val="005F3D5C"/>
    <w:rsid w:val="005F41E3"/>
    <w:rsid w:val="0060767F"/>
    <w:rsid w:val="00607D4E"/>
    <w:rsid w:val="00611983"/>
    <w:rsid w:val="00615B7F"/>
    <w:rsid w:val="00615C27"/>
    <w:rsid w:val="00616047"/>
    <w:rsid w:val="00617F73"/>
    <w:rsid w:val="0062129E"/>
    <w:rsid w:val="00622295"/>
    <w:rsid w:val="00623555"/>
    <w:rsid w:val="0062557F"/>
    <w:rsid w:val="0062641D"/>
    <w:rsid w:val="00630BE2"/>
    <w:rsid w:val="00630C25"/>
    <w:rsid w:val="00633A11"/>
    <w:rsid w:val="006340CB"/>
    <w:rsid w:val="006349B5"/>
    <w:rsid w:val="006349F0"/>
    <w:rsid w:val="006431BD"/>
    <w:rsid w:val="00643D98"/>
    <w:rsid w:val="00643DA8"/>
    <w:rsid w:val="00644363"/>
    <w:rsid w:val="006479B2"/>
    <w:rsid w:val="00647EF0"/>
    <w:rsid w:val="006509CD"/>
    <w:rsid w:val="00650C95"/>
    <w:rsid w:val="00652963"/>
    <w:rsid w:val="00653F1F"/>
    <w:rsid w:val="00656F10"/>
    <w:rsid w:val="00661E88"/>
    <w:rsid w:val="006624BB"/>
    <w:rsid w:val="0066430C"/>
    <w:rsid w:val="006650E3"/>
    <w:rsid w:val="00666209"/>
    <w:rsid w:val="00667DD3"/>
    <w:rsid w:val="00670D3C"/>
    <w:rsid w:val="00671B96"/>
    <w:rsid w:val="00673489"/>
    <w:rsid w:val="00674793"/>
    <w:rsid w:val="00674CE9"/>
    <w:rsid w:val="00677859"/>
    <w:rsid w:val="00680E55"/>
    <w:rsid w:val="00682200"/>
    <w:rsid w:val="006823F1"/>
    <w:rsid w:val="006825DE"/>
    <w:rsid w:val="00683415"/>
    <w:rsid w:val="006838AF"/>
    <w:rsid w:val="00684289"/>
    <w:rsid w:val="00686FFA"/>
    <w:rsid w:val="00687785"/>
    <w:rsid w:val="006914F2"/>
    <w:rsid w:val="00692FDF"/>
    <w:rsid w:val="00694830"/>
    <w:rsid w:val="00694A28"/>
    <w:rsid w:val="00696795"/>
    <w:rsid w:val="006A00C1"/>
    <w:rsid w:val="006A0FDB"/>
    <w:rsid w:val="006A1C11"/>
    <w:rsid w:val="006A334E"/>
    <w:rsid w:val="006A53D4"/>
    <w:rsid w:val="006A6E6C"/>
    <w:rsid w:val="006B01F3"/>
    <w:rsid w:val="006B0B5F"/>
    <w:rsid w:val="006B372D"/>
    <w:rsid w:val="006B3940"/>
    <w:rsid w:val="006B53AA"/>
    <w:rsid w:val="006C2638"/>
    <w:rsid w:val="006C30CE"/>
    <w:rsid w:val="006C3799"/>
    <w:rsid w:val="006C4A2B"/>
    <w:rsid w:val="006C5852"/>
    <w:rsid w:val="006C7F69"/>
    <w:rsid w:val="006D14F7"/>
    <w:rsid w:val="006D3CBD"/>
    <w:rsid w:val="006D5581"/>
    <w:rsid w:val="006D5DF9"/>
    <w:rsid w:val="006E03CC"/>
    <w:rsid w:val="006E12DB"/>
    <w:rsid w:val="006E5444"/>
    <w:rsid w:val="006F01E3"/>
    <w:rsid w:val="006F0411"/>
    <w:rsid w:val="006F04B3"/>
    <w:rsid w:val="006F447B"/>
    <w:rsid w:val="006F528F"/>
    <w:rsid w:val="006F5C2C"/>
    <w:rsid w:val="006F774A"/>
    <w:rsid w:val="006F7882"/>
    <w:rsid w:val="006F7C15"/>
    <w:rsid w:val="006F7F38"/>
    <w:rsid w:val="00700BBB"/>
    <w:rsid w:val="00703A59"/>
    <w:rsid w:val="00703E7E"/>
    <w:rsid w:val="00710EC9"/>
    <w:rsid w:val="00711E4D"/>
    <w:rsid w:val="00712467"/>
    <w:rsid w:val="007138D1"/>
    <w:rsid w:val="00716B53"/>
    <w:rsid w:val="007203A5"/>
    <w:rsid w:val="00720CE6"/>
    <w:rsid w:val="007210C9"/>
    <w:rsid w:val="00722072"/>
    <w:rsid w:val="0072424D"/>
    <w:rsid w:val="00725DB3"/>
    <w:rsid w:val="00727D44"/>
    <w:rsid w:val="00730220"/>
    <w:rsid w:val="0073099D"/>
    <w:rsid w:val="00730A45"/>
    <w:rsid w:val="00735BBC"/>
    <w:rsid w:val="007371EA"/>
    <w:rsid w:val="0074039D"/>
    <w:rsid w:val="0074230F"/>
    <w:rsid w:val="00742A0F"/>
    <w:rsid w:val="0074567D"/>
    <w:rsid w:val="007464F2"/>
    <w:rsid w:val="0075010C"/>
    <w:rsid w:val="00752C52"/>
    <w:rsid w:val="0075699B"/>
    <w:rsid w:val="007605D8"/>
    <w:rsid w:val="007611EB"/>
    <w:rsid w:val="00762134"/>
    <w:rsid w:val="00764088"/>
    <w:rsid w:val="007672A2"/>
    <w:rsid w:val="00772F8D"/>
    <w:rsid w:val="007752E6"/>
    <w:rsid w:val="00783099"/>
    <w:rsid w:val="00786714"/>
    <w:rsid w:val="00791240"/>
    <w:rsid w:val="00792FC8"/>
    <w:rsid w:val="00797362"/>
    <w:rsid w:val="007A0492"/>
    <w:rsid w:val="007A4E7B"/>
    <w:rsid w:val="007A63CA"/>
    <w:rsid w:val="007B05EC"/>
    <w:rsid w:val="007B20C7"/>
    <w:rsid w:val="007B31D2"/>
    <w:rsid w:val="007B3980"/>
    <w:rsid w:val="007B76C7"/>
    <w:rsid w:val="007B7C65"/>
    <w:rsid w:val="007C0EFE"/>
    <w:rsid w:val="007C1561"/>
    <w:rsid w:val="007C7280"/>
    <w:rsid w:val="007D1BE4"/>
    <w:rsid w:val="007D3F6C"/>
    <w:rsid w:val="007D58D3"/>
    <w:rsid w:val="007D63B9"/>
    <w:rsid w:val="007D6AEE"/>
    <w:rsid w:val="007E0D44"/>
    <w:rsid w:val="007E19DB"/>
    <w:rsid w:val="007E2237"/>
    <w:rsid w:val="007E31C3"/>
    <w:rsid w:val="007E4434"/>
    <w:rsid w:val="007E5634"/>
    <w:rsid w:val="007F0E96"/>
    <w:rsid w:val="007F1179"/>
    <w:rsid w:val="007F1989"/>
    <w:rsid w:val="007F3CA5"/>
    <w:rsid w:val="007F4435"/>
    <w:rsid w:val="007F455F"/>
    <w:rsid w:val="007F6D74"/>
    <w:rsid w:val="007F7AF1"/>
    <w:rsid w:val="00800DD9"/>
    <w:rsid w:val="008012F3"/>
    <w:rsid w:val="00802CC8"/>
    <w:rsid w:val="008059FB"/>
    <w:rsid w:val="00805DE8"/>
    <w:rsid w:val="00805F4A"/>
    <w:rsid w:val="00807319"/>
    <w:rsid w:val="00810669"/>
    <w:rsid w:val="00810D8F"/>
    <w:rsid w:val="0081153A"/>
    <w:rsid w:val="00813832"/>
    <w:rsid w:val="008156BB"/>
    <w:rsid w:val="008201B3"/>
    <w:rsid w:val="00820A37"/>
    <w:rsid w:val="0082301D"/>
    <w:rsid w:val="00824654"/>
    <w:rsid w:val="00826643"/>
    <w:rsid w:val="00826B0B"/>
    <w:rsid w:val="00826B73"/>
    <w:rsid w:val="00826BED"/>
    <w:rsid w:val="00827860"/>
    <w:rsid w:val="00830A3A"/>
    <w:rsid w:val="00830AFD"/>
    <w:rsid w:val="00830CA4"/>
    <w:rsid w:val="008321F1"/>
    <w:rsid w:val="00833BD1"/>
    <w:rsid w:val="00833E26"/>
    <w:rsid w:val="00833EE4"/>
    <w:rsid w:val="00834136"/>
    <w:rsid w:val="0084060A"/>
    <w:rsid w:val="0084241A"/>
    <w:rsid w:val="008431DC"/>
    <w:rsid w:val="00843235"/>
    <w:rsid w:val="00844489"/>
    <w:rsid w:val="00844621"/>
    <w:rsid w:val="008448F6"/>
    <w:rsid w:val="00846233"/>
    <w:rsid w:val="0084774D"/>
    <w:rsid w:val="00850E9B"/>
    <w:rsid w:val="00852423"/>
    <w:rsid w:val="00855A6D"/>
    <w:rsid w:val="008600C0"/>
    <w:rsid w:val="00860C47"/>
    <w:rsid w:val="0086119E"/>
    <w:rsid w:val="00862672"/>
    <w:rsid w:val="0086267B"/>
    <w:rsid w:val="008654B4"/>
    <w:rsid w:val="00866BF4"/>
    <w:rsid w:val="00867F35"/>
    <w:rsid w:val="0087041C"/>
    <w:rsid w:val="00871627"/>
    <w:rsid w:val="00873699"/>
    <w:rsid w:val="00873D48"/>
    <w:rsid w:val="00875BEE"/>
    <w:rsid w:val="00877144"/>
    <w:rsid w:val="008802BF"/>
    <w:rsid w:val="00880478"/>
    <w:rsid w:val="00882532"/>
    <w:rsid w:val="00882C41"/>
    <w:rsid w:val="00883C32"/>
    <w:rsid w:val="00886D26"/>
    <w:rsid w:val="00891408"/>
    <w:rsid w:val="008926B8"/>
    <w:rsid w:val="00894D58"/>
    <w:rsid w:val="00894EA1"/>
    <w:rsid w:val="008954F2"/>
    <w:rsid w:val="00895A23"/>
    <w:rsid w:val="008A10C6"/>
    <w:rsid w:val="008A172F"/>
    <w:rsid w:val="008A2817"/>
    <w:rsid w:val="008A3763"/>
    <w:rsid w:val="008A716D"/>
    <w:rsid w:val="008B05A7"/>
    <w:rsid w:val="008B3B50"/>
    <w:rsid w:val="008B42EA"/>
    <w:rsid w:val="008B5A7F"/>
    <w:rsid w:val="008B67B3"/>
    <w:rsid w:val="008C0049"/>
    <w:rsid w:val="008D18F6"/>
    <w:rsid w:val="008D2A5A"/>
    <w:rsid w:val="008D53B2"/>
    <w:rsid w:val="008D7AB2"/>
    <w:rsid w:val="008E1894"/>
    <w:rsid w:val="008E19A9"/>
    <w:rsid w:val="008E5BDC"/>
    <w:rsid w:val="008E6CE2"/>
    <w:rsid w:val="008F1075"/>
    <w:rsid w:val="008F107F"/>
    <w:rsid w:val="008F292B"/>
    <w:rsid w:val="008F2D1C"/>
    <w:rsid w:val="008F32B7"/>
    <w:rsid w:val="008F7394"/>
    <w:rsid w:val="008F74FD"/>
    <w:rsid w:val="008F7D91"/>
    <w:rsid w:val="0090072D"/>
    <w:rsid w:val="00910148"/>
    <w:rsid w:val="00911351"/>
    <w:rsid w:val="00914DEB"/>
    <w:rsid w:val="0091595C"/>
    <w:rsid w:val="00916E12"/>
    <w:rsid w:val="00916FA2"/>
    <w:rsid w:val="0091768F"/>
    <w:rsid w:val="00917D7F"/>
    <w:rsid w:val="0092204E"/>
    <w:rsid w:val="00925935"/>
    <w:rsid w:val="00927674"/>
    <w:rsid w:val="00927D36"/>
    <w:rsid w:val="00931073"/>
    <w:rsid w:val="009327E8"/>
    <w:rsid w:val="00932B93"/>
    <w:rsid w:val="00932CBB"/>
    <w:rsid w:val="00933263"/>
    <w:rsid w:val="00933928"/>
    <w:rsid w:val="0093581B"/>
    <w:rsid w:val="0093794B"/>
    <w:rsid w:val="00946D12"/>
    <w:rsid w:val="00951E47"/>
    <w:rsid w:val="009525E6"/>
    <w:rsid w:val="00953AE4"/>
    <w:rsid w:val="00953F2D"/>
    <w:rsid w:val="009556CD"/>
    <w:rsid w:val="00956EBE"/>
    <w:rsid w:val="00956FB6"/>
    <w:rsid w:val="009577AB"/>
    <w:rsid w:val="009578CB"/>
    <w:rsid w:val="00964CA2"/>
    <w:rsid w:val="0096747D"/>
    <w:rsid w:val="009677CB"/>
    <w:rsid w:val="00967C9E"/>
    <w:rsid w:val="00971136"/>
    <w:rsid w:val="00972BF5"/>
    <w:rsid w:val="00973A15"/>
    <w:rsid w:val="0097477A"/>
    <w:rsid w:val="0097555C"/>
    <w:rsid w:val="00975D33"/>
    <w:rsid w:val="00976DE7"/>
    <w:rsid w:val="009802AD"/>
    <w:rsid w:val="009859F0"/>
    <w:rsid w:val="0098633C"/>
    <w:rsid w:val="00992219"/>
    <w:rsid w:val="00992B70"/>
    <w:rsid w:val="00992FDC"/>
    <w:rsid w:val="00997635"/>
    <w:rsid w:val="009A00E2"/>
    <w:rsid w:val="009A0824"/>
    <w:rsid w:val="009A5936"/>
    <w:rsid w:val="009A7002"/>
    <w:rsid w:val="009A7944"/>
    <w:rsid w:val="009B155B"/>
    <w:rsid w:val="009B3BE7"/>
    <w:rsid w:val="009B495D"/>
    <w:rsid w:val="009B5582"/>
    <w:rsid w:val="009B630D"/>
    <w:rsid w:val="009B74CC"/>
    <w:rsid w:val="009C02DB"/>
    <w:rsid w:val="009C0608"/>
    <w:rsid w:val="009C0899"/>
    <w:rsid w:val="009C4460"/>
    <w:rsid w:val="009C4648"/>
    <w:rsid w:val="009C7F71"/>
    <w:rsid w:val="009D5BF2"/>
    <w:rsid w:val="009D65A2"/>
    <w:rsid w:val="009D6E73"/>
    <w:rsid w:val="009D7BD8"/>
    <w:rsid w:val="009D7E9F"/>
    <w:rsid w:val="009D7ED1"/>
    <w:rsid w:val="009E0766"/>
    <w:rsid w:val="009E0D17"/>
    <w:rsid w:val="009E0EBF"/>
    <w:rsid w:val="009E1FA3"/>
    <w:rsid w:val="009E3739"/>
    <w:rsid w:val="009E3B02"/>
    <w:rsid w:val="009E480C"/>
    <w:rsid w:val="009E494D"/>
    <w:rsid w:val="009E5A6A"/>
    <w:rsid w:val="009E710E"/>
    <w:rsid w:val="009E7787"/>
    <w:rsid w:val="009F0831"/>
    <w:rsid w:val="009F0C77"/>
    <w:rsid w:val="009F2418"/>
    <w:rsid w:val="009F5BE1"/>
    <w:rsid w:val="009F66D5"/>
    <w:rsid w:val="009F7952"/>
    <w:rsid w:val="009F7B98"/>
    <w:rsid w:val="00A05A1C"/>
    <w:rsid w:val="00A05BCC"/>
    <w:rsid w:val="00A0694F"/>
    <w:rsid w:val="00A07277"/>
    <w:rsid w:val="00A110B1"/>
    <w:rsid w:val="00A11CD1"/>
    <w:rsid w:val="00A1249A"/>
    <w:rsid w:val="00A15023"/>
    <w:rsid w:val="00A177EB"/>
    <w:rsid w:val="00A17996"/>
    <w:rsid w:val="00A17F25"/>
    <w:rsid w:val="00A21011"/>
    <w:rsid w:val="00A226C4"/>
    <w:rsid w:val="00A226FC"/>
    <w:rsid w:val="00A25936"/>
    <w:rsid w:val="00A2686E"/>
    <w:rsid w:val="00A30281"/>
    <w:rsid w:val="00A3053F"/>
    <w:rsid w:val="00A32293"/>
    <w:rsid w:val="00A322D7"/>
    <w:rsid w:val="00A32E32"/>
    <w:rsid w:val="00A344F6"/>
    <w:rsid w:val="00A369EE"/>
    <w:rsid w:val="00A419C2"/>
    <w:rsid w:val="00A441B8"/>
    <w:rsid w:val="00A46639"/>
    <w:rsid w:val="00A46C1A"/>
    <w:rsid w:val="00A512F3"/>
    <w:rsid w:val="00A5154A"/>
    <w:rsid w:val="00A519AD"/>
    <w:rsid w:val="00A521E0"/>
    <w:rsid w:val="00A52E65"/>
    <w:rsid w:val="00A54DD6"/>
    <w:rsid w:val="00A55DEC"/>
    <w:rsid w:val="00A56801"/>
    <w:rsid w:val="00A57F1B"/>
    <w:rsid w:val="00A62A3F"/>
    <w:rsid w:val="00A63B23"/>
    <w:rsid w:val="00A64F10"/>
    <w:rsid w:val="00A65BFE"/>
    <w:rsid w:val="00A6631E"/>
    <w:rsid w:val="00A66B18"/>
    <w:rsid w:val="00A7196D"/>
    <w:rsid w:val="00A75601"/>
    <w:rsid w:val="00A76B32"/>
    <w:rsid w:val="00A80A9E"/>
    <w:rsid w:val="00A81B2D"/>
    <w:rsid w:val="00A83E11"/>
    <w:rsid w:val="00A83E3B"/>
    <w:rsid w:val="00A849BF"/>
    <w:rsid w:val="00A85F08"/>
    <w:rsid w:val="00A862FC"/>
    <w:rsid w:val="00A86A8A"/>
    <w:rsid w:val="00A94413"/>
    <w:rsid w:val="00A961C1"/>
    <w:rsid w:val="00A97E7A"/>
    <w:rsid w:val="00AA044F"/>
    <w:rsid w:val="00AA0FF5"/>
    <w:rsid w:val="00AA1F2B"/>
    <w:rsid w:val="00AA27CC"/>
    <w:rsid w:val="00AA498E"/>
    <w:rsid w:val="00AA4A76"/>
    <w:rsid w:val="00AA654C"/>
    <w:rsid w:val="00AA6BA4"/>
    <w:rsid w:val="00AB059A"/>
    <w:rsid w:val="00AB1143"/>
    <w:rsid w:val="00AB1FE4"/>
    <w:rsid w:val="00AB715E"/>
    <w:rsid w:val="00AC2C44"/>
    <w:rsid w:val="00AC4126"/>
    <w:rsid w:val="00AC65C2"/>
    <w:rsid w:val="00AC7A15"/>
    <w:rsid w:val="00AC7FB0"/>
    <w:rsid w:val="00AD19C3"/>
    <w:rsid w:val="00AD28D9"/>
    <w:rsid w:val="00AD35FA"/>
    <w:rsid w:val="00AD4286"/>
    <w:rsid w:val="00AD6BD4"/>
    <w:rsid w:val="00AE1193"/>
    <w:rsid w:val="00AE194A"/>
    <w:rsid w:val="00AE2288"/>
    <w:rsid w:val="00AE3850"/>
    <w:rsid w:val="00AE3AFA"/>
    <w:rsid w:val="00AE409F"/>
    <w:rsid w:val="00AF0AD3"/>
    <w:rsid w:val="00AF22E4"/>
    <w:rsid w:val="00AF22E6"/>
    <w:rsid w:val="00AF62F4"/>
    <w:rsid w:val="00B00D07"/>
    <w:rsid w:val="00B01429"/>
    <w:rsid w:val="00B065D7"/>
    <w:rsid w:val="00B067D3"/>
    <w:rsid w:val="00B06ED2"/>
    <w:rsid w:val="00B07F5E"/>
    <w:rsid w:val="00B10061"/>
    <w:rsid w:val="00B160E5"/>
    <w:rsid w:val="00B217A9"/>
    <w:rsid w:val="00B2358C"/>
    <w:rsid w:val="00B246AF"/>
    <w:rsid w:val="00B26691"/>
    <w:rsid w:val="00B27A2F"/>
    <w:rsid w:val="00B303BC"/>
    <w:rsid w:val="00B315C2"/>
    <w:rsid w:val="00B31990"/>
    <w:rsid w:val="00B32D82"/>
    <w:rsid w:val="00B3386C"/>
    <w:rsid w:val="00B339D1"/>
    <w:rsid w:val="00B33A0F"/>
    <w:rsid w:val="00B3495E"/>
    <w:rsid w:val="00B34B85"/>
    <w:rsid w:val="00B34F51"/>
    <w:rsid w:val="00B364DE"/>
    <w:rsid w:val="00B36A7C"/>
    <w:rsid w:val="00B374B9"/>
    <w:rsid w:val="00B375FD"/>
    <w:rsid w:val="00B42914"/>
    <w:rsid w:val="00B44FEA"/>
    <w:rsid w:val="00B455D8"/>
    <w:rsid w:val="00B45B86"/>
    <w:rsid w:val="00B45E59"/>
    <w:rsid w:val="00B46419"/>
    <w:rsid w:val="00B523B5"/>
    <w:rsid w:val="00B52FD7"/>
    <w:rsid w:val="00B53272"/>
    <w:rsid w:val="00B544D3"/>
    <w:rsid w:val="00B564F0"/>
    <w:rsid w:val="00B61118"/>
    <w:rsid w:val="00B62BAB"/>
    <w:rsid w:val="00B63FD0"/>
    <w:rsid w:val="00B655AC"/>
    <w:rsid w:val="00B663A7"/>
    <w:rsid w:val="00B71EAF"/>
    <w:rsid w:val="00B728B7"/>
    <w:rsid w:val="00B75B59"/>
    <w:rsid w:val="00B75DBB"/>
    <w:rsid w:val="00B76066"/>
    <w:rsid w:val="00B76A67"/>
    <w:rsid w:val="00B76DD1"/>
    <w:rsid w:val="00B77C7D"/>
    <w:rsid w:val="00B77CC1"/>
    <w:rsid w:val="00B827BC"/>
    <w:rsid w:val="00B83AF6"/>
    <w:rsid w:val="00B848F8"/>
    <w:rsid w:val="00B855D8"/>
    <w:rsid w:val="00B85986"/>
    <w:rsid w:val="00B86535"/>
    <w:rsid w:val="00B87FF7"/>
    <w:rsid w:val="00B91015"/>
    <w:rsid w:val="00B94390"/>
    <w:rsid w:val="00B94AF2"/>
    <w:rsid w:val="00B95E50"/>
    <w:rsid w:val="00BA0D71"/>
    <w:rsid w:val="00BA1F86"/>
    <w:rsid w:val="00BA20F4"/>
    <w:rsid w:val="00BA4C6D"/>
    <w:rsid w:val="00BA6E47"/>
    <w:rsid w:val="00BA744F"/>
    <w:rsid w:val="00BB089C"/>
    <w:rsid w:val="00BB1258"/>
    <w:rsid w:val="00BB1CC5"/>
    <w:rsid w:val="00BB39A6"/>
    <w:rsid w:val="00BC038B"/>
    <w:rsid w:val="00BC30C1"/>
    <w:rsid w:val="00BC6B08"/>
    <w:rsid w:val="00BC71A1"/>
    <w:rsid w:val="00BD0B4C"/>
    <w:rsid w:val="00BD0BC8"/>
    <w:rsid w:val="00BD3F89"/>
    <w:rsid w:val="00BD4DD6"/>
    <w:rsid w:val="00BD7ECB"/>
    <w:rsid w:val="00BE0479"/>
    <w:rsid w:val="00BE5AB6"/>
    <w:rsid w:val="00BE6518"/>
    <w:rsid w:val="00BF1540"/>
    <w:rsid w:val="00BF22C7"/>
    <w:rsid w:val="00BF3913"/>
    <w:rsid w:val="00BF5B31"/>
    <w:rsid w:val="00BF6886"/>
    <w:rsid w:val="00BF6B7C"/>
    <w:rsid w:val="00C007BA"/>
    <w:rsid w:val="00C0175C"/>
    <w:rsid w:val="00C01BD1"/>
    <w:rsid w:val="00C01DE5"/>
    <w:rsid w:val="00C02474"/>
    <w:rsid w:val="00C03EAD"/>
    <w:rsid w:val="00C07B1E"/>
    <w:rsid w:val="00C10269"/>
    <w:rsid w:val="00C129F1"/>
    <w:rsid w:val="00C14A55"/>
    <w:rsid w:val="00C15CA6"/>
    <w:rsid w:val="00C179A3"/>
    <w:rsid w:val="00C216DC"/>
    <w:rsid w:val="00C2276C"/>
    <w:rsid w:val="00C249AC"/>
    <w:rsid w:val="00C25C4A"/>
    <w:rsid w:val="00C26033"/>
    <w:rsid w:val="00C269F7"/>
    <w:rsid w:val="00C30847"/>
    <w:rsid w:val="00C31349"/>
    <w:rsid w:val="00C32648"/>
    <w:rsid w:val="00C33347"/>
    <w:rsid w:val="00C33994"/>
    <w:rsid w:val="00C35FF4"/>
    <w:rsid w:val="00C41544"/>
    <w:rsid w:val="00C42871"/>
    <w:rsid w:val="00C44F58"/>
    <w:rsid w:val="00C4625E"/>
    <w:rsid w:val="00C46780"/>
    <w:rsid w:val="00C50802"/>
    <w:rsid w:val="00C50E72"/>
    <w:rsid w:val="00C52202"/>
    <w:rsid w:val="00C52451"/>
    <w:rsid w:val="00C550D3"/>
    <w:rsid w:val="00C5655D"/>
    <w:rsid w:val="00C574CB"/>
    <w:rsid w:val="00C57FEF"/>
    <w:rsid w:val="00C63175"/>
    <w:rsid w:val="00C6512B"/>
    <w:rsid w:val="00C7219B"/>
    <w:rsid w:val="00C723C2"/>
    <w:rsid w:val="00C75209"/>
    <w:rsid w:val="00C75390"/>
    <w:rsid w:val="00C75BFE"/>
    <w:rsid w:val="00C76D5E"/>
    <w:rsid w:val="00C771BF"/>
    <w:rsid w:val="00C80E79"/>
    <w:rsid w:val="00C8287C"/>
    <w:rsid w:val="00C82E32"/>
    <w:rsid w:val="00C82F9A"/>
    <w:rsid w:val="00C834AF"/>
    <w:rsid w:val="00C861FE"/>
    <w:rsid w:val="00C87621"/>
    <w:rsid w:val="00C90F07"/>
    <w:rsid w:val="00C9329A"/>
    <w:rsid w:val="00C9566C"/>
    <w:rsid w:val="00C97118"/>
    <w:rsid w:val="00C975E1"/>
    <w:rsid w:val="00CA01B5"/>
    <w:rsid w:val="00CA1CC4"/>
    <w:rsid w:val="00CA21D5"/>
    <w:rsid w:val="00CA2294"/>
    <w:rsid w:val="00CA52F1"/>
    <w:rsid w:val="00CB040E"/>
    <w:rsid w:val="00CB0F69"/>
    <w:rsid w:val="00CB0FEC"/>
    <w:rsid w:val="00CB1448"/>
    <w:rsid w:val="00CB18B9"/>
    <w:rsid w:val="00CB1DA4"/>
    <w:rsid w:val="00CB3CD3"/>
    <w:rsid w:val="00CB4E55"/>
    <w:rsid w:val="00CB5F96"/>
    <w:rsid w:val="00CB64FB"/>
    <w:rsid w:val="00CC07B9"/>
    <w:rsid w:val="00CC0987"/>
    <w:rsid w:val="00CC1D09"/>
    <w:rsid w:val="00CC3B41"/>
    <w:rsid w:val="00CC487F"/>
    <w:rsid w:val="00CC66F9"/>
    <w:rsid w:val="00CC6F1B"/>
    <w:rsid w:val="00CC73BD"/>
    <w:rsid w:val="00CD4ECD"/>
    <w:rsid w:val="00CD6F8B"/>
    <w:rsid w:val="00CD7291"/>
    <w:rsid w:val="00CD7898"/>
    <w:rsid w:val="00CE130C"/>
    <w:rsid w:val="00CE3ECE"/>
    <w:rsid w:val="00CE4204"/>
    <w:rsid w:val="00CE4343"/>
    <w:rsid w:val="00CE51CD"/>
    <w:rsid w:val="00CE56F1"/>
    <w:rsid w:val="00CE5F70"/>
    <w:rsid w:val="00CE6AA4"/>
    <w:rsid w:val="00CE6E11"/>
    <w:rsid w:val="00CF145C"/>
    <w:rsid w:val="00CF1BF3"/>
    <w:rsid w:val="00CF3FFF"/>
    <w:rsid w:val="00CF5275"/>
    <w:rsid w:val="00CF5B5A"/>
    <w:rsid w:val="00D01400"/>
    <w:rsid w:val="00D02D7E"/>
    <w:rsid w:val="00D051E5"/>
    <w:rsid w:val="00D056A4"/>
    <w:rsid w:val="00D06212"/>
    <w:rsid w:val="00D07145"/>
    <w:rsid w:val="00D07938"/>
    <w:rsid w:val="00D129A9"/>
    <w:rsid w:val="00D13A1F"/>
    <w:rsid w:val="00D14993"/>
    <w:rsid w:val="00D14F60"/>
    <w:rsid w:val="00D17C6B"/>
    <w:rsid w:val="00D20E31"/>
    <w:rsid w:val="00D21490"/>
    <w:rsid w:val="00D21D60"/>
    <w:rsid w:val="00D22D57"/>
    <w:rsid w:val="00D24F58"/>
    <w:rsid w:val="00D25259"/>
    <w:rsid w:val="00D27013"/>
    <w:rsid w:val="00D303A0"/>
    <w:rsid w:val="00D31686"/>
    <w:rsid w:val="00D32679"/>
    <w:rsid w:val="00D44CB5"/>
    <w:rsid w:val="00D46B01"/>
    <w:rsid w:val="00D50BAC"/>
    <w:rsid w:val="00D54095"/>
    <w:rsid w:val="00D54C7E"/>
    <w:rsid w:val="00D55363"/>
    <w:rsid w:val="00D6178C"/>
    <w:rsid w:val="00D61873"/>
    <w:rsid w:val="00D62558"/>
    <w:rsid w:val="00D626F5"/>
    <w:rsid w:val="00D65990"/>
    <w:rsid w:val="00D67C8D"/>
    <w:rsid w:val="00D67EC1"/>
    <w:rsid w:val="00D70806"/>
    <w:rsid w:val="00D71800"/>
    <w:rsid w:val="00D7181E"/>
    <w:rsid w:val="00D7233A"/>
    <w:rsid w:val="00D72378"/>
    <w:rsid w:val="00D73D76"/>
    <w:rsid w:val="00D75235"/>
    <w:rsid w:val="00D76873"/>
    <w:rsid w:val="00D77E46"/>
    <w:rsid w:val="00D804FD"/>
    <w:rsid w:val="00D8060C"/>
    <w:rsid w:val="00D82590"/>
    <w:rsid w:val="00D828A7"/>
    <w:rsid w:val="00D84BD7"/>
    <w:rsid w:val="00D84CBE"/>
    <w:rsid w:val="00D915C4"/>
    <w:rsid w:val="00D9315B"/>
    <w:rsid w:val="00D937BB"/>
    <w:rsid w:val="00D945C5"/>
    <w:rsid w:val="00D9748C"/>
    <w:rsid w:val="00D979AE"/>
    <w:rsid w:val="00DA0423"/>
    <w:rsid w:val="00DA43A3"/>
    <w:rsid w:val="00DA44CB"/>
    <w:rsid w:val="00DA60F1"/>
    <w:rsid w:val="00DA6604"/>
    <w:rsid w:val="00DA7F8B"/>
    <w:rsid w:val="00DB0B09"/>
    <w:rsid w:val="00DB0EE0"/>
    <w:rsid w:val="00DB1F76"/>
    <w:rsid w:val="00DB3FCB"/>
    <w:rsid w:val="00DB459E"/>
    <w:rsid w:val="00DB47E4"/>
    <w:rsid w:val="00DB7538"/>
    <w:rsid w:val="00DC088A"/>
    <w:rsid w:val="00DC2BAB"/>
    <w:rsid w:val="00DC58D2"/>
    <w:rsid w:val="00DC67E9"/>
    <w:rsid w:val="00DC67FA"/>
    <w:rsid w:val="00DD2582"/>
    <w:rsid w:val="00DD25A7"/>
    <w:rsid w:val="00DD2607"/>
    <w:rsid w:val="00DD28BF"/>
    <w:rsid w:val="00DD2E11"/>
    <w:rsid w:val="00DD371D"/>
    <w:rsid w:val="00DD65D5"/>
    <w:rsid w:val="00DE0179"/>
    <w:rsid w:val="00DE10D2"/>
    <w:rsid w:val="00DE13EC"/>
    <w:rsid w:val="00DE2D02"/>
    <w:rsid w:val="00DE2F15"/>
    <w:rsid w:val="00DE7481"/>
    <w:rsid w:val="00DF0280"/>
    <w:rsid w:val="00DF0441"/>
    <w:rsid w:val="00DF062C"/>
    <w:rsid w:val="00DF260F"/>
    <w:rsid w:val="00DF26BD"/>
    <w:rsid w:val="00DF2783"/>
    <w:rsid w:val="00DF308B"/>
    <w:rsid w:val="00DF4C8C"/>
    <w:rsid w:val="00E000C5"/>
    <w:rsid w:val="00E00B27"/>
    <w:rsid w:val="00E0185B"/>
    <w:rsid w:val="00E01AC8"/>
    <w:rsid w:val="00E034EF"/>
    <w:rsid w:val="00E039FC"/>
    <w:rsid w:val="00E0435D"/>
    <w:rsid w:val="00E0452D"/>
    <w:rsid w:val="00E04E1B"/>
    <w:rsid w:val="00E06EC0"/>
    <w:rsid w:val="00E075BE"/>
    <w:rsid w:val="00E10D3E"/>
    <w:rsid w:val="00E113F2"/>
    <w:rsid w:val="00E1238B"/>
    <w:rsid w:val="00E12A76"/>
    <w:rsid w:val="00E13B4D"/>
    <w:rsid w:val="00E15647"/>
    <w:rsid w:val="00E212FB"/>
    <w:rsid w:val="00E23358"/>
    <w:rsid w:val="00E275E6"/>
    <w:rsid w:val="00E27AD4"/>
    <w:rsid w:val="00E31818"/>
    <w:rsid w:val="00E3194F"/>
    <w:rsid w:val="00E33CAC"/>
    <w:rsid w:val="00E33FE9"/>
    <w:rsid w:val="00E34C2F"/>
    <w:rsid w:val="00E3519B"/>
    <w:rsid w:val="00E35313"/>
    <w:rsid w:val="00E35CF0"/>
    <w:rsid w:val="00E3603A"/>
    <w:rsid w:val="00E363E1"/>
    <w:rsid w:val="00E375C8"/>
    <w:rsid w:val="00E401B7"/>
    <w:rsid w:val="00E4113F"/>
    <w:rsid w:val="00E416CA"/>
    <w:rsid w:val="00E45520"/>
    <w:rsid w:val="00E54FC7"/>
    <w:rsid w:val="00E550F4"/>
    <w:rsid w:val="00E56625"/>
    <w:rsid w:val="00E56DC2"/>
    <w:rsid w:val="00E56DEA"/>
    <w:rsid w:val="00E57DAA"/>
    <w:rsid w:val="00E62142"/>
    <w:rsid w:val="00E62776"/>
    <w:rsid w:val="00E62BAF"/>
    <w:rsid w:val="00E6429B"/>
    <w:rsid w:val="00E64DB1"/>
    <w:rsid w:val="00E661E2"/>
    <w:rsid w:val="00E664AA"/>
    <w:rsid w:val="00E66842"/>
    <w:rsid w:val="00E7173D"/>
    <w:rsid w:val="00E71E4D"/>
    <w:rsid w:val="00E72629"/>
    <w:rsid w:val="00E737C2"/>
    <w:rsid w:val="00E74DB7"/>
    <w:rsid w:val="00E7651C"/>
    <w:rsid w:val="00E7788A"/>
    <w:rsid w:val="00E81E49"/>
    <w:rsid w:val="00E839E1"/>
    <w:rsid w:val="00E92DED"/>
    <w:rsid w:val="00E92F7A"/>
    <w:rsid w:val="00E9478D"/>
    <w:rsid w:val="00E96985"/>
    <w:rsid w:val="00E97F19"/>
    <w:rsid w:val="00EA02D2"/>
    <w:rsid w:val="00EA0CEB"/>
    <w:rsid w:val="00EA1691"/>
    <w:rsid w:val="00EA185C"/>
    <w:rsid w:val="00EA25E1"/>
    <w:rsid w:val="00EA2675"/>
    <w:rsid w:val="00EA3C00"/>
    <w:rsid w:val="00EA6264"/>
    <w:rsid w:val="00EA7848"/>
    <w:rsid w:val="00EB0598"/>
    <w:rsid w:val="00EB06C6"/>
    <w:rsid w:val="00EB10F6"/>
    <w:rsid w:val="00EB1344"/>
    <w:rsid w:val="00EB1D79"/>
    <w:rsid w:val="00EB22FD"/>
    <w:rsid w:val="00EB246A"/>
    <w:rsid w:val="00EB3B31"/>
    <w:rsid w:val="00EC5B25"/>
    <w:rsid w:val="00EC70B9"/>
    <w:rsid w:val="00ED083E"/>
    <w:rsid w:val="00ED0A9D"/>
    <w:rsid w:val="00ED19B5"/>
    <w:rsid w:val="00ED1CFF"/>
    <w:rsid w:val="00EE0116"/>
    <w:rsid w:val="00EE01F0"/>
    <w:rsid w:val="00EE09AA"/>
    <w:rsid w:val="00EE149F"/>
    <w:rsid w:val="00EE2BC2"/>
    <w:rsid w:val="00EE5B98"/>
    <w:rsid w:val="00EE7FE6"/>
    <w:rsid w:val="00EF653E"/>
    <w:rsid w:val="00F00302"/>
    <w:rsid w:val="00F00BF9"/>
    <w:rsid w:val="00F01591"/>
    <w:rsid w:val="00F0229C"/>
    <w:rsid w:val="00F03377"/>
    <w:rsid w:val="00F044D6"/>
    <w:rsid w:val="00F05236"/>
    <w:rsid w:val="00F10795"/>
    <w:rsid w:val="00F109A0"/>
    <w:rsid w:val="00F13FD4"/>
    <w:rsid w:val="00F140A0"/>
    <w:rsid w:val="00F142CE"/>
    <w:rsid w:val="00F15382"/>
    <w:rsid w:val="00F158E4"/>
    <w:rsid w:val="00F15927"/>
    <w:rsid w:val="00F16C86"/>
    <w:rsid w:val="00F2033A"/>
    <w:rsid w:val="00F20ABC"/>
    <w:rsid w:val="00F213D9"/>
    <w:rsid w:val="00F21D15"/>
    <w:rsid w:val="00F22358"/>
    <w:rsid w:val="00F22B01"/>
    <w:rsid w:val="00F2444C"/>
    <w:rsid w:val="00F254E3"/>
    <w:rsid w:val="00F26CFD"/>
    <w:rsid w:val="00F3170C"/>
    <w:rsid w:val="00F318EB"/>
    <w:rsid w:val="00F31FA1"/>
    <w:rsid w:val="00F330B9"/>
    <w:rsid w:val="00F3324A"/>
    <w:rsid w:val="00F3383F"/>
    <w:rsid w:val="00F355EB"/>
    <w:rsid w:val="00F37F22"/>
    <w:rsid w:val="00F41F6D"/>
    <w:rsid w:val="00F427C3"/>
    <w:rsid w:val="00F42FC3"/>
    <w:rsid w:val="00F46B4B"/>
    <w:rsid w:val="00F4754C"/>
    <w:rsid w:val="00F47DCA"/>
    <w:rsid w:val="00F506A2"/>
    <w:rsid w:val="00F5112F"/>
    <w:rsid w:val="00F51322"/>
    <w:rsid w:val="00F53210"/>
    <w:rsid w:val="00F53D65"/>
    <w:rsid w:val="00F540E4"/>
    <w:rsid w:val="00F55B3D"/>
    <w:rsid w:val="00F566DE"/>
    <w:rsid w:val="00F574F8"/>
    <w:rsid w:val="00F60DF9"/>
    <w:rsid w:val="00F61E51"/>
    <w:rsid w:val="00F63197"/>
    <w:rsid w:val="00F6798A"/>
    <w:rsid w:val="00F705BC"/>
    <w:rsid w:val="00F70604"/>
    <w:rsid w:val="00F70C2D"/>
    <w:rsid w:val="00F714F2"/>
    <w:rsid w:val="00F71897"/>
    <w:rsid w:val="00F73E95"/>
    <w:rsid w:val="00F74197"/>
    <w:rsid w:val="00F77847"/>
    <w:rsid w:val="00F812C2"/>
    <w:rsid w:val="00F819AC"/>
    <w:rsid w:val="00F82733"/>
    <w:rsid w:val="00F82E0E"/>
    <w:rsid w:val="00F833F4"/>
    <w:rsid w:val="00F83B03"/>
    <w:rsid w:val="00F87A37"/>
    <w:rsid w:val="00F92C4B"/>
    <w:rsid w:val="00F93599"/>
    <w:rsid w:val="00F95606"/>
    <w:rsid w:val="00F97BE8"/>
    <w:rsid w:val="00FA1F6F"/>
    <w:rsid w:val="00FA2ABA"/>
    <w:rsid w:val="00FA6C1A"/>
    <w:rsid w:val="00FA734B"/>
    <w:rsid w:val="00FA783B"/>
    <w:rsid w:val="00FA7EB6"/>
    <w:rsid w:val="00FB2E22"/>
    <w:rsid w:val="00FB4C5E"/>
    <w:rsid w:val="00FB5C26"/>
    <w:rsid w:val="00FB6356"/>
    <w:rsid w:val="00FC2CE2"/>
    <w:rsid w:val="00FC5BEA"/>
    <w:rsid w:val="00FC7042"/>
    <w:rsid w:val="00FC70AC"/>
    <w:rsid w:val="00FD0AF8"/>
    <w:rsid w:val="00FD11A7"/>
    <w:rsid w:val="00FE133C"/>
    <w:rsid w:val="00FE1D9A"/>
    <w:rsid w:val="00FE239B"/>
    <w:rsid w:val="00FE313C"/>
    <w:rsid w:val="00FE33DF"/>
    <w:rsid w:val="00FE4C8D"/>
    <w:rsid w:val="00FF0B4E"/>
    <w:rsid w:val="00FF1789"/>
    <w:rsid w:val="00FF4D0C"/>
    <w:rsid w:val="00FF55A6"/>
    <w:rsid w:val="00FF5C22"/>
    <w:rsid w:val="00FF63DD"/>
    <w:rsid w:val="00FF7F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B2BA4EB-1936-436A-AFA6-156AB752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1CFF"/>
    <w:pPr>
      <w:widowControl w:val="0"/>
    </w:pPr>
    <w:rPr>
      <w:rFonts w:eastAsia="標楷體" w:cs="Calibri"/>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D07938"/>
    <w:rPr>
      <w:rFonts w:ascii="Cambria" w:hAnsi="Cambria" w:cs="Cambria"/>
      <w:sz w:val="18"/>
      <w:szCs w:val="18"/>
    </w:rPr>
  </w:style>
  <w:style w:type="character" w:customStyle="1" w:styleId="a5">
    <w:name w:val="註解方塊文字 字元"/>
    <w:link w:val="a4"/>
    <w:semiHidden/>
    <w:rsid w:val="00D07938"/>
    <w:rPr>
      <w:rFonts w:ascii="Cambria" w:eastAsia="新細明體" w:hAnsi="Cambria" w:cs="Cambria"/>
      <w:sz w:val="18"/>
      <w:szCs w:val="18"/>
    </w:rPr>
  </w:style>
  <w:style w:type="paragraph" w:customStyle="1" w:styleId="10">
    <w:name w:val="清單段落1"/>
    <w:basedOn w:val="a0"/>
    <w:rsid w:val="0082301D"/>
    <w:pPr>
      <w:ind w:leftChars="200" w:left="480"/>
    </w:pPr>
  </w:style>
  <w:style w:type="paragraph" w:styleId="a6">
    <w:name w:val="header"/>
    <w:basedOn w:val="a0"/>
    <w:link w:val="a7"/>
    <w:rsid w:val="005A7767"/>
    <w:pPr>
      <w:tabs>
        <w:tab w:val="center" w:pos="4153"/>
        <w:tab w:val="right" w:pos="8306"/>
      </w:tabs>
      <w:snapToGrid w:val="0"/>
    </w:pPr>
    <w:rPr>
      <w:sz w:val="20"/>
      <w:szCs w:val="20"/>
    </w:rPr>
  </w:style>
  <w:style w:type="character" w:customStyle="1" w:styleId="a7">
    <w:name w:val="頁首 字元"/>
    <w:link w:val="a6"/>
    <w:rsid w:val="005A7767"/>
    <w:rPr>
      <w:rFonts w:cs="Times New Roman"/>
      <w:sz w:val="20"/>
      <w:szCs w:val="20"/>
    </w:rPr>
  </w:style>
  <w:style w:type="paragraph" w:styleId="a8">
    <w:name w:val="footer"/>
    <w:basedOn w:val="a0"/>
    <w:link w:val="a9"/>
    <w:rsid w:val="005A7767"/>
    <w:pPr>
      <w:tabs>
        <w:tab w:val="center" w:pos="4153"/>
        <w:tab w:val="right" w:pos="8306"/>
      </w:tabs>
      <w:snapToGrid w:val="0"/>
    </w:pPr>
    <w:rPr>
      <w:sz w:val="20"/>
      <w:szCs w:val="20"/>
    </w:rPr>
  </w:style>
  <w:style w:type="character" w:customStyle="1" w:styleId="a9">
    <w:name w:val="頁尾 字元"/>
    <w:link w:val="a8"/>
    <w:rsid w:val="005A7767"/>
    <w:rPr>
      <w:rFonts w:cs="Times New Roman"/>
      <w:sz w:val="20"/>
      <w:szCs w:val="20"/>
    </w:rPr>
  </w:style>
  <w:style w:type="character" w:styleId="aa">
    <w:name w:val="page number"/>
    <w:rsid w:val="0040661C"/>
    <w:rPr>
      <w:rFonts w:cs="Times New Roman"/>
    </w:rPr>
  </w:style>
  <w:style w:type="character" w:customStyle="1" w:styleId="commentbody">
    <w:name w:val="commentbody"/>
    <w:rsid w:val="00145E0D"/>
  </w:style>
  <w:style w:type="paragraph" w:styleId="ab">
    <w:name w:val="List Paragraph"/>
    <w:basedOn w:val="a0"/>
    <w:uiPriority w:val="99"/>
    <w:qFormat/>
    <w:rsid w:val="00C42871"/>
    <w:pPr>
      <w:ind w:leftChars="200" w:left="480"/>
    </w:pPr>
    <w:rPr>
      <w:rFonts w:eastAsia="新細明體" w:cs="Times New Roman"/>
      <w:szCs w:val="22"/>
    </w:rPr>
  </w:style>
  <w:style w:type="paragraph" w:customStyle="1" w:styleId="ac">
    <w:name w:val="甲、"/>
    <w:basedOn w:val="a0"/>
    <w:rsid w:val="0032782D"/>
    <w:pPr>
      <w:snapToGrid w:val="0"/>
      <w:spacing w:line="440" w:lineRule="exact"/>
      <w:ind w:left="567" w:hanging="567"/>
    </w:pPr>
    <w:rPr>
      <w:rFonts w:ascii="華康細黑體(P)" w:eastAsia="華康細黑體(P)" w:hAnsi="新細明體" w:cs="Times New Roman"/>
      <w:b/>
      <w:color w:val="000000"/>
      <w:szCs w:val="28"/>
    </w:rPr>
  </w:style>
  <w:style w:type="paragraph" w:customStyle="1" w:styleId="T5">
    <w:name w:val="T5(一)"/>
    <w:basedOn w:val="a0"/>
    <w:rsid w:val="0032782D"/>
    <w:pPr>
      <w:snapToGrid w:val="0"/>
      <w:spacing w:line="476" w:lineRule="exact"/>
      <w:ind w:left="743" w:hanging="244"/>
      <w:jc w:val="both"/>
    </w:pPr>
    <w:rPr>
      <w:rFonts w:ascii="華康粗明體(P)" w:eastAsia="華康粗明體(P)" w:hAnsi="標楷體" w:cs="Times New Roman"/>
    </w:rPr>
  </w:style>
  <w:style w:type="paragraph" w:customStyle="1" w:styleId="ad">
    <w:name w:val="字元 字元 字元 字元 字元 字元"/>
    <w:basedOn w:val="a0"/>
    <w:rsid w:val="007F1989"/>
    <w:pPr>
      <w:widowControl/>
      <w:spacing w:after="160" w:line="240" w:lineRule="exact"/>
    </w:pPr>
    <w:rPr>
      <w:rFonts w:ascii="Verdana" w:hAnsi="Verdana" w:cs="Times New Roman"/>
      <w:sz w:val="20"/>
      <w:szCs w:val="20"/>
      <w:lang w:eastAsia="en-US"/>
    </w:rPr>
  </w:style>
  <w:style w:type="paragraph" w:customStyle="1" w:styleId="ae">
    <w:name w:val="字元"/>
    <w:basedOn w:val="a0"/>
    <w:rsid w:val="00807319"/>
    <w:pPr>
      <w:widowControl/>
      <w:spacing w:after="160" w:line="240" w:lineRule="exact"/>
    </w:pPr>
    <w:rPr>
      <w:rFonts w:ascii="Verdana" w:hAnsi="Verdana" w:cs="Times New Roman"/>
      <w:sz w:val="20"/>
      <w:szCs w:val="20"/>
      <w:lang w:eastAsia="en-US"/>
    </w:rPr>
  </w:style>
  <w:style w:type="paragraph" w:customStyle="1" w:styleId="af">
    <w:name w:val="貳"/>
    <w:basedOn w:val="a0"/>
    <w:link w:val="af0"/>
    <w:qFormat/>
    <w:rsid w:val="00ED1CFF"/>
    <w:pPr>
      <w:spacing w:line="500" w:lineRule="exact"/>
      <w:jc w:val="both"/>
    </w:pPr>
    <w:rPr>
      <w:rFonts w:ascii="標楷體" w:hAnsi="標楷體" w:cs="Times New Roman"/>
      <w:b/>
      <w:sz w:val="36"/>
      <w:szCs w:val="36"/>
    </w:rPr>
  </w:style>
  <w:style w:type="paragraph" w:customStyle="1" w:styleId="af1">
    <w:name w:val="甲"/>
    <w:basedOn w:val="a0"/>
    <w:link w:val="af2"/>
    <w:qFormat/>
    <w:rsid w:val="00ED1CFF"/>
    <w:pPr>
      <w:spacing w:line="500" w:lineRule="exact"/>
      <w:jc w:val="both"/>
    </w:pPr>
    <w:rPr>
      <w:rFonts w:ascii="標楷體" w:hAnsi="標楷體" w:cs="Times New Roman"/>
      <w:b/>
      <w:sz w:val="32"/>
      <w:szCs w:val="32"/>
    </w:rPr>
  </w:style>
  <w:style w:type="character" w:customStyle="1" w:styleId="af0">
    <w:name w:val="貳 字元"/>
    <w:basedOn w:val="a1"/>
    <w:link w:val="af"/>
    <w:rsid w:val="00ED1CFF"/>
    <w:rPr>
      <w:rFonts w:ascii="標楷體" w:eastAsia="標楷體" w:hAnsi="標楷體"/>
      <w:b/>
      <w:sz w:val="36"/>
      <w:szCs w:val="36"/>
    </w:rPr>
  </w:style>
  <w:style w:type="paragraph" w:customStyle="1" w:styleId="af3">
    <w:name w:val="一"/>
    <w:basedOn w:val="a0"/>
    <w:link w:val="af4"/>
    <w:qFormat/>
    <w:rsid w:val="005E7DD7"/>
    <w:pPr>
      <w:spacing w:line="500" w:lineRule="exact"/>
    </w:pPr>
    <w:rPr>
      <w:rFonts w:ascii="標楷體" w:hAnsi="標楷體" w:cs="Times New Roman"/>
      <w:bCs/>
      <w:szCs w:val="28"/>
    </w:rPr>
  </w:style>
  <w:style w:type="character" w:customStyle="1" w:styleId="af2">
    <w:name w:val="甲 字元"/>
    <w:basedOn w:val="a1"/>
    <w:link w:val="af1"/>
    <w:rsid w:val="00ED1CFF"/>
    <w:rPr>
      <w:rFonts w:ascii="標楷體" w:eastAsia="標楷體" w:hAnsi="標楷體"/>
      <w:b/>
      <w:sz w:val="32"/>
      <w:szCs w:val="32"/>
    </w:rPr>
  </w:style>
  <w:style w:type="character" w:customStyle="1" w:styleId="af4">
    <w:name w:val="一 字元"/>
    <w:basedOn w:val="a1"/>
    <w:link w:val="af3"/>
    <w:rsid w:val="005E7DD7"/>
    <w:rPr>
      <w:rFonts w:ascii="標楷體" w:eastAsia="標楷體" w:hAnsi="標楷體"/>
      <w:bCs/>
      <w:sz w:val="28"/>
      <w:szCs w:val="28"/>
    </w:rPr>
  </w:style>
  <w:style w:type="paragraph" w:customStyle="1" w:styleId="a">
    <w:name w:val="(一)"/>
    <w:basedOn w:val="a0"/>
    <w:link w:val="af5"/>
    <w:qFormat/>
    <w:rsid w:val="00692FDF"/>
    <w:pPr>
      <w:numPr>
        <w:numId w:val="22"/>
      </w:numPr>
      <w:spacing w:line="500" w:lineRule="exact"/>
      <w:jc w:val="both"/>
    </w:pPr>
    <w:rPr>
      <w:rFonts w:ascii="標楷體" w:hAnsi="標楷體" w:cs="Times New Roman"/>
      <w:szCs w:val="28"/>
    </w:rPr>
  </w:style>
  <w:style w:type="paragraph" w:customStyle="1" w:styleId="11">
    <w:name w:val="1."/>
    <w:basedOn w:val="a0"/>
    <w:link w:val="12"/>
    <w:qFormat/>
    <w:rsid w:val="0059455A"/>
    <w:pPr>
      <w:spacing w:line="500" w:lineRule="exact"/>
      <w:ind w:leftChars="200" w:left="840" w:hangingChars="100" w:hanging="280"/>
      <w:jc w:val="both"/>
    </w:pPr>
    <w:rPr>
      <w:rFonts w:ascii="標楷體" w:hAnsi="標楷體" w:cs="Times New Roman"/>
      <w:szCs w:val="28"/>
    </w:rPr>
  </w:style>
  <w:style w:type="character" w:customStyle="1" w:styleId="af5">
    <w:name w:val="(一) 字元"/>
    <w:basedOn w:val="a1"/>
    <w:link w:val="a"/>
    <w:rsid w:val="00692FDF"/>
    <w:rPr>
      <w:rFonts w:ascii="標楷體" w:eastAsia="標楷體" w:hAnsi="標楷體"/>
      <w:sz w:val="28"/>
      <w:szCs w:val="28"/>
    </w:rPr>
  </w:style>
  <w:style w:type="paragraph" w:customStyle="1" w:styleId="af6">
    <w:name w:val="(一)內文"/>
    <w:basedOn w:val="a0"/>
    <w:link w:val="af7"/>
    <w:qFormat/>
    <w:rsid w:val="00076ED5"/>
    <w:pPr>
      <w:spacing w:line="500" w:lineRule="exact"/>
      <w:ind w:leftChars="215" w:left="616" w:hangingChars="5" w:hanging="14"/>
      <w:jc w:val="both"/>
    </w:pPr>
    <w:rPr>
      <w:rFonts w:ascii="標楷體" w:hAnsi="標楷體" w:cs="Times New Roman"/>
      <w:szCs w:val="28"/>
    </w:rPr>
  </w:style>
  <w:style w:type="character" w:customStyle="1" w:styleId="12">
    <w:name w:val="1. 字元"/>
    <w:basedOn w:val="a1"/>
    <w:link w:val="11"/>
    <w:rsid w:val="0059455A"/>
    <w:rPr>
      <w:rFonts w:ascii="標楷體" w:eastAsia="標楷體" w:hAnsi="標楷體"/>
      <w:sz w:val="28"/>
      <w:szCs w:val="28"/>
    </w:rPr>
  </w:style>
  <w:style w:type="paragraph" w:customStyle="1" w:styleId="13">
    <w:name w:val="1.內文"/>
    <w:basedOn w:val="a0"/>
    <w:link w:val="14"/>
    <w:qFormat/>
    <w:rsid w:val="00076ED5"/>
    <w:pPr>
      <w:spacing w:line="500" w:lineRule="exact"/>
      <w:ind w:leftChars="200" w:left="840" w:hangingChars="100" w:hanging="280"/>
      <w:jc w:val="both"/>
    </w:pPr>
    <w:rPr>
      <w:rFonts w:ascii="標楷體" w:hAnsi="標楷體" w:cs="Times New Roman"/>
      <w:bCs/>
      <w:szCs w:val="28"/>
    </w:rPr>
  </w:style>
  <w:style w:type="character" w:customStyle="1" w:styleId="af7">
    <w:name w:val="(一)內文 字元"/>
    <w:basedOn w:val="a1"/>
    <w:link w:val="af6"/>
    <w:rsid w:val="00076ED5"/>
    <w:rPr>
      <w:rFonts w:ascii="標楷體" w:eastAsia="標楷體" w:hAnsi="標楷體"/>
      <w:sz w:val="28"/>
      <w:szCs w:val="28"/>
    </w:rPr>
  </w:style>
  <w:style w:type="paragraph" w:customStyle="1" w:styleId="af8">
    <w:name w:val="一內文"/>
    <w:basedOn w:val="a0"/>
    <w:link w:val="af9"/>
    <w:qFormat/>
    <w:rsid w:val="00E034EF"/>
    <w:pPr>
      <w:spacing w:line="500" w:lineRule="exact"/>
      <w:ind w:leftChars="202" w:left="566"/>
      <w:jc w:val="both"/>
    </w:pPr>
    <w:rPr>
      <w:rFonts w:ascii="標楷體" w:hAnsi="標楷體" w:cs="標楷體"/>
      <w:szCs w:val="28"/>
    </w:rPr>
  </w:style>
  <w:style w:type="character" w:customStyle="1" w:styleId="14">
    <w:name w:val="1.內文 字元"/>
    <w:basedOn w:val="a1"/>
    <w:link w:val="13"/>
    <w:rsid w:val="00076ED5"/>
    <w:rPr>
      <w:rFonts w:ascii="標楷體" w:eastAsia="標楷體" w:hAnsi="標楷體"/>
      <w:bCs/>
      <w:sz w:val="28"/>
      <w:szCs w:val="28"/>
    </w:rPr>
  </w:style>
  <w:style w:type="character" w:customStyle="1" w:styleId="af9">
    <w:name w:val="一內文 字元"/>
    <w:basedOn w:val="a1"/>
    <w:link w:val="af8"/>
    <w:rsid w:val="00E034EF"/>
    <w:rPr>
      <w:rFonts w:ascii="標楷體" w:eastAsia="標楷體" w:hAnsi="標楷體" w:cs="標楷體"/>
      <w:sz w:val="28"/>
      <w:szCs w:val="28"/>
    </w:rPr>
  </w:style>
  <w:style w:type="character" w:styleId="afa">
    <w:name w:val="Hyperlink"/>
    <w:semiHidden/>
    <w:unhideWhenUsed/>
    <w:rsid w:val="00D65990"/>
    <w:rPr>
      <w:color w:val="0000FF"/>
      <w:u w:val="single"/>
    </w:rPr>
  </w:style>
  <w:style w:type="paragraph" w:customStyle="1" w:styleId="40">
    <w:name w:val="字元4"/>
    <w:basedOn w:val="a0"/>
    <w:rsid w:val="003578C5"/>
    <w:pPr>
      <w:widowControl/>
      <w:spacing w:after="160" w:line="240" w:lineRule="exact"/>
    </w:pPr>
    <w:rPr>
      <w:rFonts w:ascii="Verdana" w:eastAsia="新細明體" w:hAnsi="Verdana" w:cs="Times New Roman"/>
      <w:sz w:val="20"/>
      <w:szCs w:val="20"/>
      <w:lang w:eastAsia="en-US"/>
    </w:rPr>
  </w:style>
  <w:style w:type="paragraph" w:customStyle="1" w:styleId="30">
    <w:name w:val="字元3"/>
    <w:basedOn w:val="a0"/>
    <w:rsid w:val="006A334E"/>
    <w:pPr>
      <w:widowControl/>
      <w:spacing w:after="160" w:line="240" w:lineRule="exact"/>
    </w:pPr>
    <w:rPr>
      <w:rFonts w:ascii="Verdana" w:eastAsia="新細明體" w:hAnsi="Verdana" w:cs="Times New Roman"/>
      <w:sz w:val="20"/>
      <w:szCs w:val="20"/>
      <w:lang w:eastAsia="en-US"/>
    </w:rPr>
  </w:style>
  <w:style w:type="paragraph" w:customStyle="1" w:styleId="20">
    <w:name w:val="字元 字元 字元 字元 字元 字元2"/>
    <w:basedOn w:val="a0"/>
    <w:rsid w:val="00107920"/>
    <w:pPr>
      <w:widowControl/>
      <w:spacing w:after="160" w:line="240" w:lineRule="exact"/>
    </w:pPr>
    <w:rPr>
      <w:rFonts w:ascii="Verdana" w:eastAsia="新細明體" w:hAnsi="Verdana" w:cs="Times New Roman"/>
      <w:sz w:val="20"/>
      <w:szCs w:val="20"/>
      <w:lang w:eastAsia="en-US"/>
    </w:rPr>
  </w:style>
  <w:style w:type="paragraph" w:customStyle="1" w:styleId="21">
    <w:name w:val="清單段落2"/>
    <w:basedOn w:val="a0"/>
    <w:rsid w:val="00160858"/>
    <w:pPr>
      <w:ind w:leftChars="200" w:left="480"/>
    </w:pPr>
    <w:rPr>
      <w:rFonts w:eastAsia="新細明體"/>
      <w:kern w:val="2"/>
      <w:sz w:val="24"/>
    </w:rPr>
  </w:style>
  <w:style w:type="paragraph" w:customStyle="1" w:styleId="22">
    <w:name w:val="字元2"/>
    <w:basedOn w:val="a0"/>
    <w:rsid w:val="00350964"/>
    <w:pPr>
      <w:widowControl/>
      <w:spacing w:after="160" w:line="240" w:lineRule="exact"/>
    </w:pPr>
    <w:rPr>
      <w:rFonts w:ascii="Verdana" w:eastAsia="新細明體" w:hAnsi="Verdana" w:cs="Times New Roman"/>
      <w:sz w:val="20"/>
      <w:szCs w:val="20"/>
      <w:lang w:eastAsia="en-US"/>
    </w:rPr>
  </w:style>
  <w:style w:type="paragraph" w:customStyle="1" w:styleId="15">
    <w:name w:val="字元1"/>
    <w:basedOn w:val="a0"/>
    <w:rsid w:val="004E0B0D"/>
    <w:pPr>
      <w:widowControl/>
      <w:spacing w:after="160" w:line="240" w:lineRule="exact"/>
    </w:pPr>
    <w:rPr>
      <w:rFonts w:ascii="Verdana" w:eastAsia="新細明體" w:hAnsi="Verdana" w:cs="Times New Roman"/>
      <w:sz w:val="20"/>
      <w:szCs w:val="20"/>
      <w:lang w:eastAsia="en-US"/>
    </w:rPr>
  </w:style>
  <w:style w:type="paragraph" w:customStyle="1" w:styleId="16">
    <w:name w:val="字元 字元 字元 字元 字元 字元1"/>
    <w:basedOn w:val="a0"/>
    <w:rsid w:val="004319BE"/>
    <w:pPr>
      <w:widowControl/>
      <w:spacing w:after="160" w:line="240" w:lineRule="exact"/>
    </w:pPr>
    <w:rPr>
      <w:rFonts w:ascii="Verdana" w:eastAsia="新細明體" w:hAnsi="Verdana" w:cs="Times New Roman"/>
      <w:sz w:val="20"/>
      <w:szCs w:val="20"/>
      <w:lang w:eastAsia="en-US"/>
    </w:rPr>
  </w:style>
  <w:style w:type="paragraph" w:customStyle="1" w:styleId="afb">
    <w:name w:val="字元 字元 字元 字元 字元 字元"/>
    <w:basedOn w:val="a0"/>
    <w:rsid w:val="00D55363"/>
    <w:pPr>
      <w:widowControl/>
      <w:spacing w:after="160" w:line="240" w:lineRule="exact"/>
    </w:pPr>
    <w:rPr>
      <w:rFonts w:ascii="Verdana" w:eastAsia="新細明體" w:hAnsi="Verdana" w:cs="Times New Roman"/>
      <w:sz w:val="20"/>
      <w:szCs w:val="20"/>
      <w:lang w:eastAsia="en-US"/>
    </w:rPr>
  </w:style>
  <w:style w:type="table" w:styleId="afc">
    <w:name w:val="Table Grid"/>
    <w:basedOn w:val="a2"/>
    <w:uiPriority w:val="39"/>
    <w:rsid w:val="00667DD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重要1"/>
    <w:basedOn w:val="a0"/>
    <w:rsid w:val="00D14F60"/>
    <w:pPr>
      <w:numPr>
        <w:numId w:val="27"/>
      </w:numPr>
    </w:pPr>
    <w:rPr>
      <w:rFonts w:ascii="Times New Roman" w:eastAsia="新細明體" w:hAnsi="Times New Roman" w:cs="Times New Roman"/>
      <w:kern w:val="2"/>
      <w:sz w:val="24"/>
    </w:rPr>
  </w:style>
  <w:style w:type="paragraph" w:customStyle="1" w:styleId="2">
    <w:name w:val="重要2"/>
    <w:basedOn w:val="a0"/>
    <w:rsid w:val="00D14F60"/>
    <w:pPr>
      <w:numPr>
        <w:ilvl w:val="1"/>
        <w:numId w:val="27"/>
      </w:numPr>
    </w:pPr>
    <w:rPr>
      <w:rFonts w:ascii="Times New Roman" w:eastAsia="新細明體" w:hAnsi="Times New Roman" w:cs="Times New Roman"/>
      <w:kern w:val="2"/>
      <w:sz w:val="24"/>
    </w:rPr>
  </w:style>
  <w:style w:type="paragraph" w:customStyle="1" w:styleId="3">
    <w:name w:val="重要3"/>
    <w:basedOn w:val="a0"/>
    <w:rsid w:val="00D14F60"/>
    <w:pPr>
      <w:numPr>
        <w:ilvl w:val="2"/>
        <w:numId w:val="27"/>
      </w:numPr>
    </w:pPr>
    <w:rPr>
      <w:rFonts w:ascii="Times New Roman" w:eastAsia="新細明體" w:hAnsi="Times New Roman" w:cs="Times New Roman"/>
      <w:kern w:val="2"/>
      <w:sz w:val="24"/>
    </w:rPr>
  </w:style>
  <w:style w:type="paragraph" w:customStyle="1" w:styleId="4">
    <w:name w:val="重要4"/>
    <w:basedOn w:val="a0"/>
    <w:rsid w:val="00D14F60"/>
    <w:pPr>
      <w:numPr>
        <w:ilvl w:val="3"/>
        <w:numId w:val="27"/>
      </w:numPr>
    </w:pPr>
    <w:rPr>
      <w:rFonts w:ascii="Times New Roman" w:eastAsia="新細明體" w:hAnsi="Times New Roman" w:cs="Times New Roman"/>
      <w:kern w:val="2"/>
      <w:sz w:val="24"/>
    </w:rPr>
  </w:style>
  <w:style w:type="paragraph" w:customStyle="1" w:styleId="5">
    <w:name w:val="重要5"/>
    <w:basedOn w:val="a0"/>
    <w:rsid w:val="00D14F60"/>
    <w:pPr>
      <w:numPr>
        <w:ilvl w:val="4"/>
        <w:numId w:val="27"/>
      </w:numPr>
    </w:pPr>
    <w:rPr>
      <w:rFonts w:ascii="Times New Roman" w:eastAsia="新細明體" w:hAnsi="Times New Roman" w:cs="Times New Roman"/>
      <w:kern w:val="2"/>
      <w:sz w:val="24"/>
    </w:rPr>
  </w:style>
  <w:style w:type="paragraph" w:customStyle="1" w:styleId="6">
    <w:name w:val="重要6"/>
    <w:basedOn w:val="a0"/>
    <w:rsid w:val="00D14F60"/>
    <w:pPr>
      <w:numPr>
        <w:ilvl w:val="5"/>
        <w:numId w:val="27"/>
      </w:numPr>
    </w:pPr>
    <w:rPr>
      <w:rFonts w:ascii="Times New Roman" w:eastAsia="新細明體"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5896208">
      <w:bodyDiv w:val="1"/>
      <w:marLeft w:val="0"/>
      <w:marRight w:val="0"/>
      <w:marTop w:val="0"/>
      <w:marBottom w:val="0"/>
      <w:divBdr>
        <w:top w:val="none" w:sz="0" w:space="0" w:color="auto"/>
        <w:left w:val="none" w:sz="0" w:space="0" w:color="auto"/>
        <w:bottom w:val="none" w:sz="0" w:space="0" w:color="auto"/>
        <w:right w:val="none" w:sz="0" w:space="0" w:color="auto"/>
      </w:divBdr>
    </w:div>
    <w:div w:id="147477509">
      <w:bodyDiv w:val="1"/>
      <w:marLeft w:val="0"/>
      <w:marRight w:val="0"/>
      <w:marTop w:val="0"/>
      <w:marBottom w:val="0"/>
      <w:divBdr>
        <w:top w:val="none" w:sz="0" w:space="0" w:color="auto"/>
        <w:left w:val="none" w:sz="0" w:space="0" w:color="auto"/>
        <w:bottom w:val="none" w:sz="0" w:space="0" w:color="auto"/>
        <w:right w:val="none" w:sz="0" w:space="0" w:color="auto"/>
      </w:divBdr>
    </w:div>
    <w:div w:id="478884768">
      <w:bodyDiv w:val="1"/>
      <w:marLeft w:val="0"/>
      <w:marRight w:val="0"/>
      <w:marTop w:val="0"/>
      <w:marBottom w:val="0"/>
      <w:divBdr>
        <w:top w:val="none" w:sz="0" w:space="0" w:color="auto"/>
        <w:left w:val="none" w:sz="0" w:space="0" w:color="auto"/>
        <w:bottom w:val="none" w:sz="0" w:space="0" w:color="auto"/>
        <w:right w:val="none" w:sz="0" w:space="0" w:color="auto"/>
      </w:divBdr>
    </w:div>
    <w:div w:id="504635211">
      <w:bodyDiv w:val="1"/>
      <w:marLeft w:val="0"/>
      <w:marRight w:val="0"/>
      <w:marTop w:val="0"/>
      <w:marBottom w:val="0"/>
      <w:divBdr>
        <w:top w:val="none" w:sz="0" w:space="0" w:color="auto"/>
        <w:left w:val="none" w:sz="0" w:space="0" w:color="auto"/>
        <w:bottom w:val="none" w:sz="0" w:space="0" w:color="auto"/>
        <w:right w:val="none" w:sz="0" w:space="0" w:color="auto"/>
      </w:divBdr>
    </w:div>
    <w:div w:id="526261557">
      <w:bodyDiv w:val="1"/>
      <w:marLeft w:val="0"/>
      <w:marRight w:val="0"/>
      <w:marTop w:val="0"/>
      <w:marBottom w:val="0"/>
      <w:divBdr>
        <w:top w:val="none" w:sz="0" w:space="0" w:color="auto"/>
        <w:left w:val="none" w:sz="0" w:space="0" w:color="auto"/>
        <w:bottom w:val="none" w:sz="0" w:space="0" w:color="auto"/>
        <w:right w:val="none" w:sz="0" w:space="0" w:color="auto"/>
      </w:divBdr>
    </w:div>
    <w:div w:id="564291876">
      <w:bodyDiv w:val="1"/>
      <w:marLeft w:val="0"/>
      <w:marRight w:val="0"/>
      <w:marTop w:val="0"/>
      <w:marBottom w:val="0"/>
      <w:divBdr>
        <w:top w:val="none" w:sz="0" w:space="0" w:color="auto"/>
        <w:left w:val="none" w:sz="0" w:space="0" w:color="auto"/>
        <w:bottom w:val="none" w:sz="0" w:space="0" w:color="auto"/>
        <w:right w:val="none" w:sz="0" w:space="0" w:color="auto"/>
      </w:divBdr>
    </w:div>
    <w:div w:id="1007707938">
      <w:bodyDiv w:val="1"/>
      <w:marLeft w:val="0"/>
      <w:marRight w:val="0"/>
      <w:marTop w:val="0"/>
      <w:marBottom w:val="0"/>
      <w:divBdr>
        <w:top w:val="none" w:sz="0" w:space="0" w:color="auto"/>
        <w:left w:val="none" w:sz="0" w:space="0" w:color="auto"/>
        <w:bottom w:val="none" w:sz="0" w:space="0" w:color="auto"/>
        <w:right w:val="none" w:sz="0" w:space="0" w:color="auto"/>
      </w:divBdr>
    </w:div>
    <w:div w:id="1271430588">
      <w:bodyDiv w:val="1"/>
      <w:marLeft w:val="0"/>
      <w:marRight w:val="0"/>
      <w:marTop w:val="0"/>
      <w:marBottom w:val="0"/>
      <w:divBdr>
        <w:top w:val="none" w:sz="0" w:space="0" w:color="auto"/>
        <w:left w:val="none" w:sz="0" w:space="0" w:color="auto"/>
        <w:bottom w:val="none" w:sz="0" w:space="0" w:color="auto"/>
        <w:right w:val="none" w:sz="0" w:space="0" w:color="auto"/>
      </w:divBdr>
    </w:div>
    <w:div w:id="1457680486">
      <w:bodyDiv w:val="1"/>
      <w:marLeft w:val="0"/>
      <w:marRight w:val="0"/>
      <w:marTop w:val="0"/>
      <w:marBottom w:val="0"/>
      <w:divBdr>
        <w:top w:val="none" w:sz="0" w:space="0" w:color="auto"/>
        <w:left w:val="none" w:sz="0" w:space="0" w:color="auto"/>
        <w:bottom w:val="none" w:sz="0" w:space="0" w:color="auto"/>
        <w:right w:val="none" w:sz="0" w:space="0" w:color="auto"/>
      </w:divBdr>
    </w:div>
    <w:div w:id="1778526416">
      <w:bodyDiv w:val="1"/>
      <w:marLeft w:val="0"/>
      <w:marRight w:val="0"/>
      <w:marTop w:val="0"/>
      <w:marBottom w:val="0"/>
      <w:divBdr>
        <w:top w:val="none" w:sz="0" w:space="0" w:color="auto"/>
        <w:left w:val="none" w:sz="0" w:space="0" w:color="auto"/>
        <w:bottom w:val="none" w:sz="0" w:space="0" w:color="auto"/>
        <w:right w:val="none" w:sz="0" w:space="0" w:color="auto"/>
      </w:divBdr>
    </w:div>
    <w:div w:id="21096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1"/>
            </a:pPr>
            <a:r>
              <a:rPr lang="en-US" altLang="zh-TW" sz="1601" b="0">
                <a:solidFill>
                  <a:schemeClr val="tx1"/>
                </a:solidFill>
                <a:latin typeface="標楷體" pitchFamily="65" charset="-120"/>
                <a:ea typeface="標楷體" pitchFamily="65" charset="-120"/>
              </a:rPr>
              <a:t>109</a:t>
            </a:r>
            <a:r>
              <a:rPr lang="zh-TW" altLang="en-US" sz="1601" b="0">
                <a:latin typeface="標楷體" pitchFamily="65" charset="-120"/>
                <a:ea typeface="標楷體" pitchFamily="65" charset="-120"/>
              </a:rPr>
              <a:t>年度歲入預算結構圖</a:t>
            </a:r>
          </a:p>
        </c:rich>
      </c:tx>
      <c:layout/>
      <c:overlay val="0"/>
    </c:title>
    <c:autoTitleDeleted val="0"/>
    <c:view3D>
      <c:rotX val="20"/>
      <c:rotY val="0"/>
      <c:rAngAx val="0"/>
    </c:view3D>
    <c:floor>
      <c:thickness val="0"/>
    </c:floor>
    <c:sideWall>
      <c:thickness val="0"/>
    </c:sideWall>
    <c:backWall>
      <c:thickness val="0"/>
    </c:backWall>
    <c:plotArea>
      <c:layout>
        <c:manualLayout>
          <c:layoutTarget val="inner"/>
          <c:xMode val="edge"/>
          <c:yMode val="edge"/>
          <c:x val="0.18218506037865864"/>
          <c:y val="0.23995450228254542"/>
          <c:w val="0.66725799707718314"/>
          <c:h val="0.57999887659956906"/>
        </c:manualLayout>
      </c:layout>
      <c:pie3DChart>
        <c:varyColors val="1"/>
        <c:ser>
          <c:idx val="0"/>
          <c:order val="0"/>
          <c:tx>
            <c:strRef>
              <c:f>工作表1!$B$1</c:f>
              <c:strCache>
                <c:ptCount val="1"/>
                <c:pt idx="0">
                  <c:v>109年度歲入預算結構圖</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2.1227058777660214E-2"/>
                  <c:y val="9.7579519355573321E-3"/>
                </c:manualLayout>
              </c:layout>
              <c:numFmt formatCode="0.00%" sourceLinked="0"/>
              <c:spPr/>
              <c:txPr>
                <a:bodyPr/>
                <a:lstStyle/>
                <a:p>
                  <a:pPr>
                    <a:defRPr sz="1101" b="0">
                      <a:solidFill>
                        <a:sysClr val="windowText" lastClr="000000"/>
                      </a:solidFill>
                      <a:latin typeface="標楷體" pitchFamily="65" charset="-120"/>
                      <a:ea typeface="標楷體" pitchFamily="65" charset="-120"/>
                    </a:defRPr>
                  </a:pPr>
                  <a:endParaRPr lang="zh-TW"/>
                </a:p>
              </c:txPr>
              <c:dLblPos val="bestFit"/>
              <c:showLegendKey val="1"/>
              <c:showVal val="0"/>
              <c:showCatName val="1"/>
              <c:showSerName val="0"/>
              <c:showPercent val="1"/>
              <c:showBubbleSize val="0"/>
              <c:extLst>
                <c:ext xmlns:c15="http://schemas.microsoft.com/office/drawing/2012/chart" uri="{CE6537A1-D6FC-4f65-9D91-7224C49458BB}">
                  <c15:layout/>
                </c:ext>
              </c:extLst>
            </c:dLbl>
            <c:dLbl>
              <c:idx val="1"/>
              <c:layout>
                <c:manualLayout>
                  <c:x val="-6.7359880942355907E-4"/>
                  <c:y val="1.2777806253338906E-2"/>
                </c:manualLayout>
              </c:layout>
              <c:numFmt formatCode="0.00%" sourceLinked="0"/>
              <c:spPr/>
              <c:txPr>
                <a:bodyPr/>
                <a:lstStyle/>
                <a:p>
                  <a:pPr>
                    <a:defRPr sz="1101">
                      <a:latin typeface="標楷體" pitchFamily="65" charset="-120"/>
                      <a:ea typeface="標楷體" pitchFamily="65" charset="-120"/>
                    </a:defRPr>
                  </a:pPr>
                  <a:endParaRPr lang="zh-TW"/>
                </a:p>
              </c:txPr>
              <c:dLblPos val="bestFit"/>
              <c:showLegendKey val="1"/>
              <c:showVal val="0"/>
              <c:showCatName val="1"/>
              <c:showSerName val="0"/>
              <c:showPercent val="1"/>
              <c:showBubbleSize val="0"/>
              <c:extLst>
                <c:ext xmlns:c15="http://schemas.microsoft.com/office/drawing/2012/chart" uri="{CE6537A1-D6FC-4f65-9D91-7224C49458BB}">
                  <c15:layout/>
                </c:ext>
              </c:extLst>
            </c:dLbl>
            <c:dLbl>
              <c:idx val="2"/>
              <c:layout>
                <c:manualLayout>
                  <c:x val="-2.0507743066638631E-2"/>
                  <c:y val="0.1368244840976908"/>
                </c:manualLayout>
              </c:layout>
              <c:numFmt formatCode="0.00%" sourceLinked="0"/>
              <c:spPr/>
              <c:txPr>
                <a:bodyPr/>
                <a:lstStyle/>
                <a:p>
                  <a:pPr>
                    <a:defRPr sz="1101">
                      <a:latin typeface="標楷體" pitchFamily="65" charset="-120"/>
                      <a:ea typeface="標楷體" pitchFamily="65" charset="-120"/>
                    </a:defRPr>
                  </a:pPr>
                  <a:endParaRPr lang="zh-TW"/>
                </a:p>
              </c:txPr>
              <c:dLblPos val="bestFit"/>
              <c:showLegendKey val="1"/>
              <c:showVal val="0"/>
              <c:showCatName val="1"/>
              <c:showSerName val="0"/>
              <c:showPercent val="1"/>
              <c:showBubbleSize val="0"/>
              <c:extLst>
                <c:ext xmlns:c15="http://schemas.microsoft.com/office/drawing/2012/chart" uri="{CE6537A1-D6FC-4f65-9D91-7224C49458BB}">
                  <c15:layout/>
                </c:ext>
              </c:extLst>
            </c:dLbl>
            <c:dLbl>
              <c:idx val="3"/>
              <c:layout>
                <c:manualLayout>
                  <c:x val="-0.18087670208712259"/>
                  <c:y val="0.12438486182806409"/>
                </c:manualLayout>
              </c:layout>
              <c:numFmt formatCode="0.00%" sourceLinked="0"/>
              <c:spPr/>
              <c:txPr>
                <a:bodyPr/>
                <a:lstStyle/>
                <a:p>
                  <a:pPr>
                    <a:defRPr sz="1101">
                      <a:latin typeface="標楷體" pitchFamily="65" charset="-120"/>
                      <a:ea typeface="標楷體" pitchFamily="65" charset="-120"/>
                    </a:defRPr>
                  </a:pPr>
                  <a:endParaRPr lang="zh-TW"/>
                </a:p>
              </c:txPr>
              <c:dLblPos val="bestFit"/>
              <c:showLegendKey val="1"/>
              <c:showVal val="0"/>
              <c:showCatName val="1"/>
              <c:showSerName val="0"/>
              <c:showPercent val="1"/>
              <c:showBubbleSize val="0"/>
              <c:extLst>
                <c:ext xmlns:c15="http://schemas.microsoft.com/office/drawing/2012/chart" uri="{CE6537A1-D6FC-4f65-9D91-7224C49458BB}">
                  <c15:layout/>
                </c:ext>
              </c:extLst>
            </c:dLbl>
            <c:dLbl>
              <c:idx val="4"/>
              <c:layout>
                <c:manualLayout>
                  <c:x val="0"/>
                  <c:y val="1.349125381550958E-2"/>
                </c:manualLayout>
              </c:layout>
              <c:numFmt formatCode="0.00%" sourceLinked="0"/>
              <c:spPr/>
              <c:txPr>
                <a:bodyPr/>
                <a:lstStyle/>
                <a:p>
                  <a:pPr>
                    <a:defRPr sz="1101" b="0">
                      <a:solidFill>
                        <a:sysClr val="windowText" lastClr="000000"/>
                      </a:solidFill>
                      <a:latin typeface="標楷體" pitchFamily="65" charset="-120"/>
                      <a:ea typeface="標楷體" pitchFamily="65" charset="-120"/>
                    </a:defRPr>
                  </a:pPr>
                  <a:endParaRPr lang="zh-TW"/>
                </a:p>
              </c:txPr>
              <c:dLblPos val="bestFit"/>
              <c:showLegendKey val="1"/>
              <c:showVal val="0"/>
              <c:showCatName val="1"/>
              <c:showSerName val="0"/>
              <c:showPercent val="1"/>
              <c:showBubbleSize val="0"/>
              <c:extLst>
                <c:ext xmlns:c15="http://schemas.microsoft.com/office/drawing/2012/chart" uri="{CE6537A1-D6FC-4f65-9D91-7224C49458BB}">
                  <c15:layout/>
                </c:ext>
              </c:extLst>
            </c:dLbl>
            <c:dLbl>
              <c:idx val="5"/>
              <c:layout>
                <c:manualLayout>
                  <c:x val="0.15409439730681385"/>
                  <c:y val="-2.8525816792224889E-2"/>
                </c:manualLayout>
              </c:layout>
              <c:numFmt formatCode="0.00%" sourceLinked="0"/>
              <c:spPr/>
              <c:txPr>
                <a:bodyPr/>
                <a:lstStyle/>
                <a:p>
                  <a:pPr>
                    <a:defRPr sz="1101">
                      <a:latin typeface="標楷體" pitchFamily="65" charset="-120"/>
                      <a:ea typeface="標楷體" pitchFamily="65" charset="-120"/>
                    </a:defRPr>
                  </a:pPr>
                  <a:endParaRPr lang="zh-TW"/>
                </a:p>
              </c:txPr>
              <c:dLblPos val="bestFit"/>
              <c:showLegendKey val="1"/>
              <c:showVal val="0"/>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1">
                    <a:latin typeface="標楷體" pitchFamily="65" charset="-120"/>
                    <a:ea typeface="標楷體" pitchFamily="65" charset="-120"/>
                  </a:defRPr>
                </a:pPr>
                <a:endParaRPr lang="zh-TW"/>
              </a:p>
            </c:txPr>
            <c:dLblPos val="bestFit"/>
            <c:showLegendKey val="1"/>
            <c:showVal val="0"/>
            <c:showCatName val="1"/>
            <c:showSerName val="0"/>
            <c:showPercent val="1"/>
            <c:showBubbleSize val="0"/>
            <c:showLeaderLines val="1"/>
            <c:leaderLines>
              <c:spPr>
                <a:ln>
                  <a:solidFill>
                    <a:schemeClr val="bg1">
                      <a:lumMod val="50000"/>
                    </a:schemeClr>
                  </a:solidFill>
                </a:ln>
              </c:spPr>
            </c:leaderLines>
            <c:extLst>
              <c:ext xmlns:c15="http://schemas.microsoft.com/office/drawing/2012/chart" uri="{CE6537A1-D6FC-4f65-9D91-7224C49458BB}"/>
            </c:extLst>
          </c:dLbls>
          <c:cat>
            <c:strRef>
              <c:f>(工作表1!$A$3,工作表1!$A$14:$A$18)</c:f>
              <c:strCache>
                <c:ptCount val="6"/>
                <c:pt idx="0">
                  <c:v>稅課收入</c:v>
                </c:pt>
                <c:pt idx="1">
                  <c:v>罰款及賠償收入</c:v>
                </c:pt>
                <c:pt idx="2">
                  <c:v>規費收入</c:v>
                </c:pt>
                <c:pt idx="3">
                  <c:v>財產收入</c:v>
                </c:pt>
                <c:pt idx="4">
                  <c:v>補助及協助收入</c:v>
                </c:pt>
                <c:pt idx="5">
                  <c:v>其他收入</c:v>
                </c:pt>
              </c:strCache>
            </c:strRef>
          </c:cat>
          <c:val>
            <c:numRef>
              <c:f>(工作表1!$B$3,工作表1!$B$14:$B$18)</c:f>
              <c:numCache>
                <c:formatCode>0"."00,,</c:formatCode>
                <c:ptCount val="6"/>
                <c:pt idx="0">
                  <c:v>5692321000</c:v>
                </c:pt>
                <c:pt idx="1">
                  <c:v>19831000</c:v>
                </c:pt>
                <c:pt idx="2">
                  <c:v>202373000</c:v>
                </c:pt>
                <c:pt idx="3">
                  <c:v>39054000</c:v>
                </c:pt>
                <c:pt idx="4">
                  <c:v>8209580000</c:v>
                </c:pt>
                <c:pt idx="5">
                  <c:v>187805000</c:v>
                </c:pt>
              </c:numCache>
            </c:numRef>
          </c:val>
        </c:ser>
        <c:ser>
          <c:idx val="1"/>
          <c:order val="1"/>
          <c:dPt>
            <c:idx val="0"/>
            <c:bubble3D val="0"/>
          </c:dPt>
          <c:dPt>
            <c:idx val="1"/>
            <c:bubble3D val="0"/>
          </c:dPt>
          <c:dPt>
            <c:idx val="2"/>
            <c:bubble3D val="0"/>
          </c:dPt>
          <c:dPt>
            <c:idx val="3"/>
            <c:bubble3D val="0"/>
          </c:dPt>
          <c:dPt>
            <c:idx val="4"/>
            <c:bubble3D val="0"/>
          </c:dPt>
          <c:dPt>
            <c:idx val="5"/>
            <c:bubble3D val="0"/>
          </c:dPt>
          <c:dLbls>
            <c:spPr>
              <a:noFill/>
              <a:ln>
                <a:noFill/>
              </a:ln>
              <a:effectLst/>
            </c:spPr>
            <c:showLegendKey val="0"/>
            <c:showVal val="0"/>
            <c:showCatName val="0"/>
            <c:showSerName val="0"/>
            <c:showPercent val="1"/>
            <c:showBubbleSize val="0"/>
            <c:showLeaderLines val="1"/>
            <c:leaderLines>
              <c:spPr>
                <a:ln>
                  <a:solidFill>
                    <a:schemeClr val="bg1">
                      <a:lumMod val="50000"/>
                    </a:schemeClr>
                  </a:solidFill>
                </a:ln>
              </c:spPr>
            </c:leaderLines>
            <c:extLst>
              <c:ext xmlns:c15="http://schemas.microsoft.com/office/drawing/2012/chart" uri="{CE6537A1-D6FC-4f65-9D91-7224C49458BB}"/>
            </c:extLst>
          </c:dLbls>
          <c:cat>
            <c:strRef>
              <c:f>(工作表1!$A$3,工作表1!$A$14:$A$18)</c:f>
              <c:strCache>
                <c:ptCount val="6"/>
                <c:pt idx="0">
                  <c:v>稅課收入</c:v>
                </c:pt>
                <c:pt idx="1">
                  <c:v>罰款及賠償收入</c:v>
                </c:pt>
                <c:pt idx="2">
                  <c:v>規費收入</c:v>
                </c:pt>
                <c:pt idx="3">
                  <c:v>財產收入</c:v>
                </c:pt>
                <c:pt idx="4">
                  <c:v>補助及協助收入</c:v>
                </c:pt>
                <c:pt idx="5">
                  <c:v>其他收入</c:v>
                </c:pt>
              </c:strCache>
            </c:strRef>
          </c:cat>
          <c:val>
            <c:numRef>
              <c:f>(工作表1!$D$3,工作表1!$D$14:$D$18)</c:f>
              <c:numCache>
                <c:formatCode>0.00%</c:formatCode>
                <c:ptCount val="6"/>
                <c:pt idx="0">
                  <c:v>0.71078228915762132</c:v>
                </c:pt>
                <c:pt idx="1">
                  <c:v>0.85232328173062377</c:v>
                </c:pt>
                <c:pt idx="2">
                  <c:v>0.87080853671191316</c:v>
                </c:pt>
                <c:pt idx="3">
                  <c:v>1.8165433502330106</c:v>
                </c:pt>
                <c:pt idx="4">
                  <c:v>0.62216603589952224</c:v>
                </c:pt>
                <c:pt idx="5">
                  <c:v>0.81284418945182502</c:v>
                </c:pt>
              </c:numCache>
            </c:numRef>
          </c:val>
        </c:ser>
        <c:dLbls>
          <c:showLegendKey val="0"/>
          <c:showVal val="0"/>
          <c:showCatName val="0"/>
          <c:showSerName val="0"/>
          <c:showPercent val="0"/>
          <c:showBubbleSize val="0"/>
          <c:showLeaderLines val="1"/>
        </c:dLbls>
      </c:pie3DChart>
      <c:spPr>
        <a:noFill/>
        <a:ln w="25417">
          <a:noFill/>
        </a:ln>
      </c:spPr>
    </c:plotArea>
    <c:plotVisOnly val="1"/>
    <c:dispBlanksAs val="gap"/>
    <c:showDLblsOverMax val="0"/>
  </c:chart>
  <c:spPr>
    <a:ln>
      <a:solidFill>
        <a:schemeClr val="bg1">
          <a:lumMod val="75000"/>
        </a:schemeClr>
      </a:solidFill>
    </a:ln>
  </c:sp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46E5-7843-4104-85ED-8E39483E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6654</Words>
  <Characters>1381</Characters>
  <Application>Microsoft Office Word</Application>
  <DocSecurity>0</DocSecurity>
  <Lines>11</Lines>
  <Paragraphs>16</Paragraphs>
  <ScaleCrop>false</ScaleCrop>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拾陸、稅務部門</dc:title>
  <dc:creator>蔡孟娜</dc:creator>
  <cp:lastModifiedBy>李玉亮</cp:lastModifiedBy>
  <cp:revision>6</cp:revision>
  <cp:lastPrinted>2020-10-06T09:28:00Z</cp:lastPrinted>
  <dcterms:created xsi:type="dcterms:W3CDTF">2020-10-12T06:06:00Z</dcterms:created>
  <dcterms:modified xsi:type="dcterms:W3CDTF">2021-02-24T00:55:00Z</dcterms:modified>
</cp:coreProperties>
</file>