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1.xml" ContentType="application/vnd.openxmlformats-officedocument.wordprocessingml.header+xml"/>
  <Override PartName="/word/header12.xml" ContentType="application/vnd.openxmlformats-officedocument.wordprocessingml.header+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drawings/drawing28.xml" ContentType="application/vnd.openxmlformats-officedocument.drawingml.chartshapes+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charts/chart29.xml" ContentType="application/vnd.openxmlformats-officedocument.drawingml.chart+xml"/>
  <Override PartName="/word/theme/themeOverride29.xml" ContentType="application/vnd.openxmlformats-officedocument.themeOverride+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7B2" w:rsidRDefault="00612B38">
      <w:pPr>
        <w:widowControl/>
        <w:rPr>
          <w:rFonts w:ascii="jf金萱鮮摘" w:eastAsia="jf金萱鮮摘" w:hAnsi="jf金萱鮮摘"/>
        </w:rPr>
      </w:pPr>
      <w:bookmarkStart w:id="0" w:name="_Toc305058029"/>
      <w:bookmarkStart w:id="1" w:name="_Toc461114134"/>
      <w:bookmarkStart w:id="2" w:name="_Toc238407660"/>
      <w:bookmarkStart w:id="3" w:name="_Toc239156164"/>
      <w:bookmarkStart w:id="4" w:name="_GoBack"/>
      <w:r>
        <w:rPr>
          <w:rFonts w:ascii="jf金萱鮮摘" w:eastAsia="jf金萱鮮摘" w:hAnsi="jf金萱鮮摘"/>
          <w:noProof/>
        </w:rPr>
        <w:drawing>
          <wp:anchor distT="0" distB="0" distL="114300" distR="114300" simplePos="0" relativeHeight="251819008" behindDoc="0" locked="0" layoutInCell="1" allowOverlap="1" wp14:anchorId="58E5F2F6" wp14:editId="08A6A99A">
            <wp:simplePos x="0" y="0"/>
            <wp:positionH relativeFrom="column">
              <wp:posOffset>-1141095</wp:posOffset>
            </wp:positionH>
            <wp:positionV relativeFrom="paragraph">
              <wp:posOffset>-914400</wp:posOffset>
            </wp:positionV>
            <wp:extent cx="7590155" cy="10703560"/>
            <wp:effectExtent l="0" t="0" r="0" b="254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_頁面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0155" cy="10703560"/>
                    </a:xfrm>
                    <a:prstGeom prst="rect">
                      <a:avLst/>
                    </a:prstGeom>
                  </pic:spPr>
                </pic:pic>
              </a:graphicData>
            </a:graphic>
            <wp14:sizeRelH relativeFrom="page">
              <wp14:pctWidth>0</wp14:pctWidth>
            </wp14:sizeRelH>
            <wp14:sizeRelV relativeFrom="page">
              <wp14:pctHeight>0</wp14:pctHeight>
            </wp14:sizeRelV>
          </wp:anchor>
        </w:drawing>
      </w:r>
      <w:bookmarkEnd w:id="4"/>
      <w:r w:rsidR="00EF464A">
        <w:rPr>
          <w:rFonts w:ascii="jf金萱鮮摘" w:eastAsia="jf金萱鮮摘" w:hAnsi="jf金萱鮮摘"/>
        </w:rPr>
        <w:br w:type="page"/>
      </w:r>
    </w:p>
    <w:p w:rsidR="008027B2" w:rsidRPr="00D536C5" w:rsidRDefault="008615BE" w:rsidP="008027B2">
      <w:pPr>
        <w:spacing w:beforeLines="50" w:before="180" w:afterLines="50" w:after="180" w:line="480" w:lineRule="exact"/>
        <w:jc w:val="center"/>
        <w:textAlignment w:val="center"/>
        <w:rPr>
          <w:rFonts w:ascii="Times New Roman" w:eastAsia="微軟正黑體" w:hAnsi="Times New Roman" w:cs="Times New Roman"/>
          <w:b/>
          <w:noProof/>
          <w:color w:val="FFFFFF" w:themeColor="background1"/>
          <w:sz w:val="48"/>
          <w:szCs w:val="48"/>
        </w:rPr>
      </w:pPr>
      <w:r w:rsidRPr="00A922AE">
        <w:rPr>
          <w:rFonts w:ascii="Times New Roman" w:eastAsia="微軟正黑體" w:hAnsi="微軟正黑體"/>
          <w:b/>
          <w:noProof/>
          <w:color w:val="FFFFFF" w:themeColor="background1"/>
          <w:sz w:val="48"/>
          <w:szCs w:val="48"/>
        </w:rPr>
        <w:lastRenderedPageBreak/>
        <w:drawing>
          <wp:anchor distT="0" distB="0" distL="114300" distR="114300" simplePos="0" relativeHeight="251751424" behindDoc="1" locked="0" layoutInCell="1" allowOverlap="1" wp14:anchorId="04197B97" wp14:editId="60A6F71E">
            <wp:simplePos x="0" y="0"/>
            <wp:positionH relativeFrom="column">
              <wp:posOffset>-1148715</wp:posOffset>
            </wp:positionH>
            <wp:positionV relativeFrom="page">
              <wp:posOffset>-10160</wp:posOffset>
            </wp:positionV>
            <wp:extent cx="7595870" cy="10744200"/>
            <wp:effectExtent l="0" t="0" r="5080" b="0"/>
            <wp:wrapNone/>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0" cstate="print">
                      <a:duotone>
                        <a:schemeClr val="bg2">
                          <a:shade val="45000"/>
                          <a:satMod val="135000"/>
                        </a:schemeClr>
                        <a:prstClr val="white"/>
                      </a:duotone>
                      <a:extLst>
                        <a:ext uri="{BEBA8EAE-BF5A-486C-A8C5-ECC9F3942E4B}">
                          <a14:imgProps xmlns:a14="http://schemas.microsoft.com/office/drawing/2010/main">
                            <a14:imgLayer r:embed="rId11">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595870" cy="10744200"/>
                    </a:xfrm>
                    <a:prstGeom prst="rect">
                      <a:avLst/>
                    </a:prstGeom>
                    <a:solidFill>
                      <a:schemeClr val="bg1">
                        <a:alpha val="35000"/>
                      </a:schemeClr>
                    </a:solidFill>
                  </pic:spPr>
                </pic:pic>
              </a:graphicData>
            </a:graphic>
          </wp:anchor>
        </w:drawing>
      </w:r>
      <w:r w:rsidR="008027B2" w:rsidRPr="00A922AE">
        <w:rPr>
          <w:rFonts w:ascii="新細明體" w:hAnsi="新細明體" w:cs="新細明體"/>
          <w:b/>
          <w:noProof/>
          <w:color w:val="FFFFFF"/>
          <w:kern w:val="0"/>
          <w:sz w:val="48"/>
          <w:szCs w:val="48"/>
        </w:rPr>
        <mc:AlternateContent>
          <mc:Choice Requires="wps">
            <w:drawing>
              <wp:anchor distT="0" distB="0" distL="114300" distR="114300" simplePos="0" relativeHeight="251752448" behindDoc="1" locked="0" layoutInCell="1" allowOverlap="1" wp14:anchorId="00631AA3" wp14:editId="75017F6E">
                <wp:simplePos x="0" y="0"/>
                <wp:positionH relativeFrom="margin">
                  <wp:posOffset>330835</wp:posOffset>
                </wp:positionH>
                <wp:positionV relativeFrom="margin">
                  <wp:posOffset>-102870</wp:posOffset>
                </wp:positionV>
                <wp:extent cx="4635500" cy="508000"/>
                <wp:effectExtent l="0" t="0" r="0" b="6350"/>
                <wp:wrapNone/>
                <wp:docPr id="5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08000"/>
                        </a:xfrm>
                        <a:prstGeom prst="snip2SameRect">
                          <a:avLst>
                            <a:gd name="adj1" fmla="val 16667"/>
                            <a:gd name="adj2" fmla="val 14749"/>
                          </a:avLst>
                        </a:prstGeom>
                        <a:solidFill>
                          <a:schemeClr val="accent5"/>
                        </a:solidFill>
                        <a:ln w="3175">
                          <a:noFill/>
                          <a:round/>
                          <a:headEnd/>
                          <a:tailEnd/>
                        </a:ln>
                      </wps:spPr>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26.05pt;margin-top:-8.1pt;width:365pt;height:40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coordsize="4635500,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" path="m84668,l4550832,r84668,84668l4635500,433075r-74925,74925l74925,508000,,433075,,84668,84668,xe" fillcolor="#4bacc6 [3208]" stroked="f" strokeweight=".25pt">
                <v:path o:connecttype="custom" o:connectlocs="84668,0;4550832,0;4635500,84668;4635500,433075;4560575,508000;74925,508000;0,433075;0,84668;84668,0" o:connectangles="0,0,0,0,0,0,0,0,0"/>
                <w10:wrap anchorx="margin" anchory="margin"/>
              </v:shape>
            </w:pict>
          </mc:Fallback>
        </mc:AlternateContent>
      </w:r>
      <w:r w:rsidR="008027B2" w:rsidRPr="00A922AE">
        <w:rPr>
          <w:rFonts w:ascii="Times New Roman" w:eastAsia="微軟正黑體" w:hAnsi="微軟正黑體" w:cs="Times New Roman"/>
          <w:b/>
          <w:noProof/>
          <w:color w:val="FFFFFF" w:themeColor="background1"/>
          <w:sz w:val="48"/>
          <w:szCs w:val="48"/>
        </w:rPr>
        <w:t>摘</w:t>
      </w:r>
      <w:r w:rsidR="008027B2" w:rsidRPr="00A922AE">
        <w:rPr>
          <w:rFonts w:ascii="Times New Roman" w:eastAsia="微軟正黑體" w:hAnsi="Times New Roman" w:cs="Times New Roman"/>
          <w:b/>
          <w:noProof/>
          <w:color w:val="FFFFFF" w:themeColor="background1"/>
          <w:sz w:val="48"/>
          <w:szCs w:val="48"/>
        </w:rPr>
        <w:t xml:space="preserve">  </w:t>
      </w:r>
      <w:r w:rsidR="008027B2" w:rsidRPr="00A922AE">
        <w:rPr>
          <w:rFonts w:ascii="Times New Roman" w:eastAsia="微軟正黑體" w:hAnsi="微軟正黑體" w:cs="Times New Roman"/>
          <w:b/>
          <w:noProof/>
          <w:color w:val="FFFFFF" w:themeColor="background1"/>
          <w:sz w:val="48"/>
          <w:szCs w:val="48"/>
        </w:rPr>
        <w:t>要</w:t>
      </w:r>
    </w:p>
    <w:p w:rsidR="008027B2" w:rsidRPr="00640C30" w:rsidRDefault="008027B2" w:rsidP="008027B2">
      <w:pPr>
        <w:spacing w:beforeLines="100" w:before="360" w:afterLines="50" w:after="180" w:line="480" w:lineRule="exact"/>
        <w:ind w:firstLineChars="200" w:firstLine="560"/>
        <w:jc w:val="both"/>
        <w:rPr>
          <w:rFonts w:ascii="Times New Roman" w:eastAsia="微軟正黑體" w:hAnsi="Times New Roman" w:cs="Times New Roman"/>
          <w:noProof/>
          <w:sz w:val="28"/>
          <w:szCs w:val="28"/>
        </w:rPr>
      </w:pPr>
      <w:r w:rsidRPr="00640C30">
        <w:rPr>
          <w:rFonts w:ascii="Times New Roman" w:eastAsia="微軟正黑體" w:hAnsi="微軟正黑體" w:cs="Times New Roman" w:hint="eastAsia"/>
          <w:noProof/>
          <w:sz w:val="28"/>
          <w:szCs w:val="28"/>
        </w:rPr>
        <w:t>嘉義市政府</w:t>
      </w:r>
      <w:r w:rsidR="005759E9" w:rsidRPr="00640C30">
        <w:rPr>
          <w:rFonts w:ascii="Times New Roman" w:eastAsia="微軟正黑體" w:hAnsi="微軟正黑體" w:cs="Times New Roman" w:hint="eastAsia"/>
          <w:noProof/>
          <w:sz w:val="28"/>
          <w:szCs w:val="28"/>
        </w:rPr>
        <w:t>財政</w:t>
      </w:r>
      <w:r w:rsidRPr="00640C30">
        <w:rPr>
          <w:rFonts w:ascii="Times New Roman" w:eastAsia="微軟正黑體" w:hAnsi="微軟正黑體" w:cs="Times New Roman" w:hint="eastAsia"/>
          <w:noProof/>
          <w:sz w:val="28"/>
          <w:szCs w:val="28"/>
        </w:rPr>
        <w:t>稅務局</w:t>
      </w:r>
      <w:r w:rsidRPr="00640C30">
        <w:rPr>
          <w:rFonts w:ascii="Times New Roman" w:eastAsia="微軟正黑體" w:hAnsi="微軟正黑體" w:cs="Times New Roman"/>
          <w:noProof/>
          <w:sz w:val="28"/>
          <w:szCs w:val="28"/>
        </w:rPr>
        <w:t>為</w:t>
      </w:r>
      <w:r w:rsidRPr="00640C30">
        <w:rPr>
          <w:rFonts w:ascii="Times New Roman" w:eastAsia="微軟正黑體" w:hAnsi="微軟正黑體" w:cs="Times New Roman" w:hint="eastAsia"/>
          <w:noProof/>
          <w:sz w:val="28"/>
          <w:szCs w:val="28"/>
        </w:rPr>
        <w:t>改善服務品質及提升</w:t>
      </w:r>
      <w:r w:rsidRPr="00640C30">
        <w:rPr>
          <w:rFonts w:ascii="Times New Roman" w:eastAsia="微軟正黑體" w:hAnsi="微軟正黑體" w:cs="Times New Roman"/>
          <w:noProof/>
          <w:sz w:val="28"/>
          <w:szCs w:val="28"/>
        </w:rPr>
        <w:t>廉政風氣，特別委託台灣趨勢研究（股）公司辦理「</w:t>
      </w:r>
      <w:r w:rsidR="00223B34" w:rsidRPr="00640C30">
        <w:rPr>
          <w:rFonts w:ascii="Times New Roman" w:eastAsia="微軟正黑體" w:hAnsi="微軟正黑體" w:cs="Times New Roman" w:hint="eastAsia"/>
          <w:noProof/>
          <w:sz w:val="28"/>
          <w:szCs w:val="28"/>
        </w:rPr>
        <w:t>嘉義市政府財政稅務局</w:t>
      </w:r>
      <w:r w:rsidR="00223B34" w:rsidRPr="00640C30">
        <w:rPr>
          <w:rFonts w:ascii="Times New Roman" w:eastAsia="微軟正黑體" w:hAnsi="微軟正黑體" w:cs="Times New Roman" w:hint="eastAsia"/>
          <w:noProof/>
          <w:sz w:val="28"/>
          <w:szCs w:val="28"/>
        </w:rPr>
        <w:t>108</w:t>
      </w:r>
      <w:r w:rsidR="00223B34" w:rsidRPr="00640C30">
        <w:rPr>
          <w:rFonts w:ascii="Times New Roman" w:eastAsia="微軟正黑體" w:hAnsi="微軟正黑體" w:cs="Times New Roman" w:hint="eastAsia"/>
          <w:noProof/>
          <w:sz w:val="28"/>
          <w:szCs w:val="28"/>
        </w:rPr>
        <w:t>年政風實況暨施政廉能形象滿意度問卷調查</w:t>
      </w:r>
      <w:r w:rsidRPr="00640C30">
        <w:rPr>
          <w:rFonts w:ascii="Times New Roman" w:eastAsia="微軟正黑體" w:hAnsi="微軟正黑體" w:cs="Times New Roman"/>
          <w:noProof/>
          <w:sz w:val="28"/>
          <w:szCs w:val="28"/>
        </w:rPr>
        <w:t>」，以了解民意之</w:t>
      </w:r>
      <w:r w:rsidRPr="00640C30">
        <w:rPr>
          <w:rFonts w:ascii="Times New Roman" w:eastAsia="微軟正黑體" w:hAnsi="微軟正黑體" w:cs="Times New Roman" w:hint="eastAsia"/>
          <w:noProof/>
          <w:sz w:val="28"/>
          <w:szCs w:val="28"/>
        </w:rPr>
        <w:t>趨</w:t>
      </w:r>
      <w:r w:rsidRPr="00640C30">
        <w:rPr>
          <w:rFonts w:ascii="Times New Roman" w:eastAsia="微軟正黑體" w:hAnsi="微軟正黑體" w:cs="Times New Roman"/>
          <w:noProof/>
          <w:sz w:val="28"/>
          <w:szCs w:val="28"/>
        </w:rPr>
        <w:t>向，做為日後施政之參考。</w:t>
      </w:r>
    </w:p>
    <w:p w:rsidR="008027B2" w:rsidRPr="00640C30" w:rsidRDefault="008027B2" w:rsidP="008027B2">
      <w:pPr>
        <w:spacing w:beforeLines="50" w:before="180" w:afterLines="50" w:after="180" w:line="480" w:lineRule="exact"/>
        <w:ind w:firstLineChars="200" w:firstLine="560"/>
        <w:jc w:val="both"/>
        <w:rPr>
          <w:rFonts w:ascii="Times New Roman" w:eastAsia="微軟正黑體" w:hAnsi="微軟正黑體" w:cs="Times New Roman"/>
          <w:noProof/>
          <w:sz w:val="28"/>
          <w:szCs w:val="28"/>
        </w:rPr>
      </w:pPr>
      <w:r w:rsidRPr="00640C30">
        <w:rPr>
          <w:rFonts w:ascii="Times New Roman" w:eastAsia="微軟正黑體" w:hAnsi="微軟正黑體" w:cs="Times New Roman"/>
          <w:noProof/>
          <w:sz w:val="28"/>
          <w:szCs w:val="28"/>
        </w:rPr>
        <w:t>在</w:t>
      </w:r>
      <w:r w:rsidRPr="00640C30">
        <w:rPr>
          <w:rFonts w:ascii="Times New Roman" w:eastAsia="微軟正黑體" w:hAnsi="微軟正黑體" w:cs="Times New Roman" w:hint="eastAsia"/>
          <w:noProof/>
          <w:sz w:val="28"/>
          <w:szCs w:val="28"/>
        </w:rPr>
        <w:t>稅務服務</w:t>
      </w:r>
      <w:r w:rsidRPr="00640C30">
        <w:rPr>
          <w:rFonts w:ascii="Times New Roman" w:eastAsia="微軟正黑體" w:hAnsi="微軟正黑體" w:cs="Times New Roman"/>
          <w:noProof/>
          <w:sz w:val="28"/>
          <w:szCs w:val="28"/>
        </w:rPr>
        <w:t>滿意度方面，</w:t>
      </w:r>
      <w:r w:rsidRPr="00640C30">
        <w:rPr>
          <w:rFonts w:ascii="Times New Roman" w:eastAsia="微軟正黑體" w:hAnsi="微軟正黑體" w:cs="Times New Roman" w:hint="eastAsia"/>
          <w:noProof/>
          <w:sz w:val="28"/>
          <w:szCs w:val="28"/>
        </w:rPr>
        <w:t>有</w:t>
      </w:r>
      <w:r w:rsidR="00591C5E" w:rsidRPr="00640C30">
        <w:rPr>
          <w:rFonts w:ascii="Times New Roman" w:eastAsia="微軟正黑體" w:hAnsi="Times New Roman" w:cs="Times New Roman" w:hint="eastAsia"/>
          <w:noProof/>
          <w:sz w:val="28"/>
          <w:szCs w:val="28"/>
        </w:rPr>
        <w:t>96.7</w:t>
      </w:r>
      <w:r w:rsidRPr="00640C30">
        <w:rPr>
          <w:rFonts w:ascii="Times New Roman" w:eastAsia="微軟正黑體" w:hAnsi="Times New Roman" w:cs="Times New Roman"/>
          <w:noProof/>
          <w:sz w:val="28"/>
          <w:szCs w:val="28"/>
        </w:rPr>
        <w:t>%</w:t>
      </w:r>
      <w:r w:rsidRPr="00640C30">
        <w:rPr>
          <w:rFonts w:ascii="Times New Roman" w:eastAsia="微軟正黑體" w:hAnsi="Times New Roman" w:cs="Times New Roman" w:hint="eastAsia"/>
          <w:noProof/>
          <w:sz w:val="28"/>
          <w:szCs w:val="28"/>
        </w:rPr>
        <w:t>的受訪者</w:t>
      </w:r>
      <w:r w:rsidRPr="00640C30">
        <w:rPr>
          <w:rFonts w:ascii="Times New Roman" w:eastAsia="微軟正黑體" w:hAnsi="微軟正黑體" w:cs="Times New Roman"/>
          <w:noProof/>
          <w:sz w:val="28"/>
          <w:szCs w:val="28"/>
        </w:rPr>
        <w:t>對</w:t>
      </w:r>
      <w:r w:rsidRPr="00640C30">
        <w:rPr>
          <w:rFonts w:ascii="Times New Roman" w:eastAsia="微軟正黑體" w:hAnsi="微軟正黑體" w:cs="Times New Roman" w:hint="eastAsia"/>
          <w:noProof/>
          <w:sz w:val="28"/>
          <w:szCs w:val="28"/>
        </w:rPr>
        <w:t>嘉義市政府</w:t>
      </w:r>
      <w:r w:rsidR="00FD757A" w:rsidRPr="00640C30">
        <w:rPr>
          <w:rFonts w:ascii="Times New Roman" w:eastAsia="微軟正黑體" w:hAnsi="微軟正黑體" w:cs="Times New Roman" w:hint="eastAsia"/>
          <w:noProof/>
          <w:sz w:val="28"/>
          <w:szCs w:val="28"/>
        </w:rPr>
        <w:t>財政</w:t>
      </w:r>
      <w:r w:rsidRPr="00640C30">
        <w:rPr>
          <w:rFonts w:ascii="Times New Roman" w:eastAsia="微軟正黑體" w:hAnsi="微軟正黑體" w:cs="Times New Roman" w:hint="eastAsia"/>
          <w:noProof/>
          <w:sz w:val="28"/>
          <w:szCs w:val="28"/>
        </w:rPr>
        <w:t>稅務局</w:t>
      </w:r>
      <w:r w:rsidRPr="00640C30">
        <w:rPr>
          <w:rFonts w:ascii="Times New Roman" w:eastAsia="微軟正黑體" w:hAnsi="微軟正黑體" w:cs="Times New Roman"/>
          <w:noProof/>
          <w:sz w:val="28"/>
          <w:szCs w:val="28"/>
        </w:rPr>
        <w:t>承辦人員</w:t>
      </w:r>
      <w:r w:rsidRPr="00640C30">
        <w:rPr>
          <w:rFonts w:ascii="Times New Roman" w:eastAsia="微軟正黑體" w:hAnsi="微軟正黑體" w:cs="Times New Roman" w:hint="eastAsia"/>
          <w:noProof/>
          <w:sz w:val="28"/>
          <w:szCs w:val="28"/>
        </w:rPr>
        <w:t>的</w:t>
      </w:r>
      <w:r w:rsidRPr="00640C30">
        <w:rPr>
          <w:rFonts w:ascii="Times New Roman" w:eastAsia="微軟正黑體" w:hAnsi="微軟正黑體" w:cs="Times New Roman"/>
          <w:noProof/>
          <w:sz w:val="28"/>
          <w:szCs w:val="28"/>
        </w:rPr>
        <w:t>服務態度</w:t>
      </w:r>
      <w:r w:rsidRPr="00640C30">
        <w:rPr>
          <w:rFonts w:ascii="Times New Roman" w:eastAsia="微軟正黑體" w:hAnsi="微軟正黑體" w:cs="Times New Roman" w:hint="eastAsia"/>
          <w:noProof/>
          <w:sz w:val="28"/>
          <w:szCs w:val="28"/>
        </w:rPr>
        <w:t>感到</w:t>
      </w:r>
      <w:r w:rsidRPr="00640C30">
        <w:rPr>
          <w:rFonts w:ascii="Times New Roman" w:eastAsia="微軟正黑體" w:hAnsi="微軟正黑體" w:cs="Times New Roman"/>
          <w:noProof/>
          <w:sz w:val="28"/>
          <w:szCs w:val="28"/>
        </w:rPr>
        <w:t>滿意</w:t>
      </w:r>
      <w:r w:rsidRPr="00640C30">
        <w:rPr>
          <w:rFonts w:ascii="Times New Roman" w:eastAsia="微軟正黑體" w:hAnsi="微軟正黑體" w:cs="Times New Roman" w:hint="eastAsia"/>
          <w:noProof/>
          <w:sz w:val="28"/>
          <w:szCs w:val="28"/>
        </w:rPr>
        <w:t>，</w:t>
      </w:r>
      <w:r w:rsidR="00591C5E" w:rsidRPr="00640C30">
        <w:rPr>
          <w:rFonts w:ascii="Times New Roman" w:eastAsia="微軟正黑體" w:hAnsi="微軟正黑體" w:cs="Times New Roman" w:hint="eastAsia"/>
          <w:noProof/>
          <w:sz w:val="28"/>
          <w:szCs w:val="28"/>
        </w:rPr>
        <w:t>受訪者對嘉義市政府財政稅務局承辦人員的辦事效率及專業程度感到滿意之比例，皆為</w:t>
      </w:r>
      <w:r w:rsidR="00591C5E" w:rsidRPr="00640C30">
        <w:rPr>
          <w:rFonts w:ascii="Times New Roman" w:eastAsia="微軟正黑體" w:hAnsi="微軟正黑體" w:cs="Times New Roman" w:hint="eastAsia"/>
          <w:noProof/>
          <w:sz w:val="28"/>
          <w:szCs w:val="28"/>
        </w:rPr>
        <w:t>95.7%</w:t>
      </w:r>
      <w:r w:rsidR="00591C5E" w:rsidRPr="00640C30">
        <w:rPr>
          <w:rFonts w:ascii="Times New Roman" w:eastAsia="微軟正黑體" w:hAnsi="微軟正黑體" w:cs="Times New Roman" w:hint="eastAsia"/>
          <w:noProof/>
          <w:sz w:val="28"/>
          <w:szCs w:val="28"/>
        </w:rPr>
        <w:t>；</w:t>
      </w:r>
      <w:r w:rsidR="00ED7F8C" w:rsidRPr="00640C30">
        <w:rPr>
          <w:rFonts w:ascii="Times New Roman" w:eastAsia="微軟正黑體" w:hAnsi="Times New Roman" w:cs="Times New Roman" w:hint="eastAsia"/>
          <w:noProof/>
          <w:sz w:val="28"/>
          <w:szCs w:val="28"/>
        </w:rPr>
        <w:t>另外，對嘉義市政府</w:t>
      </w:r>
      <w:r w:rsidR="00FD757A" w:rsidRPr="00640C30">
        <w:rPr>
          <w:rFonts w:ascii="Times New Roman" w:eastAsia="微軟正黑體" w:hAnsi="Times New Roman" w:cs="Times New Roman" w:hint="eastAsia"/>
          <w:noProof/>
          <w:sz w:val="28"/>
          <w:szCs w:val="28"/>
        </w:rPr>
        <w:t>財政</w:t>
      </w:r>
      <w:r w:rsidR="00ED7F8C" w:rsidRPr="00640C30">
        <w:rPr>
          <w:rFonts w:ascii="Times New Roman" w:eastAsia="微軟正黑體" w:hAnsi="Times New Roman" w:cs="Times New Roman" w:hint="eastAsia"/>
          <w:noProof/>
          <w:sz w:val="28"/>
          <w:szCs w:val="28"/>
        </w:rPr>
        <w:t>稅務局所提供的服務設施、稅務資訊及</w:t>
      </w:r>
      <w:r w:rsidRPr="00640C30">
        <w:rPr>
          <w:rFonts w:ascii="Times New Roman" w:eastAsia="微軟正黑體" w:hAnsi="Times New Roman" w:cs="Times New Roman" w:hint="eastAsia"/>
          <w:noProof/>
          <w:sz w:val="28"/>
          <w:szCs w:val="28"/>
        </w:rPr>
        <w:t>稅款繳納方式感到滿意的比例分別為</w:t>
      </w:r>
      <w:r w:rsidR="00591C5E" w:rsidRPr="00640C30">
        <w:rPr>
          <w:rFonts w:ascii="Times New Roman" w:eastAsia="微軟正黑體" w:hAnsi="Times New Roman" w:cs="Times New Roman" w:hint="eastAsia"/>
          <w:noProof/>
          <w:sz w:val="28"/>
          <w:szCs w:val="28"/>
        </w:rPr>
        <w:t>94.6</w:t>
      </w:r>
      <w:r w:rsidRPr="00640C30">
        <w:rPr>
          <w:rFonts w:ascii="Times New Roman" w:eastAsia="微軟正黑體" w:hAnsi="Times New Roman" w:cs="Times New Roman" w:hint="eastAsia"/>
          <w:noProof/>
          <w:sz w:val="28"/>
          <w:szCs w:val="28"/>
        </w:rPr>
        <w:t>%</w:t>
      </w:r>
      <w:r w:rsidRPr="00640C30">
        <w:rPr>
          <w:rFonts w:ascii="Times New Roman" w:eastAsia="微軟正黑體" w:hAnsi="Times New Roman" w:cs="Times New Roman" w:hint="eastAsia"/>
          <w:noProof/>
          <w:sz w:val="28"/>
          <w:szCs w:val="28"/>
        </w:rPr>
        <w:t>、</w:t>
      </w:r>
      <w:r w:rsidR="00591C5E" w:rsidRPr="00640C30">
        <w:rPr>
          <w:rFonts w:ascii="Times New Roman" w:eastAsia="微軟正黑體" w:hAnsi="Times New Roman" w:cs="Times New Roman" w:hint="eastAsia"/>
          <w:noProof/>
          <w:sz w:val="28"/>
          <w:szCs w:val="28"/>
        </w:rPr>
        <w:t>90.0</w:t>
      </w:r>
      <w:r w:rsidRPr="00640C30">
        <w:rPr>
          <w:rFonts w:ascii="Times New Roman" w:eastAsia="微軟正黑體" w:hAnsi="Times New Roman" w:cs="Times New Roman" w:hint="eastAsia"/>
          <w:noProof/>
          <w:sz w:val="28"/>
          <w:szCs w:val="28"/>
        </w:rPr>
        <w:t>%</w:t>
      </w:r>
      <w:r w:rsidRPr="00640C30">
        <w:rPr>
          <w:rFonts w:ascii="Times New Roman" w:eastAsia="微軟正黑體" w:hAnsi="Times New Roman" w:cs="Times New Roman" w:hint="eastAsia"/>
          <w:noProof/>
          <w:sz w:val="28"/>
          <w:szCs w:val="28"/>
        </w:rPr>
        <w:t>及</w:t>
      </w:r>
      <w:r w:rsidR="00591C5E" w:rsidRPr="00640C30">
        <w:rPr>
          <w:rFonts w:ascii="Times New Roman" w:eastAsia="微軟正黑體" w:hAnsi="Times New Roman" w:cs="Times New Roman" w:hint="eastAsia"/>
          <w:noProof/>
          <w:sz w:val="28"/>
          <w:szCs w:val="28"/>
        </w:rPr>
        <w:t>95.</w:t>
      </w:r>
      <w:r w:rsidR="007E6E64">
        <w:rPr>
          <w:rFonts w:ascii="Times New Roman" w:eastAsia="微軟正黑體" w:hAnsi="Times New Roman" w:cs="Times New Roman" w:hint="eastAsia"/>
          <w:noProof/>
          <w:sz w:val="28"/>
          <w:szCs w:val="28"/>
        </w:rPr>
        <w:t>6</w:t>
      </w:r>
      <w:r w:rsidRPr="00640C30">
        <w:rPr>
          <w:rFonts w:ascii="Times New Roman" w:eastAsia="微軟正黑體" w:hAnsi="Times New Roman" w:cs="Times New Roman" w:hint="eastAsia"/>
          <w:noProof/>
          <w:sz w:val="28"/>
          <w:szCs w:val="28"/>
        </w:rPr>
        <w:t>%</w:t>
      </w:r>
      <w:r w:rsidRPr="00640C30">
        <w:rPr>
          <w:rFonts w:ascii="Times New Roman" w:eastAsia="微軟正黑體" w:hAnsi="Times New Roman" w:cs="Times New Roman"/>
          <w:noProof/>
          <w:sz w:val="28"/>
          <w:szCs w:val="28"/>
        </w:rPr>
        <w:t>。</w:t>
      </w:r>
    </w:p>
    <w:p w:rsidR="00E83A6D" w:rsidRPr="00640C30" w:rsidRDefault="008027B2" w:rsidP="008027B2">
      <w:pPr>
        <w:spacing w:beforeLines="50" w:before="180" w:afterLines="50" w:after="180" w:line="480" w:lineRule="exact"/>
        <w:ind w:firstLineChars="200" w:firstLine="560"/>
        <w:jc w:val="both"/>
        <w:rPr>
          <w:rFonts w:ascii="Times New Roman" w:eastAsia="微軟正黑體" w:hAnsi="Times New Roman" w:cs="Times New Roman"/>
          <w:noProof/>
          <w:sz w:val="28"/>
          <w:szCs w:val="28"/>
        </w:rPr>
      </w:pPr>
      <w:r w:rsidRPr="00640C30">
        <w:rPr>
          <w:rFonts w:ascii="Times New Roman" w:eastAsia="微軟正黑體" w:hAnsi="微軟正黑體" w:cs="Times New Roman"/>
          <w:noProof/>
          <w:sz w:val="28"/>
          <w:szCs w:val="28"/>
        </w:rPr>
        <w:t>在</w:t>
      </w:r>
      <w:r w:rsidRPr="00640C30">
        <w:rPr>
          <w:rFonts w:ascii="Times New Roman" w:eastAsia="微軟正黑體" w:hAnsi="微軟正黑體" w:cs="Times New Roman" w:hint="eastAsia"/>
          <w:noProof/>
          <w:sz w:val="28"/>
          <w:szCs w:val="28"/>
        </w:rPr>
        <w:t>稅務風紀</w:t>
      </w:r>
      <w:r w:rsidRPr="00640C30">
        <w:rPr>
          <w:rFonts w:ascii="Times New Roman" w:eastAsia="微軟正黑體" w:hAnsi="微軟正黑體" w:cs="Times New Roman"/>
          <w:noProof/>
          <w:sz w:val="28"/>
          <w:szCs w:val="28"/>
        </w:rPr>
        <w:t>滿意度方面，</w:t>
      </w:r>
      <w:r w:rsidR="00ED7F8C" w:rsidRPr="00640C30">
        <w:rPr>
          <w:rFonts w:ascii="Times New Roman" w:eastAsia="微軟正黑體" w:hAnsi="微軟正黑體" w:cs="Times New Roman" w:hint="eastAsia"/>
          <w:noProof/>
          <w:sz w:val="28"/>
          <w:szCs w:val="28"/>
        </w:rPr>
        <w:t>有</w:t>
      </w:r>
      <w:r w:rsidR="00E83A6D" w:rsidRPr="00640C30">
        <w:rPr>
          <w:rFonts w:ascii="Times New Roman" w:eastAsia="微軟正黑體" w:hAnsi="微軟正黑體" w:cs="Times New Roman" w:hint="eastAsia"/>
          <w:noProof/>
          <w:sz w:val="28"/>
          <w:szCs w:val="28"/>
        </w:rPr>
        <w:t>94.3</w:t>
      </w:r>
      <w:r w:rsidR="00ED7F8C" w:rsidRPr="00640C30">
        <w:rPr>
          <w:rFonts w:ascii="Times New Roman" w:eastAsia="微軟正黑體" w:hAnsi="微軟正黑體" w:cs="Times New Roman" w:hint="eastAsia"/>
          <w:noProof/>
          <w:sz w:val="28"/>
          <w:szCs w:val="28"/>
        </w:rPr>
        <w:t>%</w:t>
      </w:r>
      <w:r w:rsidR="00ED7F8C" w:rsidRPr="00640C30">
        <w:rPr>
          <w:rFonts w:ascii="Times New Roman" w:eastAsia="微軟正黑體" w:hAnsi="微軟正黑體" w:cs="Times New Roman" w:hint="eastAsia"/>
          <w:noProof/>
          <w:sz w:val="28"/>
          <w:szCs w:val="28"/>
        </w:rPr>
        <w:t>的受訪者對嘉義市政府</w:t>
      </w:r>
      <w:r w:rsidR="00FD757A" w:rsidRPr="00640C30">
        <w:rPr>
          <w:rFonts w:ascii="Times New Roman" w:eastAsia="微軟正黑體" w:hAnsi="微軟正黑體" w:cs="Times New Roman" w:hint="eastAsia"/>
          <w:noProof/>
          <w:sz w:val="28"/>
          <w:szCs w:val="28"/>
        </w:rPr>
        <w:t>財政</w:t>
      </w:r>
      <w:r w:rsidR="00E83A6D" w:rsidRPr="00640C30">
        <w:rPr>
          <w:rFonts w:ascii="Times New Roman" w:eastAsia="微軟正黑體" w:hAnsi="微軟正黑體" w:cs="Times New Roman" w:hint="eastAsia"/>
          <w:noProof/>
          <w:sz w:val="28"/>
          <w:szCs w:val="28"/>
        </w:rPr>
        <w:t>稅務</w:t>
      </w:r>
      <w:r w:rsidR="00E83A6D" w:rsidRPr="00640C30">
        <w:rPr>
          <w:rFonts w:ascii="Times New Roman" w:eastAsia="微軟正黑體" w:hAnsi="Times New Roman" w:cs="Times New Roman"/>
          <w:noProof/>
          <w:sz w:val="28"/>
          <w:szCs w:val="28"/>
        </w:rPr>
        <w:t>局人員的品德操守感到滿意；</w:t>
      </w:r>
      <w:r w:rsidR="00ED7F8C" w:rsidRPr="00640C30">
        <w:rPr>
          <w:rFonts w:ascii="Times New Roman" w:eastAsia="微軟正黑體" w:hAnsi="Times New Roman" w:cs="Times New Roman"/>
          <w:noProof/>
          <w:sz w:val="28"/>
          <w:szCs w:val="28"/>
        </w:rPr>
        <w:t>有</w:t>
      </w:r>
      <w:r w:rsidR="00E83A6D" w:rsidRPr="00640C30">
        <w:rPr>
          <w:rFonts w:ascii="Times New Roman" w:eastAsia="微軟正黑體" w:hAnsi="Times New Roman" w:cs="Times New Roman"/>
          <w:noProof/>
          <w:sz w:val="28"/>
          <w:szCs w:val="28"/>
        </w:rPr>
        <w:t>99.0</w:t>
      </w:r>
      <w:r w:rsidR="00ED7F8C" w:rsidRPr="00640C30">
        <w:rPr>
          <w:rFonts w:ascii="Times New Roman" w:eastAsia="微軟正黑體" w:hAnsi="Times New Roman" w:cs="Times New Roman"/>
          <w:noProof/>
          <w:sz w:val="28"/>
          <w:szCs w:val="28"/>
        </w:rPr>
        <w:t>%</w:t>
      </w:r>
      <w:r w:rsidR="00ED7F8C" w:rsidRPr="00640C30">
        <w:rPr>
          <w:rFonts w:ascii="Times New Roman" w:eastAsia="微軟正黑體" w:hAnsi="Times New Roman" w:cs="Times New Roman"/>
          <w:noProof/>
          <w:sz w:val="28"/>
          <w:szCs w:val="28"/>
        </w:rPr>
        <w:t>的</w:t>
      </w:r>
      <w:r w:rsidRPr="00640C30">
        <w:rPr>
          <w:rFonts w:ascii="Times New Roman" w:eastAsia="微軟正黑體" w:hAnsi="Times New Roman" w:cs="Times New Roman"/>
          <w:noProof/>
          <w:sz w:val="28"/>
          <w:szCs w:val="28"/>
        </w:rPr>
        <w:t>受訪者</w:t>
      </w:r>
      <w:r w:rsidR="00ED7F8C" w:rsidRPr="00640C30">
        <w:rPr>
          <w:rFonts w:ascii="Times New Roman" w:eastAsia="微軟正黑體" w:hAnsi="Times New Roman" w:cs="Times New Roman"/>
          <w:noProof/>
          <w:sz w:val="28"/>
          <w:szCs w:val="28"/>
        </w:rPr>
        <w:t>表示</w:t>
      </w:r>
      <w:r w:rsidRPr="00640C30">
        <w:rPr>
          <w:rFonts w:ascii="Times New Roman" w:eastAsia="微軟正黑體" w:hAnsi="Times New Roman" w:cs="Times New Roman"/>
          <w:noProof/>
          <w:sz w:val="28"/>
          <w:szCs w:val="28"/>
        </w:rPr>
        <w:t>「</w:t>
      </w:r>
      <w:r w:rsidR="00ED7F8C" w:rsidRPr="00640C30">
        <w:rPr>
          <w:rFonts w:ascii="Times New Roman" w:eastAsia="微軟正黑體" w:hAnsi="Times New Roman" w:cs="Times New Roman"/>
          <w:noProof/>
          <w:sz w:val="28"/>
          <w:szCs w:val="28"/>
        </w:rPr>
        <w:t>完全</w:t>
      </w:r>
      <w:r w:rsidRPr="00640C30">
        <w:rPr>
          <w:rFonts w:ascii="Times New Roman" w:eastAsia="微軟正黑體" w:hAnsi="Times New Roman" w:cs="Times New Roman"/>
          <w:noProof/>
          <w:sz w:val="28"/>
          <w:szCs w:val="28"/>
        </w:rPr>
        <w:t>沒有」親身經歷或曾經聽聞嘉義市政府</w:t>
      </w:r>
      <w:r w:rsidR="00523999" w:rsidRPr="00640C30">
        <w:rPr>
          <w:rFonts w:ascii="Times New Roman" w:eastAsia="微軟正黑體" w:hAnsi="Times New Roman" w:cs="Times New Roman"/>
          <w:noProof/>
          <w:sz w:val="28"/>
          <w:szCs w:val="28"/>
        </w:rPr>
        <w:t>財政</w:t>
      </w:r>
      <w:r w:rsidRPr="00640C30">
        <w:rPr>
          <w:rFonts w:ascii="Times New Roman" w:eastAsia="微軟正黑體" w:hAnsi="Times New Roman" w:cs="Times New Roman"/>
          <w:noProof/>
          <w:sz w:val="28"/>
          <w:szCs w:val="28"/>
        </w:rPr>
        <w:t>稅務局人員</w:t>
      </w:r>
      <w:r w:rsidR="00E83A6D" w:rsidRPr="00640C30">
        <w:rPr>
          <w:rFonts w:ascii="Times New Roman" w:eastAsia="微軟正黑體" w:hAnsi="Times New Roman" w:cs="Times New Roman"/>
          <w:noProof/>
          <w:sz w:val="28"/>
          <w:szCs w:val="28"/>
        </w:rPr>
        <w:t>有接受請託關說、索賄或不當飲宴應酬等違反政風之情事。</w:t>
      </w:r>
    </w:p>
    <w:p w:rsidR="008027B2" w:rsidRPr="00640C30" w:rsidRDefault="00E83A6D" w:rsidP="008027B2">
      <w:pPr>
        <w:spacing w:beforeLines="50" w:before="180" w:afterLines="50" w:after="180" w:line="480" w:lineRule="exact"/>
        <w:ind w:firstLineChars="200" w:firstLine="560"/>
        <w:jc w:val="both"/>
        <w:rPr>
          <w:rFonts w:ascii="Times New Roman" w:eastAsia="微軟正黑體" w:hAnsi="Times New Roman" w:cs="Times New Roman"/>
          <w:noProof/>
          <w:sz w:val="28"/>
          <w:szCs w:val="28"/>
        </w:rPr>
      </w:pPr>
      <w:r w:rsidRPr="00640C30">
        <w:rPr>
          <w:rFonts w:ascii="Times New Roman" w:eastAsia="微軟正黑體" w:hAnsi="Times New Roman" w:cs="Times New Roman"/>
          <w:noProof/>
          <w:sz w:val="28"/>
          <w:szCs w:val="28"/>
        </w:rPr>
        <w:t>在檢舉意願方面，</w:t>
      </w:r>
      <w:r w:rsidR="008027B2" w:rsidRPr="00640C30">
        <w:rPr>
          <w:rFonts w:ascii="Times New Roman" w:eastAsia="微軟正黑體" w:hAnsi="Times New Roman" w:cs="Times New Roman"/>
          <w:noProof/>
          <w:sz w:val="28"/>
          <w:szCs w:val="28"/>
        </w:rPr>
        <w:t>若知悉</w:t>
      </w:r>
      <w:r w:rsidR="00061950">
        <w:rPr>
          <w:rFonts w:ascii="Times New Roman" w:eastAsia="微軟正黑體" w:hAnsi="Times New Roman" w:cs="Times New Roman" w:hint="eastAsia"/>
          <w:noProof/>
          <w:sz w:val="28"/>
          <w:szCs w:val="28"/>
        </w:rPr>
        <w:t>嘉義市政府</w:t>
      </w:r>
      <w:r w:rsidR="00061950" w:rsidRPr="00640C30">
        <w:rPr>
          <w:rFonts w:ascii="Times New Roman" w:eastAsia="微軟正黑體" w:hAnsi="Times New Roman" w:cs="Times New Roman"/>
          <w:noProof/>
          <w:sz w:val="28"/>
          <w:szCs w:val="28"/>
        </w:rPr>
        <w:t>財政稅務局</w:t>
      </w:r>
      <w:r w:rsidR="008027B2" w:rsidRPr="00640C30">
        <w:rPr>
          <w:rFonts w:ascii="Times New Roman" w:eastAsia="微軟正黑體" w:hAnsi="Times New Roman" w:cs="Times New Roman"/>
          <w:noProof/>
          <w:sz w:val="28"/>
          <w:szCs w:val="28"/>
        </w:rPr>
        <w:t>人員有違反風紀之不法情事時，</w:t>
      </w:r>
      <w:r w:rsidRPr="00640C30">
        <w:rPr>
          <w:rFonts w:ascii="Times New Roman" w:eastAsia="微軟正黑體" w:hAnsi="Times New Roman" w:cs="Times New Roman"/>
          <w:noProof/>
          <w:sz w:val="28"/>
          <w:szCs w:val="28"/>
        </w:rPr>
        <w:t>有</w:t>
      </w:r>
      <w:r w:rsidRPr="00640C30">
        <w:rPr>
          <w:rFonts w:ascii="Times New Roman" w:eastAsia="微軟正黑體" w:hAnsi="Times New Roman" w:cs="Times New Roman"/>
          <w:noProof/>
          <w:sz w:val="28"/>
          <w:szCs w:val="28"/>
        </w:rPr>
        <w:t>84.3%</w:t>
      </w:r>
      <w:r w:rsidRPr="00640C30">
        <w:rPr>
          <w:rFonts w:ascii="Times New Roman" w:eastAsia="微軟正黑體" w:hAnsi="Times New Roman" w:cs="Times New Roman"/>
          <w:noProof/>
          <w:sz w:val="28"/>
          <w:szCs w:val="28"/>
        </w:rPr>
        <w:t>的民眾</w:t>
      </w:r>
      <w:r w:rsidR="008027B2" w:rsidRPr="00640C30">
        <w:rPr>
          <w:rFonts w:ascii="Times New Roman" w:eastAsia="微軟正黑體" w:hAnsi="Times New Roman" w:cs="Times New Roman"/>
          <w:noProof/>
          <w:sz w:val="28"/>
          <w:szCs w:val="28"/>
        </w:rPr>
        <w:t>願意提出檢舉</w:t>
      </w:r>
      <w:r w:rsidRPr="00640C30">
        <w:rPr>
          <w:rFonts w:ascii="Times New Roman" w:eastAsia="微軟正黑體" w:hAnsi="Times New Roman" w:cs="Times New Roman"/>
          <w:noProof/>
          <w:sz w:val="28"/>
          <w:szCs w:val="28"/>
        </w:rPr>
        <w:t>，最主要提出檢舉的管道為「嘉義市政府財政稅務局或上級機關之政風單位」，比例高達</w:t>
      </w:r>
      <w:r w:rsidRPr="00640C30">
        <w:rPr>
          <w:rFonts w:ascii="Times New Roman" w:eastAsia="微軟正黑體" w:hAnsi="Times New Roman" w:cs="Times New Roman"/>
          <w:noProof/>
          <w:sz w:val="28"/>
          <w:szCs w:val="28"/>
        </w:rPr>
        <w:t>55.7%</w:t>
      </w:r>
      <w:r w:rsidRPr="00640C30">
        <w:rPr>
          <w:rFonts w:ascii="Times New Roman" w:eastAsia="微軟正黑體" w:hAnsi="Times New Roman" w:cs="Times New Roman"/>
          <w:noProof/>
          <w:sz w:val="28"/>
          <w:szCs w:val="28"/>
        </w:rPr>
        <w:t>。</w:t>
      </w:r>
      <w:r w:rsidR="008027B2" w:rsidRPr="00640C30">
        <w:rPr>
          <w:rFonts w:ascii="Times New Roman" w:eastAsia="微軟正黑體" w:hAnsi="Times New Roman" w:cs="Times New Roman"/>
          <w:noProof/>
          <w:sz w:val="28"/>
          <w:szCs w:val="28"/>
        </w:rPr>
        <w:t>整體而言，</w:t>
      </w:r>
      <w:r w:rsidR="00681BC5" w:rsidRPr="00640C30">
        <w:rPr>
          <w:rFonts w:ascii="Times New Roman" w:eastAsia="微軟正黑體" w:hAnsi="Times New Roman" w:cs="Times New Roman"/>
          <w:noProof/>
          <w:sz w:val="28"/>
          <w:szCs w:val="28"/>
        </w:rPr>
        <w:t>受訪者</w:t>
      </w:r>
      <w:r w:rsidR="005C3360" w:rsidRPr="00640C30">
        <w:rPr>
          <w:rFonts w:ascii="Times New Roman" w:eastAsia="微軟正黑體" w:hAnsi="Times New Roman" w:cs="Times New Roman"/>
          <w:noProof/>
          <w:sz w:val="28"/>
          <w:szCs w:val="28"/>
        </w:rPr>
        <w:t>對</w:t>
      </w:r>
      <w:r w:rsidR="008027B2" w:rsidRPr="00640C30">
        <w:rPr>
          <w:rFonts w:ascii="Times New Roman" w:eastAsia="微軟正黑體" w:hAnsi="Times New Roman" w:cs="Times New Roman"/>
          <w:noProof/>
          <w:sz w:val="28"/>
          <w:szCs w:val="28"/>
        </w:rPr>
        <w:t>嘉義市政府</w:t>
      </w:r>
      <w:r w:rsidR="005C3360" w:rsidRPr="00640C30">
        <w:rPr>
          <w:rFonts w:ascii="Times New Roman" w:eastAsia="微軟正黑體" w:hAnsi="Times New Roman" w:cs="Times New Roman"/>
          <w:noProof/>
          <w:sz w:val="28"/>
          <w:szCs w:val="28"/>
        </w:rPr>
        <w:t>財政</w:t>
      </w:r>
      <w:r w:rsidR="008027B2" w:rsidRPr="00640C30">
        <w:rPr>
          <w:rFonts w:ascii="Times New Roman" w:eastAsia="微軟正黑體" w:hAnsi="Times New Roman" w:cs="Times New Roman"/>
          <w:noProof/>
          <w:sz w:val="28"/>
          <w:szCs w:val="28"/>
        </w:rPr>
        <w:t>稅務局的整體為民服務滿意度為</w:t>
      </w:r>
      <w:r w:rsidR="00167638">
        <w:rPr>
          <w:rFonts w:ascii="Times New Roman" w:eastAsia="微軟正黑體" w:hAnsi="Times New Roman" w:cs="Times New Roman" w:hint="eastAsia"/>
          <w:noProof/>
          <w:sz w:val="28"/>
          <w:szCs w:val="28"/>
        </w:rPr>
        <w:t>97.7</w:t>
      </w:r>
      <w:r w:rsidR="008027B2" w:rsidRPr="00640C30">
        <w:rPr>
          <w:rFonts w:ascii="Times New Roman" w:eastAsia="微軟正黑體" w:hAnsi="Times New Roman" w:cs="Times New Roman"/>
          <w:noProof/>
          <w:sz w:val="28"/>
          <w:szCs w:val="28"/>
        </w:rPr>
        <w:t>%</w:t>
      </w:r>
      <w:r w:rsidR="008027B2" w:rsidRPr="00640C30">
        <w:rPr>
          <w:rFonts w:ascii="Times New Roman" w:eastAsia="微軟正黑體" w:hAnsi="Times New Roman" w:cs="Times New Roman"/>
          <w:noProof/>
          <w:sz w:val="28"/>
          <w:szCs w:val="28"/>
        </w:rPr>
        <w:t>。</w:t>
      </w:r>
    </w:p>
    <w:p w:rsidR="00AA762D" w:rsidRPr="00895370" w:rsidRDefault="008027B2" w:rsidP="00895370">
      <w:pPr>
        <w:spacing w:beforeLines="50" w:before="180" w:afterLines="50" w:after="180" w:line="480" w:lineRule="exact"/>
        <w:ind w:firstLine="480"/>
        <w:jc w:val="both"/>
        <w:rPr>
          <w:rFonts w:ascii="Times New Roman" w:eastAsia="微軟正黑體" w:hAnsi="Times New Roman" w:cs="Times New Roman"/>
          <w:noProof/>
          <w:sz w:val="28"/>
          <w:szCs w:val="28"/>
        </w:rPr>
        <w:sectPr w:rsidR="00AA762D" w:rsidRPr="00895370" w:rsidSect="009C634C">
          <w:headerReference w:type="even" r:id="rId12"/>
          <w:headerReference w:type="default" r:id="rId13"/>
          <w:footerReference w:type="even" r:id="rId14"/>
          <w:headerReference w:type="first" r:id="rId15"/>
          <w:pgSz w:w="11906" w:h="16838" w:code="9"/>
          <w:pgMar w:top="1440" w:right="1797" w:bottom="1440" w:left="1797" w:header="851" w:footer="862" w:gutter="0"/>
          <w:pgNumType w:fmt="lowerRoman"/>
          <w:cols w:space="425"/>
          <w:docGrid w:type="lines" w:linePitch="360"/>
        </w:sectPr>
      </w:pPr>
      <w:r w:rsidRPr="00640C30">
        <w:rPr>
          <w:rFonts w:ascii="Times New Roman" w:eastAsia="微軟正黑體" w:hAnsi="微軟正黑體"/>
          <w:b/>
          <w:noProof/>
          <w:color w:val="FFFFFF" w:themeColor="background1"/>
          <w:sz w:val="48"/>
          <w:szCs w:val="48"/>
        </w:rPr>
        <w:drawing>
          <wp:anchor distT="0" distB="0" distL="114300" distR="114300" simplePos="0" relativeHeight="251754496" behindDoc="1" locked="0" layoutInCell="1" allowOverlap="1" wp14:anchorId="61ABA501" wp14:editId="10E60F1A">
            <wp:simplePos x="0" y="0"/>
            <wp:positionH relativeFrom="column">
              <wp:posOffset>-1143635</wp:posOffset>
            </wp:positionH>
            <wp:positionV relativeFrom="page">
              <wp:posOffset>10831830</wp:posOffset>
            </wp:positionV>
            <wp:extent cx="7595870" cy="10744200"/>
            <wp:effectExtent l="0" t="0" r="5080" b="0"/>
            <wp:wrapNone/>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6" cstate="print">
                      <a:duotone>
                        <a:schemeClr val="bg2">
                          <a:shade val="45000"/>
                          <a:satMod val="135000"/>
                        </a:schemeClr>
                        <a:prstClr val="white"/>
                      </a:duotone>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595870" cy="10744200"/>
                    </a:xfrm>
                    <a:prstGeom prst="rect">
                      <a:avLst/>
                    </a:prstGeom>
                    <a:solidFill>
                      <a:schemeClr val="bg1"/>
                    </a:solidFill>
                  </pic:spPr>
                </pic:pic>
              </a:graphicData>
            </a:graphic>
          </wp:anchor>
        </w:drawing>
      </w:r>
      <w:r w:rsidRPr="00640C30">
        <w:rPr>
          <w:rFonts w:ascii="Times New Roman" w:eastAsia="微軟正黑體" w:hAnsi="Times New Roman" w:cs="Times New Roman"/>
          <w:noProof/>
          <w:sz w:val="28"/>
          <w:szCs w:val="28"/>
        </w:rPr>
        <w:t>本次調查依</w:t>
      </w:r>
      <w:r w:rsidRPr="00640C30">
        <w:rPr>
          <w:rFonts w:ascii="Times New Roman" w:eastAsia="微軟正黑體" w:hAnsi="Times New Roman" w:cs="Times New Roman" w:hint="eastAsia"/>
          <w:noProof/>
          <w:sz w:val="28"/>
          <w:szCs w:val="28"/>
        </w:rPr>
        <w:t>曾至嘉義市政府</w:t>
      </w:r>
      <w:r w:rsidR="00F74BB4" w:rsidRPr="00640C30">
        <w:rPr>
          <w:rFonts w:ascii="Times New Roman" w:eastAsia="微軟正黑體" w:hAnsi="Times New Roman" w:cs="Times New Roman" w:hint="eastAsia"/>
          <w:noProof/>
          <w:sz w:val="28"/>
          <w:szCs w:val="28"/>
        </w:rPr>
        <w:t>財政</w:t>
      </w:r>
      <w:r w:rsidRPr="00640C30">
        <w:rPr>
          <w:rFonts w:ascii="Times New Roman" w:eastAsia="微軟正黑體" w:hAnsi="Times New Roman" w:cs="Times New Roman" w:hint="eastAsia"/>
          <w:noProof/>
          <w:sz w:val="28"/>
          <w:szCs w:val="28"/>
        </w:rPr>
        <w:t>稅務局洽公之民眾</w:t>
      </w:r>
      <w:r w:rsidRPr="00640C30">
        <w:rPr>
          <w:rFonts w:ascii="Times New Roman" w:eastAsia="微軟正黑體" w:hAnsi="Times New Roman" w:cs="Times New Roman"/>
          <w:noProof/>
          <w:sz w:val="28"/>
          <w:szCs w:val="28"/>
        </w:rPr>
        <w:t>進行調查訪問，調查日期為民國</w:t>
      </w:r>
      <w:r w:rsidR="007B3CC7" w:rsidRPr="00640C30">
        <w:rPr>
          <w:rFonts w:ascii="Times New Roman" w:eastAsia="微軟正黑體" w:hAnsi="Times New Roman" w:cs="Times New Roman" w:hint="eastAsia"/>
          <w:noProof/>
          <w:sz w:val="28"/>
          <w:szCs w:val="28"/>
        </w:rPr>
        <w:t>108</w:t>
      </w:r>
      <w:r w:rsidRPr="00640C30">
        <w:rPr>
          <w:rFonts w:ascii="Times New Roman" w:eastAsia="微軟正黑體" w:hAnsi="Times New Roman" w:cs="Times New Roman"/>
          <w:noProof/>
          <w:sz w:val="28"/>
          <w:szCs w:val="28"/>
        </w:rPr>
        <w:t>年</w:t>
      </w:r>
      <w:r w:rsidR="00053156" w:rsidRPr="00640C30">
        <w:rPr>
          <w:rFonts w:ascii="Times New Roman" w:eastAsia="微軟正黑體" w:hAnsi="Times New Roman" w:cs="Times New Roman" w:hint="eastAsia"/>
          <w:noProof/>
          <w:sz w:val="28"/>
          <w:szCs w:val="28"/>
        </w:rPr>
        <w:t>9</w:t>
      </w:r>
      <w:r w:rsidRPr="00640C30">
        <w:rPr>
          <w:rFonts w:ascii="Times New Roman" w:eastAsia="微軟正黑體" w:hAnsi="Times New Roman" w:cs="Times New Roman"/>
          <w:noProof/>
          <w:sz w:val="28"/>
          <w:szCs w:val="28"/>
        </w:rPr>
        <w:t>月</w:t>
      </w:r>
      <w:r w:rsidR="00053156" w:rsidRPr="00640C30">
        <w:rPr>
          <w:rFonts w:ascii="Times New Roman" w:eastAsia="微軟正黑體" w:hAnsi="Times New Roman" w:cs="Times New Roman" w:hint="eastAsia"/>
          <w:noProof/>
          <w:sz w:val="28"/>
          <w:szCs w:val="28"/>
        </w:rPr>
        <w:t>6</w:t>
      </w:r>
      <w:r w:rsidRPr="00640C30">
        <w:rPr>
          <w:rFonts w:ascii="Times New Roman" w:eastAsia="微軟正黑體" w:hAnsi="Times New Roman" w:cs="Times New Roman"/>
          <w:noProof/>
          <w:sz w:val="28"/>
          <w:szCs w:val="28"/>
        </w:rPr>
        <w:t>日至</w:t>
      </w:r>
      <w:r w:rsidR="00053156" w:rsidRPr="00640C30">
        <w:rPr>
          <w:rFonts w:ascii="Times New Roman" w:eastAsia="微軟正黑體" w:hAnsi="Times New Roman" w:cs="Times New Roman" w:hint="eastAsia"/>
          <w:noProof/>
          <w:sz w:val="28"/>
          <w:szCs w:val="28"/>
        </w:rPr>
        <w:t>9</w:t>
      </w:r>
      <w:r w:rsidRPr="00640C30">
        <w:rPr>
          <w:rFonts w:ascii="Times New Roman" w:eastAsia="微軟正黑體" w:hAnsi="Times New Roman" w:cs="Times New Roman"/>
          <w:noProof/>
          <w:sz w:val="28"/>
          <w:szCs w:val="28"/>
        </w:rPr>
        <w:t>月</w:t>
      </w:r>
      <w:r w:rsidR="00053156" w:rsidRPr="00640C30">
        <w:rPr>
          <w:rFonts w:ascii="Times New Roman" w:eastAsia="微軟正黑體" w:hAnsi="Times New Roman" w:cs="Times New Roman" w:hint="eastAsia"/>
          <w:noProof/>
          <w:sz w:val="28"/>
          <w:szCs w:val="28"/>
        </w:rPr>
        <w:t>13</w:t>
      </w:r>
      <w:r w:rsidRPr="00640C30">
        <w:rPr>
          <w:rFonts w:ascii="Times New Roman" w:eastAsia="微軟正黑體" w:hAnsi="Times New Roman" w:cs="Times New Roman"/>
          <w:noProof/>
          <w:sz w:val="28"/>
          <w:szCs w:val="28"/>
        </w:rPr>
        <w:t>日</w:t>
      </w:r>
      <w:r w:rsidRPr="00640C30">
        <w:rPr>
          <w:rFonts w:ascii="Times New Roman" w:eastAsia="微軟正黑體" w:hAnsi="Times New Roman" w:cs="Times New Roman" w:hint="eastAsia"/>
          <w:noProof/>
          <w:sz w:val="28"/>
          <w:szCs w:val="28"/>
        </w:rPr>
        <w:t>，總計完成</w:t>
      </w:r>
      <w:r w:rsidR="007B3CC7" w:rsidRPr="00640C30">
        <w:rPr>
          <w:rFonts w:ascii="Times New Roman" w:eastAsia="微軟正黑體" w:hAnsi="Times New Roman" w:cs="Times New Roman" w:hint="eastAsia"/>
          <w:noProof/>
          <w:sz w:val="28"/>
          <w:szCs w:val="28"/>
        </w:rPr>
        <w:t>300</w:t>
      </w:r>
      <w:r w:rsidRPr="00640C30">
        <w:rPr>
          <w:rFonts w:ascii="Times New Roman" w:eastAsia="微軟正黑體" w:hAnsi="Times New Roman" w:cs="Times New Roman" w:hint="eastAsia"/>
          <w:noProof/>
          <w:sz w:val="28"/>
          <w:szCs w:val="28"/>
        </w:rPr>
        <w:t>份有效問卷，</w:t>
      </w:r>
      <w:r w:rsidRPr="00640C30">
        <w:rPr>
          <w:rFonts w:ascii="Times New Roman" w:eastAsia="微軟正黑體" w:hAnsi="微軟正黑體" w:cs="Times New Roman" w:hint="eastAsia"/>
          <w:noProof/>
          <w:sz w:val="28"/>
          <w:szCs w:val="28"/>
        </w:rPr>
        <w:t>在</w:t>
      </w:r>
      <w:r w:rsidRPr="00640C30">
        <w:rPr>
          <w:rFonts w:ascii="Times New Roman" w:eastAsia="微軟正黑體" w:hAnsi="微軟正黑體" w:cs="Times New Roman" w:hint="eastAsia"/>
          <w:noProof/>
          <w:sz w:val="28"/>
          <w:szCs w:val="28"/>
        </w:rPr>
        <w:t>95%</w:t>
      </w:r>
      <w:r w:rsidRPr="00640C30">
        <w:rPr>
          <w:rFonts w:ascii="Times New Roman" w:eastAsia="微軟正黑體" w:hAnsi="微軟正黑體" w:cs="Times New Roman" w:hint="eastAsia"/>
          <w:noProof/>
          <w:sz w:val="28"/>
          <w:szCs w:val="28"/>
        </w:rPr>
        <w:t>信賴水準下，抽樣誤差不超過</w:t>
      </w:r>
      <w:r w:rsidR="00053156" w:rsidRPr="00640C30">
        <w:rPr>
          <w:rFonts w:ascii="Times New Roman" w:eastAsia="微軟正黑體" w:hAnsi="微軟正黑體" w:cs="Times New Roman" w:hint="eastAsia"/>
          <w:noProof/>
          <w:sz w:val="28"/>
          <w:szCs w:val="28"/>
        </w:rPr>
        <w:t>5.66</w:t>
      </w:r>
      <w:r w:rsidRPr="00640C30">
        <w:rPr>
          <w:rFonts w:ascii="Times New Roman" w:eastAsia="微軟正黑體" w:hAnsi="微軟正黑體" w:cs="Times New Roman" w:hint="eastAsia"/>
          <w:noProof/>
          <w:sz w:val="28"/>
          <w:szCs w:val="28"/>
        </w:rPr>
        <w:t>%</w:t>
      </w:r>
      <w:r w:rsidRPr="00640C30">
        <w:rPr>
          <w:rFonts w:ascii="Times New Roman" w:eastAsia="微軟正黑體" w:hAnsi="微軟正黑體" w:cs="Times New Roman" w:hint="eastAsia"/>
          <w:noProof/>
          <w:sz w:val="28"/>
          <w:szCs w:val="28"/>
        </w:rPr>
        <w:t>。</w:t>
      </w:r>
    </w:p>
    <w:p w:rsidR="009C634C" w:rsidRPr="009C634C" w:rsidRDefault="009C634C" w:rsidP="009C634C">
      <w:pPr>
        <w:pStyle w:val="af7"/>
        <w:tabs>
          <w:tab w:val="right" w:leader="dot" w:pos="8296"/>
        </w:tabs>
        <w:ind w:leftChars="6" w:left="2865" w:hangingChars="594" w:hanging="2851"/>
        <w:jc w:val="center"/>
        <w:rPr>
          <w:rFonts w:ascii="微軟正黑體" w:eastAsia="微軟正黑體" w:hAnsi="微軟正黑體" w:cstheme="majorBidi"/>
          <w:b/>
          <w:bCs/>
          <w:color w:val="FFFFFF" w:themeColor="background1"/>
          <w:kern w:val="0"/>
          <w:sz w:val="48"/>
          <w:szCs w:val="48"/>
          <w:lang w:val="zh-TW"/>
        </w:rPr>
      </w:pPr>
      <w:r w:rsidRPr="006679E5">
        <w:rPr>
          <w:rFonts w:ascii="微軟正黑體" w:eastAsia="微軟正黑體" w:hAnsi="微軟正黑體" w:cstheme="majorBidi" w:hint="eastAsia"/>
          <w:b/>
          <w:bCs/>
          <w:noProof/>
          <w:color w:val="FFFFFF" w:themeColor="background1"/>
          <w:kern w:val="0"/>
          <w:sz w:val="48"/>
          <w:szCs w:val="48"/>
        </w:rPr>
        <w:lastRenderedPageBreak/>
        <mc:AlternateContent>
          <mc:Choice Requires="wps">
            <w:drawing>
              <wp:anchor distT="0" distB="0" distL="114300" distR="114300" simplePos="0" relativeHeight="251756544" behindDoc="1" locked="0" layoutInCell="1" allowOverlap="1" wp14:anchorId="4040A3FD" wp14:editId="0ADFE745">
                <wp:simplePos x="0" y="0"/>
                <wp:positionH relativeFrom="column">
                  <wp:posOffset>-1411605</wp:posOffset>
                </wp:positionH>
                <wp:positionV relativeFrom="paragraph">
                  <wp:posOffset>19049</wp:posOffset>
                </wp:positionV>
                <wp:extent cx="7977600" cy="576000"/>
                <wp:effectExtent l="0" t="0" r="23495" b="14605"/>
                <wp:wrapNone/>
                <wp:docPr id="309"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7600" cy="576000"/>
                        </a:xfrm>
                        <a:prstGeom prst="roundRect">
                          <a:avLst>
                            <a:gd name="adj" fmla="val 16667"/>
                          </a:avLst>
                        </a:prstGeom>
                        <a:solidFill>
                          <a:schemeClr val="accent1"/>
                        </a:solidFill>
                        <a:ln w="3175">
                          <a:solidFill>
                            <a:srgbClr val="4F81BD">
                              <a:lumMod val="20000"/>
                              <a:lumOff val="8000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26" style="position:absolute;margin-left:-111.15pt;margin-top:1.5pt;width:628.15pt;height:45.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" fillcolor="#4f81bd [3204]" strokecolor="#dce6f2" strokeweight=".25pt"/>
            </w:pict>
          </mc:Fallback>
        </mc:AlternateContent>
      </w:r>
      <w:r w:rsidRPr="006679E5">
        <w:rPr>
          <w:rFonts w:ascii="微軟正黑體" w:eastAsia="微軟正黑體" w:hAnsi="微軟正黑體" w:cstheme="majorBidi" w:hint="eastAsia"/>
          <w:b/>
          <w:bCs/>
          <w:color w:val="FFFFFF" w:themeColor="background1"/>
          <w:kern w:val="0"/>
          <w:sz w:val="48"/>
          <w:szCs w:val="48"/>
          <w:lang w:val="zh-TW"/>
        </w:rPr>
        <w:t>目  錄</w:t>
      </w:r>
    </w:p>
    <w:p w:rsidR="006D499C" w:rsidRPr="006D499C" w:rsidRDefault="00E7427A">
      <w:pPr>
        <w:pStyle w:val="12"/>
        <w:rPr>
          <w:sz w:val="24"/>
          <w:szCs w:val="22"/>
        </w:rPr>
      </w:pPr>
      <w:r w:rsidRPr="006D499C">
        <w:fldChar w:fldCharType="begin"/>
      </w:r>
      <w:r w:rsidRPr="006D499C">
        <w:instrText xml:space="preserve"> TOC \o "1-3" \h \z \u </w:instrText>
      </w:r>
      <w:r w:rsidRPr="006D499C">
        <w:fldChar w:fldCharType="separate"/>
      </w:r>
      <w:hyperlink w:anchor="_Toc25309836" w:history="1">
        <w:r w:rsidR="006D499C" w:rsidRPr="006D499C">
          <w:rPr>
            <w:rStyle w:val="af"/>
          </w:rPr>
          <w:t>壹、前言</w:t>
        </w:r>
        <w:r w:rsidR="006D499C" w:rsidRPr="006D499C">
          <w:rPr>
            <w:webHidden/>
          </w:rPr>
          <w:tab/>
        </w:r>
        <w:r w:rsidR="006D499C" w:rsidRPr="006D499C">
          <w:rPr>
            <w:webHidden/>
          </w:rPr>
          <w:fldChar w:fldCharType="begin"/>
        </w:r>
        <w:r w:rsidR="006D499C" w:rsidRPr="006D499C">
          <w:rPr>
            <w:webHidden/>
          </w:rPr>
          <w:instrText xml:space="preserve"> PAGEREF _Toc25309836 \h </w:instrText>
        </w:r>
        <w:r w:rsidR="006D499C" w:rsidRPr="006D499C">
          <w:rPr>
            <w:webHidden/>
          </w:rPr>
        </w:r>
        <w:r w:rsidR="006D499C" w:rsidRPr="006D499C">
          <w:rPr>
            <w:webHidden/>
          </w:rPr>
          <w:fldChar w:fldCharType="separate"/>
        </w:r>
        <w:r w:rsidR="009C214B">
          <w:rPr>
            <w:webHidden/>
          </w:rPr>
          <w:t>1</w:t>
        </w:r>
        <w:r w:rsidR="006D499C" w:rsidRPr="006D499C">
          <w:rPr>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37" w:history="1">
        <w:r w:rsidR="006D499C" w:rsidRPr="006D499C">
          <w:rPr>
            <w:rStyle w:val="af"/>
            <w:rFonts w:ascii="Times New Roman" w:eastAsia="華康新特明體" w:hAnsi="Times New Roman" w:cs="Times New Roman"/>
            <w:noProof/>
          </w:rPr>
          <w:t>一、調查背景</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_Toc25309837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38" w:history="1">
        <w:r w:rsidR="006D499C" w:rsidRPr="006D499C">
          <w:rPr>
            <w:rStyle w:val="af"/>
            <w:rFonts w:ascii="Times New Roman" w:eastAsia="華康新特明體" w:hAnsi="Times New Roman" w:cs="Times New Roman"/>
            <w:noProof/>
          </w:rPr>
          <w:t>二、調查目的</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_Toc25309838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4</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12"/>
        <w:rPr>
          <w:sz w:val="24"/>
          <w:szCs w:val="22"/>
        </w:rPr>
      </w:pPr>
      <w:hyperlink w:anchor="_Toc25309839" w:history="1">
        <w:r w:rsidR="006D499C" w:rsidRPr="006D499C">
          <w:rPr>
            <w:rStyle w:val="af"/>
          </w:rPr>
          <w:t>貳、調查過程與方法</w:t>
        </w:r>
        <w:r w:rsidR="006D499C" w:rsidRPr="006D499C">
          <w:rPr>
            <w:webHidden/>
          </w:rPr>
          <w:tab/>
        </w:r>
        <w:r w:rsidR="006D499C" w:rsidRPr="006D499C">
          <w:rPr>
            <w:webHidden/>
          </w:rPr>
          <w:fldChar w:fldCharType="begin"/>
        </w:r>
        <w:r w:rsidR="006D499C" w:rsidRPr="006D499C">
          <w:rPr>
            <w:webHidden/>
          </w:rPr>
          <w:instrText xml:space="preserve"> PAGEREF _Toc25309839 \h </w:instrText>
        </w:r>
        <w:r w:rsidR="006D499C" w:rsidRPr="006D499C">
          <w:rPr>
            <w:webHidden/>
          </w:rPr>
        </w:r>
        <w:r w:rsidR="006D499C" w:rsidRPr="006D499C">
          <w:rPr>
            <w:webHidden/>
          </w:rPr>
          <w:fldChar w:fldCharType="separate"/>
        </w:r>
        <w:r>
          <w:rPr>
            <w:webHidden/>
          </w:rPr>
          <w:t>5</w:t>
        </w:r>
        <w:r w:rsidR="006D499C" w:rsidRPr="006D499C">
          <w:rPr>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40" w:history="1">
        <w:r w:rsidR="006D499C" w:rsidRPr="006D499C">
          <w:rPr>
            <w:rStyle w:val="af"/>
            <w:rFonts w:ascii="Times New Roman" w:eastAsia="華康新特明體" w:hAnsi="Times New Roman" w:cs="Times New Roman"/>
            <w:noProof/>
          </w:rPr>
          <w:t>一、調查對象</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_Toc25309840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41" w:history="1">
        <w:r w:rsidR="006D499C" w:rsidRPr="006D499C">
          <w:rPr>
            <w:rStyle w:val="af"/>
            <w:rFonts w:ascii="Times New Roman" w:eastAsia="華康新特明體" w:hAnsi="Times New Roman" w:cs="Times New Roman"/>
            <w:noProof/>
          </w:rPr>
          <w:t>二、調查期間</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_Toc25309841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42" w:history="1">
        <w:r w:rsidR="006D499C" w:rsidRPr="006D499C">
          <w:rPr>
            <w:rStyle w:val="af"/>
            <w:rFonts w:ascii="Times New Roman" w:eastAsia="華康新特明體" w:hAnsi="Times New Roman" w:cs="Times New Roman"/>
            <w:noProof/>
          </w:rPr>
          <w:t>三、調查方式</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_Toc25309842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43" w:history="1">
        <w:r w:rsidR="006D499C" w:rsidRPr="006D499C">
          <w:rPr>
            <w:rStyle w:val="af"/>
            <w:rFonts w:ascii="Times New Roman" w:eastAsia="華康新特明體" w:hAnsi="Times New Roman" w:cs="Times New Roman"/>
            <w:bCs/>
            <w:noProof/>
          </w:rPr>
          <w:t>（一）電話調查</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_Toc25309843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44" w:history="1">
        <w:r w:rsidR="006D499C" w:rsidRPr="006D499C">
          <w:rPr>
            <w:rStyle w:val="af"/>
            <w:rFonts w:ascii="Times New Roman" w:eastAsia="華康新特明體" w:hAnsi="Times New Roman" w:cs="Times New Roman"/>
            <w:bCs/>
            <w:noProof/>
          </w:rPr>
          <w:t>（二）訪問品質控管</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_Toc25309844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6</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45" w:history="1">
        <w:r w:rsidR="006D499C" w:rsidRPr="006D499C">
          <w:rPr>
            <w:rStyle w:val="af"/>
            <w:rFonts w:ascii="Times New Roman" w:eastAsia="華康新特明體" w:hAnsi="Times New Roman" w:cs="Times New Roman"/>
            <w:bCs/>
            <w:noProof/>
          </w:rPr>
          <w:t>（三）資料檢核</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_Toc25309845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6</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46" w:history="1">
        <w:r w:rsidR="006D499C" w:rsidRPr="006D499C">
          <w:rPr>
            <w:rStyle w:val="af"/>
            <w:rFonts w:ascii="Times New Roman" w:eastAsia="華康新特明體" w:hAnsi="Times New Roman" w:cs="Times New Roman"/>
            <w:noProof/>
          </w:rPr>
          <w:t>四、抽樣設計</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_Toc25309846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6</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47" w:history="1">
        <w:r w:rsidR="006D499C" w:rsidRPr="006D499C">
          <w:rPr>
            <w:rStyle w:val="af"/>
            <w:rFonts w:ascii="Times New Roman" w:eastAsia="華康新特明體" w:hAnsi="Times New Roman" w:cs="Times New Roman"/>
            <w:noProof/>
          </w:rPr>
          <w:t>（一）抽樣方法</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_Toc25309847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6</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48" w:history="1">
        <w:r w:rsidR="006D499C" w:rsidRPr="006D499C">
          <w:rPr>
            <w:rStyle w:val="af"/>
            <w:rFonts w:ascii="Times New Roman" w:eastAsia="華康新特明體" w:hAnsi="Times New Roman" w:cs="Times New Roman"/>
            <w:noProof/>
          </w:rPr>
          <w:t>（二）抽樣誤差</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_Toc25309848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7</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49" w:history="1">
        <w:r w:rsidR="006D499C" w:rsidRPr="006D499C">
          <w:rPr>
            <w:rStyle w:val="af"/>
            <w:rFonts w:ascii="Times New Roman" w:eastAsia="華康新特明體" w:hAnsi="Times New Roman" w:cs="Times New Roman"/>
            <w:noProof/>
          </w:rPr>
          <w:t>五、調查流程</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_Toc25309849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8</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50" w:history="1">
        <w:r w:rsidR="006D499C" w:rsidRPr="006D499C">
          <w:rPr>
            <w:rStyle w:val="af"/>
            <w:rFonts w:ascii="Times New Roman" w:eastAsia="華康新特明體" w:hAnsi="Times New Roman" w:cs="Times New Roman"/>
            <w:noProof/>
          </w:rPr>
          <w:t>六、接觸紀錄</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_Toc25309850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9</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12"/>
        <w:rPr>
          <w:sz w:val="24"/>
          <w:szCs w:val="22"/>
        </w:rPr>
      </w:pPr>
      <w:hyperlink w:anchor="_Toc25309851" w:history="1">
        <w:r w:rsidR="006D499C" w:rsidRPr="006D499C">
          <w:rPr>
            <w:rStyle w:val="af"/>
          </w:rPr>
          <w:t>參、調查內容與統計分析</w:t>
        </w:r>
        <w:r w:rsidR="006D499C" w:rsidRPr="006D499C">
          <w:rPr>
            <w:webHidden/>
          </w:rPr>
          <w:tab/>
        </w:r>
        <w:r w:rsidR="006D499C" w:rsidRPr="006D499C">
          <w:rPr>
            <w:webHidden/>
          </w:rPr>
          <w:fldChar w:fldCharType="begin"/>
        </w:r>
        <w:r w:rsidR="006D499C" w:rsidRPr="006D499C">
          <w:rPr>
            <w:webHidden/>
          </w:rPr>
          <w:instrText xml:space="preserve"> PAGEREF _Toc25309851 \h </w:instrText>
        </w:r>
        <w:r w:rsidR="006D499C" w:rsidRPr="006D499C">
          <w:rPr>
            <w:webHidden/>
          </w:rPr>
        </w:r>
        <w:r w:rsidR="006D499C" w:rsidRPr="006D499C">
          <w:rPr>
            <w:webHidden/>
          </w:rPr>
          <w:fldChar w:fldCharType="separate"/>
        </w:r>
        <w:r>
          <w:rPr>
            <w:webHidden/>
          </w:rPr>
          <w:t>10</w:t>
        </w:r>
        <w:r w:rsidR="006D499C" w:rsidRPr="006D499C">
          <w:rPr>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52" w:history="1">
        <w:r w:rsidR="006D499C" w:rsidRPr="006D499C">
          <w:rPr>
            <w:rStyle w:val="af"/>
            <w:rFonts w:ascii="Times New Roman" w:eastAsia="華康新特明體" w:hAnsi="Times New Roman" w:cs="Times New Roman"/>
            <w:noProof/>
          </w:rPr>
          <w:t>一、問卷大綱</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_Toc25309852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10</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53" w:history="1">
        <w:r w:rsidR="006D499C" w:rsidRPr="006D499C">
          <w:rPr>
            <w:rStyle w:val="af"/>
            <w:rFonts w:ascii="Times New Roman" w:eastAsia="華康新特明體" w:hAnsi="Times New Roman" w:cs="Times New Roman"/>
            <w:noProof/>
          </w:rPr>
          <w:t>（一）嘉義市政府財政稅務局稅務服務滿意度之分析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_Toc25309853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10</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54" w:history="1">
        <w:r w:rsidR="006D499C" w:rsidRPr="006D499C">
          <w:rPr>
            <w:rStyle w:val="af"/>
            <w:rFonts w:ascii="Times New Roman" w:eastAsia="華康新特明體" w:hAnsi="Times New Roman" w:cs="Times New Roman"/>
            <w:noProof/>
          </w:rPr>
          <w:t>（二）嘉義市政府財政稅務局稅務風紀滿意度之分析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_Toc25309854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10</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55" w:history="1">
        <w:r w:rsidR="006D499C" w:rsidRPr="006D499C">
          <w:rPr>
            <w:rStyle w:val="af"/>
            <w:rFonts w:ascii="Times New Roman" w:eastAsia="華康新特明體" w:hAnsi="Times New Roman" w:cs="Times New Roman"/>
            <w:noProof/>
          </w:rPr>
          <w:t>（三）嘉義市政府財政稅務局整體滿意度之分析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_Toc25309855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11</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56" w:history="1">
        <w:r w:rsidR="006D499C" w:rsidRPr="006D499C">
          <w:rPr>
            <w:rStyle w:val="af"/>
            <w:rFonts w:ascii="Times New Roman" w:eastAsia="華康新特明體" w:hAnsi="Times New Roman" w:cs="Times New Roman"/>
            <w:noProof/>
          </w:rPr>
          <w:t>（四）受訪者基本資料</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_Toc25309856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11</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57" w:history="1">
        <w:r w:rsidR="006D499C" w:rsidRPr="006D499C">
          <w:rPr>
            <w:rStyle w:val="af"/>
            <w:rFonts w:ascii="Times New Roman" w:eastAsia="華康新特明體" w:hAnsi="Times New Roman" w:cs="Times New Roman"/>
            <w:noProof/>
          </w:rPr>
          <w:t>二、統計分析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_Toc25309857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12</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58" w:history="1">
        <w:r w:rsidR="006D499C" w:rsidRPr="006D499C">
          <w:rPr>
            <w:rStyle w:val="af"/>
            <w:rFonts w:ascii="Times New Roman" w:eastAsia="華康新特明體" w:hAnsi="Times New Roman" w:cs="Times New Roman"/>
            <w:bCs/>
            <w:noProof/>
          </w:rPr>
          <w:t>（一）頻次分析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_Toc25309858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12</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59" w:history="1">
        <w:r w:rsidR="006D499C" w:rsidRPr="006D499C">
          <w:rPr>
            <w:rStyle w:val="af"/>
            <w:rFonts w:ascii="Times New Roman" w:eastAsia="華康新特明體" w:hAnsi="Times New Roman" w:cs="Times New Roman"/>
            <w:bCs/>
            <w:noProof/>
          </w:rPr>
          <w:t>（二）交叉分析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_Toc25309859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12</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60" w:history="1">
        <w:r w:rsidR="006D499C" w:rsidRPr="006D499C">
          <w:rPr>
            <w:rStyle w:val="af"/>
            <w:rFonts w:ascii="Times New Roman" w:eastAsia="華康新特明體" w:hAnsi="Times New Roman" w:cs="Times New Roman"/>
            <w:bCs/>
            <w:noProof/>
          </w:rPr>
          <w:t>（三）小數點進位</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_Toc25309860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12</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12"/>
        <w:rPr>
          <w:sz w:val="24"/>
          <w:szCs w:val="22"/>
        </w:rPr>
      </w:pPr>
      <w:hyperlink w:anchor="_Toc25309861" w:history="1">
        <w:r w:rsidR="006D499C" w:rsidRPr="006D499C">
          <w:rPr>
            <w:rStyle w:val="af"/>
          </w:rPr>
          <w:t>肆、樣本結構分析</w:t>
        </w:r>
        <w:r w:rsidR="006D499C" w:rsidRPr="006D499C">
          <w:rPr>
            <w:webHidden/>
          </w:rPr>
          <w:tab/>
        </w:r>
        <w:r w:rsidR="006D499C" w:rsidRPr="006D499C">
          <w:rPr>
            <w:webHidden/>
          </w:rPr>
          <w:fldChar w:fldCharType="begin"/>
        </w:r>
        <w:r w:rsidR="006D499C" w:rsidRPr="006D499C">
          <w:rPr>
            <w:webHidden/>
          </w:rPr>
          <w:instrText xml:space="preserve"> PAGEREF _Toc25309861 \h </w:instrText>
        </w:r>
        <w:r w:rsidR="006D499C" w:rsidRPr="006D499C">
          <w:rPr>
            <w:webHidden/>
          </w:rPr>
        </w:r>
        <w:r w:rsidR="006D499C" w:rsidRPr="006D499C">
          <w:rPr>
            <w:webHidden/>
          </w:rPr>
          <w:fldChar w:fldCharType="separate"/>
        </w:r>
        <w:r>
          <w:rPr>
            <w:webHidden/>
          </w:rPr>
          <w:t>13</w:t>
        </w:r>
        <w:r w:rsidR="006D499C" w:rsidRPr="006D499C">
          <w:rPr>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62" w:history="1">
        <w:r w:rsidR="006D499C" w:rsidRPr="006D499C">
          <w:rPr>
            <w:rStyle w:val="af"/>
            <w:rFonts w:ascii="Times New Roman" w:eastAsia="華康新特明體" w:hAnsi="Times New Roman" w:cs="Times New Roman"/>
            <w:noProof/>
          </w:rPr>
          <w:t>一、性別</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_Toc25309862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13</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63" w:history="1">
        <w:r w:rsidR="006D499C" w:rsidRPr="006D499C">
          <w:rPr>
            <w:rStyle w:val="af"/>
            <w:rFonts w:ascii="Times New Roman" w:eastAsia="華康新特明體" w:hAnsi="Times New Roman" w:cs="Times New Roman"/>
            <w:noProof/>
          </w:rPr>
          <w:t>二、年齡</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_Toc25309863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14</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64" w:history="1">
        <w:r w:rsidR="006D499C" w:rsidRPr="006D499C">
          <w:rPr>
            <w:rStyle w:val="af"/>
            <w:rFonts w:ascii="Times New Roman" w:eastAsia="華康新特明體" w:hAnsi="Times New Roman" w:cs="Times New Roman"/>
            <w:noProof/>
          </w:rPr>
          <w:t>三、教育程度</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_Toc25309864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15</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65" w:history="1">
        <w:r w:rsidR="006D499C" w:rsidRPr="006D499C">
          <w:rPr>
            <w:rStyle w:val="af"/>
            <w:rFonts w:ascii="Times New Roman" w:eastAsia="華康新特明體" w:hAnsi="Times New Roman" w:cs="Times New Roman"/>
            <w:noProof/>
          </w:rPr>
          <w:t>四、職業類別</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_Toc25309865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16</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66" w:history="1">
        <w:r w:rsidR="006D499C" w:rsidRPr="006D499C">
          <w:rPr>
            <w:rStyle w:val="af"/>
            <w:rFonts w:ascii="Times New Roman" w:eastAsia="華康新特明體" w:hAnsi="Times New Roman" w:cs="Times New Roman"/>
            <w:noProof/>
          </w:rPr>
          <w:t>五、樣本結構</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_Toc25309866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17</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12"/>
        <w:rPr>
          <w:sz w:val="24"/>
          <w:szCs w:val="22"/>
        </w:rPr>
      </w:pPr>
      <w:hyperlink w:anchor="_Toc25309867" w:history="1">
        <w:r w:rsidR="006D499C" w:rsidRPr="006D499C">
          <w:rPr>
            <w:rStyle w:val="af"/>
          </w:rPr>
          <w:t>伍、調查發現</w:t>
        </w:r>
        <w:r w:rsidR="006D499C" w:rsidRPr="006D499C">
          <w:rPr>
            <w:webHidden/>
          </w:rPr>
          <w:tab/>
        </w:r>
        <w:r w:rsidR="006D499C" w:rsidRPr="006D499C">
          <w:rPr>
            <w:webHidden/>
          </w:rPr>
          <w:fldChar w:fldCharType="begin"/>
        </w:r>
        <w:r w:rsidR="006D499C" w:rsidRPr="006D499C">
          <w:rPr>
            <w:webHidden/>
          </w:rPr>
          <w:instrText xml:space="preserve"> PAGEREF _Toc25309867 \h </w:instrText>
        </w:r>
        <w:r w:rsidR="006D499C" w:rsidRPr="006D499C">
          <w:rPr>
            <w:webHidden/>
          </w:rPr>
        </w:r>
        <w:r w:rsidR="006D499C" w:rsidRPr="006D499C">
          <w:rPr>
            <w:webHidden/>
          </w:rPr>
          <w:fldChar w:fldCharType="separate"/>
        </w:r>
        <w:r>
          <w:rPr>
            <w:webHidden/>
          </w:rPr>
          <w:t>18</w:t>
        </w:r>
        <w:r w:rsidR="006D499C" w:rsidRPr="006D499C">
          <w:rPr>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68" w:history="1">
        <w:r w:rsidR="006D499C" w:rsidRPr="006D499C">
          <w:rPr>
            <w:rStyle w:val="af"/>
            <w:rFonts w:ascii="Times New Roman" w:eastAsia="華康新特明體" w:hAnsi="Times New Roman" w:cs="Times New Roman"/>
            <w:noProof/>
          </w:rPr>
          <w:t>一、嘉義市政府財政稅務局稅務服務滿意度之分析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_Toc25309868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19</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69" w:history="1">
        <w:r w:rsidR="006D499C" w:rsidRPr="006D499C">
          <w:rPr>
            <w:rStyle w:val="af"/>
            <w:rFonts w:ascii="Times New Roman" w:eastAsia="華康新特明體" w:hAnsi="Times New Roman" w:cs="Times New Roman"/>
            <w:noProof/>
          </w:rPr>
          <w:t>（一）曾至嘉義市政府財政稅務局洽辦之業務分析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_Toc25309869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19</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70" w:history="1">
        <w:r w:rsidR="006D499C" w:rsidRPr="006D499C">
          <w:rPr>
            <w:rStyle w:val="af"/>
            <w:rFonts w:ascii="Times New Roman" w:eastAsia="華康新特明體" w:hAnsi="Times New Roman" w:cs="Times New Roman"/>
            <w:noProof/>
          </w:rPr>
          <w:t>（二）對嘉義市政府財政稅務局承辦人員「服務態度」之評價</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_Toc25309870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22</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71" w:history="1">
        <w:r w:rsidR="006D499C" w:rsidRPr="006D499C">
          <w:rPr>
            <w:rStyle w:val="af"/>
            <w:rFonts w:ascii="Times New Roman" w:eastAsia="華康新特明體" w:hAnsi="Times New Roman" w:cs="Times New Roman"/>
            <w:noProof/>
          </w:rPr>
          <w:t>（三）對嘉義市政府財政稅務局承辦人員「辦事效率」之評價</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_Toc25309871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25</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72" w:history="1">
        <w:r w:rsidR="006D499C" w:rsidRPr="006D499C">
          <w:rPr>
            <w:rStyle w:val="af"/>
            <w:rFonts w:ascii="Times New Roman" w:eastAsia="華康新特明體" w:hAnsi="Times New Roman" w:cs="Times New Roman"/>
            <w:noProof/>
          </w:rPr>
          <w:t>（四）對嘉義市政府財政稅務局承辦人員「專業程度」之評價</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_Toc25309872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28</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73" w:history="1">
        <w:r w:rsidR="006D499C" w:rsidRPr="006D499C">
          <w:rPr>
            <w:rStyle w:val="af"/>
            <w:rFonts w:ascii="Times New Roman" w:eastAsia="華康新特明體" w:hAnsi="Times New Roman" w:cs="Times New Roman"/>
            <w:noProof/>
          </w:rPr>
          <w:t>（五）對嘉義市政府財政稅務局提供的服務設施之評價</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_Toc25309873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31</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74" w:history="1">
        <w:r w:rsidR="006D499C" w:rsidRPr="006D499C">
          <w:rPr>
            <w:rStyle w:val="af"/>
            <w:rFonts w:ascii="Times New Roman" w:eastAsia="華康新特明體" w:hAnsi="Times New Roman" w:cs="Times New Roman"/>
            <w:noProof/>
          </w:rPr>
          <w:t>（六）對嘉義市政府財政稅務局提供的各式稅務資訊之評價</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_Toc25309874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34</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75" w:history="1">
        <w:r w:rsidR="006D499C" w:rsidRPr="006D499C">
          <w:rPr>
            <w:rStyle w:val="af"/>
            <w:rFonts w:ascii="Times New Roman" w:eastAsia="華康新特明體" w:hAnsi="Times New Roman" w:cs="Times New Roman"/>
            <w:noProof/>
          </w:rPr>
          <w:t>（七）對嘉義市政府財政稅務局提供各式稅款繳納方式之評價</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_Toc25309875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38</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76" w:history="1">
        <w:r w:rsidR="006D499C" w:rsidRPr="006D499C">
          <w:rPr>
            <w:rStyle w:val="af"/>
            <w:rFonts w:ascii="Times New Roman" w:eastAsia="華康新特明體" w:hAnsi="Times New Roman" w:cs="Times New Roman"/>
            <w:noProof/>
          </w:rPr>
          <w:t>二、嘉義市政府財政稅務局稅務風紀滿意度之分析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_Toc25309876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41</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77" w:history="1">
        <w:r w:rsidR="006D499C" w:rsidRPr="006D499C">
          <w:rPr>
            <w:rStyle w:val="af"/>
            <w:rFonts w:ascii="Times New Roman" w:eastAsia="華康新特明體" w:hAnsi="Times New Roman" w:cs="Times New Roman"/>
            <w:noProof/>
          </w:rPr>
          <w:t>（一）對嘉義市政府財政稅務局稅務人員的「品德操守」之評價</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_Toc25309877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41</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78" w:history="1">
        <w:r w:rsidR="006D499C" w:rsidRPr="006D499C">
          <w:rPr>
            <w:rStyle w:val="af"/>
            <w:rFonts w:ascii="Times New Roman" w:eastAsia="華康新特明體" w:hAnsi="Times New Roman" w:cs="Times New Roman"/>
            <w:noProof/>
          </w:rPr>
          <w:t>（二）是否有親身經歷或聽聞嘉義市政府財政稅務局人員有接受請託關說、索賄或不當飲宴應酬等情事</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_Toc25309878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44</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79" w:history="1">
        <w:r w:rsidR="006D499C" w:rsidRPr="006D499C">
          <w:rPr>
            <w:rStyle w:val="af"/>
            <w:rFonts w:ascii="Times New Roman" w:eastAsia="華康新特明體" w:hAnsi="Times New Roman" w:cs="Times New Roman"/>
            <w:noProof/>
          </w:rPr>
          <w:t>（三）若知悉嘉義市政府財政稅務局人員涉有違反風紀之不法情事時的檢舉意願</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_Toc25309879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46</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80" w:history="1">
        <w:r w:rsidR="006D499C" w:rsidRPr="006D499C">
          <w:rPr>
            <w:rStyle w:val="af"/>
            <w:rFonts w:ascii="Times New Roman" w:eastAsia="華康新特明體" w:hAnsi="Times New Roman" w:cs="Times New Roman"/>
            <w:noProof/>
          </w:rPr>
          <w:t>（四）願意提出檢舉之管道</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_Toc25309880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49</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81" w:history="1">
        <w:r w:rsidR="006D499C" w:rsidRPr="006D499C">
          <w:rPr>
            <w:rStyle w:val="af"/>
            <w:rFonts w:ascii="Times New Roman" w:eastAsia="華康新特明體" w:hAnsi="Times New Roman" w:cs="Times New Roman"/>
            <w:noProof/>
          </w:rPr>
          <w:t>三、嘉義市政府財政稅務局整體滿意度之分析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_Toc25309881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52</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82" w:history="1">
        <w:r w:rsidR="006D499C" w:rsidRPr="006D499C">
          <w:rPr>
            <w:rStyle w:val="af"/>
            <w:rFonts w:ascii="Times New Roman" w:eastAsia="華康新特明體" w:hAnsi="Times New Roman" w:cs="Times New Roman"/>
            <w:noProof/>
          </w:rPr>
          <w:t>（一）對嘉義市政府財政稅務局整體為民服務之評價</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_Toc25309882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52</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3"/>
        <w:rPr>
          <w:rFonts w:ascii="Times New Roman" w:eastAsia="華康新特明體" w:hAnsi="Times New Roman" w:cs="Times New Roman"/>
          <w:noProof/>
          <w:szCs w:val="22"/>
        </w:rPr>
      </w:pPr>
      <w:hyperlink w:anchor="_Toc25309883" w:history="1">
        <w:r w:rsidR="006D499C" w:rsidRPr="006D499C">
          <w:rPr>
            <w:rStyle w:val="af"/>
            <w:rFonts w:ascii="Times New Roman" w:eastAsia="華康新特明體" w:hAnsi="Times New Roman" w:cs="Times New Roman"/>
            <w:noProof/>
          </w:rPr>
          <w:t>（二）對嘉義市政府財政稅務局各項服務或整體政風之其他興革建議或尚待改進的地方</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_Toc25309883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55</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12"/>
        <w:rPr>
          <w:sz w:val="24"/>
          <w:szCs w:val="22"/>
        </w:rPr>
      </w:pPr>
      <w:hyperlink w:anchor="_Toc25309884" w:history="1">
        <w:r w:rsidR="006D499C" w:rsidRPr="006D499C">
          <w:rPr>
            <w:rStyle w:val="af"/>
          </w:rPr>
          <w:t>陸、結論</w:t>
        </w:r>
        <w:r w:rsidR="006D499C" w:rsidRPr="006D499C">
          <w:rPr>
            <w:webHidden/>
          </w:rPr>
          <w:tab/>
        </w:r>
        <w:r w:rsidR="006D499C" w:rsidRPr="006D499C">
          <w:rPr>
            <w:webHidden/>
          </w:rPr>
          <w:fldChar w:fldCharType="begin"/>
        </w:r>
        <w:r w:rsidR="006D499C" w:rsidRPr="006D499C">
          <w:rPr>
            <w:webHidden/>
          </w:rPr>
          <w:instrText xml:space="preserve"> PAGEREF _Toc25309884 \h </w:instrText>
        </w:r>
        <w:r w:rsidR="006D499C" w:rsidRPr="006D499C">
          <w:rPr>
            <w:webHidden/>
          </w:rPr>
        </w:r>
        <w:r w:rsidR="006D499C" w:rsidRPr="006D499C">
          <w:rPr>
            <w:webHidden/>
          </w:rPr>
          <w:fldChar w:fldCharType="separate"/>
        </w:r>
        <w:r>
          <w:rPr>
            <w:webHidden/>
          </w:rPr>
          <w:t>57</w:t>
        </w:r>
        <w:r w:rsidR="006D499C" w:rsidRPr="006D499C">
          <w:rPr>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85" w:history="1">
        <w:r w:rsidR="006D499C" w:rsidRPr="006D499C">
          <w:rPr>
            <w:rStyle w:val="af"/>
            <w:rFonts w:ascii="Times New Roman" w:eastAsia="華康新特明體" w:hAnsi="Times New Roman" w:cs="Times New Roman"/>
            <w:noProof/>
          </w:rPr>
          <w:t>一、嘉義市政府財政稅務局稅務服務滿意度之分析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_Toc25309885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57</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86" w:history="1">
        <w:r w:rsidR="006D499C" w:rsidRPr="006D499C">
          <w:rPr>
            <w:rStyle w:val="af"/>
            <w:rFonts w:ascii="Times New Roman" w:eastAsia="華康新特明體" w:hAnsi="Times New Roman" w:cs="Times New Roman"/>
            <w:noProof/>
          </w:rPr>
          <w:t>二、嘉義市政府財政稅務局稅務風紀滿意度之分析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_Toc25309886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58</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87" w:history="1">
        <w:r w:rsidR="006D499C" w:rsidRPr="006D499C">
          <w:rPr>
            <w:rStyle w:val="af"/>
            <w:rFonts w:ascii="Times New Roman" w:eastAsia="華康新特明體" w:hAnsi="Times New Roman" w:cs="Times New Roman"/>
            <w:noProof/>
          </w:rPr>
          <w:t>三、嘉義市政府財政稅務局整體滿意度之分析</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_Toc25309887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58</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12"/>
        <w:rPr>
          <w:sz w:val="24"/>
          <w:szCs w:val="22"/>
        </w:rPr>
      </w:pPr>
      <w:hyperlink w:anchor="_Toc25309888" w:history="1">
        <w:r w:rsidR="006D499C" w:rsidRPr="006D499C">
          <w:rPr>
            <w:rStyle w:val="af"/>
          </w:rPr>
          <w:t>柒、建議</w:t>
        </w:r>
        <w:r w:rsidR="006D499C" w:rsidRPr="006D499C">
          <w:rPr>
            <w:webHidden/>
          </w:rPr>
          <w:tab/>
        </w:r>
        <w:r w:rsidR="006D499C" w:rsidRPr="006D499C">
          <w:rPr>
            <w:webHidden/>
          </w:rPr>
          <w:fldChar w:fldCharType="begin"/>
        </w:r>
        <w:r w:rsidR="006D499C" w:rsidRPr="006D499C">
          <w:rPr>
            <w:webHidden/>
          </w:rPr>
          <w:instrText xml:space="preserve"> PAGEREF _Toc25309888 \h </w:instrText>
        </w:r>
        <w:r w:rsidR="006D499C" w:rsidRPr="006D499C">
          <w:rPr>
            <w:webHidden/>
          </w:rPr>
        </w:r>
        <w:r w:rsidR="006D499C" w:rsidRPr="006D499C">
          <w:rPr>
            <w:webHidden/>
          </w:rPr>
          <w:fldChar w:fldCharType="separate"/>
        </w:r>
        <w:r>
          <w:rPr>
            <w:webHidden/>
          </w:rPr>
          <w:t>59</w:t>
        </w:r>
        <w:r w:rsidR="006D499C" w:rsidRPr="006D499C">
          <w:rPr>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89" w:history="1">
        <w:r w:rsidR="006D499C" w:rsidRPr="006D499C">
          <w:rPr>
            <w:rStyle w:val="af"/>
            <w:rFonts w:ascii="Times New Roman" w:eastAsia="華康新特明體" w:hAnsi="Times New Roman" w:cs="Times New Roman"/>
            <w:noProof/>
          </w:rPr>
          <w:t>一、善用多元宣導管道，持續精進各式資訊透明化，提升民眾知曉度</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_Toc25309889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59</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90" w:history="1">
        <w:r w:rsidR="006D499C" w:rsidRPr="006D499C">
          <w:rPr>
            <w:rStyle w:val="af"/>
            <w:rFonts w:ascii="Times New Roman" w:eastAsia="華康新特明體" w:hAnsi="Times New Roman" w:cs="Times New Roman"/>
            <w:noProof/>
          </w:rPr>
          <w:t>二、精實承辦人員服務禮儀及專業知能，提升整體服務表現</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_Toc25309890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61</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91" w:history="1">
        <w:r w:rsidR="006D499C" w:rsidRPr="006D499C">
          <w:rPr>
            <w:rStyle w:val="af"/>
            <w:rFonts w:ascii="Times New Roman" w:eastAsia="華康新特明體" w:hAnsi="Times New Roman" w:cs="Times New Roman"/>
            <w:noProof/>
          </w:rPr>
          <w:t>三、充實各項軟硬體設備，建構完善的洽公環境</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_Toc25309891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62</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92" w:history="1">
        <w:r w:rsidR="006D499C" w:rsidRPr="006D499C">
          <w:rPr>
            <w:rStyle w:val="af"/>
            <w:rFonts w:ascii="Times New Roman" w:eastAsia="華康新特明體" w:hAnsi="Times New Roman" w:cs="Times New Roman"/>
            <w:noProof/>
          </w:rPr>
          <w:t>四、舉辦租稅宣導活動，向民眾傳達多元繳納稅款方式，並邀請體驗行動支</w:t>
        </w:r>
        <w:r w:rsidR="006D499C" w:rsidRPr="006D499C">
          <w:rPr>
            <w:rStyle w:val="af"/>
            <w:rFonts w:ascii="Times New Roman" w:eastAsia="華康新特明體" w:hAnsi="Times New Roman" w:cs="Times New Roman"/>
            <w:noProof/>
          </w:rPr>
          <w:lastRenderedPageBreak/>
          <w:t>付</w:t>
        </w:r>
        <w:r w:rsidR="006D499C" w:rsidRPr="006D499C">
          <w:rPr>
            <w:rStyle w:val="af"/>
            <w:rFonts w:ascii="Times New Roman" w:eastAsia="華康新特明體" w:hAnsi="Times New Roman" w:cs="Times New Roman"/>
            <w:noProof/>
          </w:rPr>
          <w:t>APP</w:t>
        </w:r>
        <w:r w:rsidR="006D499C" w:rsidRPr="006D499C">
          <w:rPr>
            <w:rStyle w:val="af"/>
            <w:rFonts w:ascii="Times New Roman" w:eastAsia="華康新特明體" w:hAnsi="Times New Roman" w:cs="Times New Roman"/>
            <w:noProof/>
          </w:rPr>
          <w:t>繳稅服務</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_Toc25309892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63</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93" w:history="1">
        <w:r w:rsidR="006D499C" w:rsidRPr="006D499C">
          <w:rPr>
            <w:rStyle w:val="af"/>
            <w:rFonts w:ascii="Times New Roman" w:eastAsia="華康新特明體" w:hAnsi="Times New Roman" w:cs="Times New Roman"/>
            <w:noProof/>
          </w:rPr>
          <w:t>五、廉政表現亮眼，可持續透過廉政講習，使人員熟稔公務人員倫理規範</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_Toc25309893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64</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23"/>
        <w:rPr>
          <w:rFonts w:ascii="Times New Roman" w:eastAsia="華康新特明體" w:hAnsi="Times New Roman" w:cs="Times New Roman"/>
          <w:noProof/>
          <w:szCs w:val="22"/>
        </w:rPr>
      </w:pPr>
      <w:hyperlink w:anchor="_Toc25309894" w:history="1">
        <w:r w:rsidR="006D499C" w:rsidRPr="006D499C">
          <w:rPr>
            <w:rStyle w:val="af"/>
            <w:rFonts w:ascii="Times New Roman" w:eastAsia="華康新特明體" w:hAnsi="Times New Roman" w:cs="Times New Roman"/>
            <w:noProof/>
          </w:rPr>
          <w:t>六、積極展示各項檢舉保密措施，增進民眾檢舉意願</w:t>
        </w:r>
        <w:r w:rsidR="006D499C" w:rsidRPr="006D499C">
          <w:rPr>
            <w:rFonts w:ascii="Times New Roman" w:eastAsia="華康新特明體" w:hAnsi="Times New Roman" w:cs="Times New Roman"/>
            <w:noProof/>
            <w:webHidden/>
          </w:rPr>
          <w:tab/>
        </w:r>
        <w:r w:rsidR="006D499C" w:rsidRPr="006D499C">
          <w:rPr>
            <w:rFonts w:ascii="Times New Roman" w:eastAsia="華康新特明體" w:hAnsi="Times New Roman" w:cs="Times New Roman"/>
            <w:noProof/>
            <w:webHidden/>
          </w:rPr>
          <w:fldChar w:fldCharType="begin"/>
        </w:r>
        <w:r w:rsidR="006D499C" w:rsidRPr="006D499C">
          <w:rPr>
            <w:rFonts w:ascii="Times New Roman" w:eastAsia="華康新特明體" w:hAnsi="Times New Roman" w:cs="Times New Roman"/>
            <w:noProof/>
            <w:webHidden/>
          </w:rPr>
          <w:instrText xml:space="preserve"> PAGEREF _Toc25309894 \h </w:instrText>
        </w:r>
        <w:r w:rsidR="006D499C" w:rsidRPr="006D499C">
          <w:rPr>
            <w:rFonts w:ascii="Times New Roman" w:eastAsia="華康新特明體" w:hAnsi="Times New Roman" w:cs="Times New Roman"/>
            <w:noProof/>
            <w:webHidden/>
          </w:rPr>
        </w:r>
        <w:r w:rsidR="006D499C" w:rsidRPr="006D499C">
          <w:rPr>
            <w:rFonts w:ascii="Times New Roman" w:eastAsia="華康新特明體" w:hAnsi="Times New Roman" w:cs="Times New Roman"/>
            <w:noProof/>
            <w:webHidden/>
          </w:rPr>
          <w:fldChar w:fldCharType="separate"/>
        </w:r>
        <w:r>
          <w:rPr>
            <w:rFonts w:ascii="Times New Roman" w:eastAsia="華康新特明體" w:hAnsi="Times New Roman" w:cs="Times New Roman"/>
            <w:noProof/>
            <w:webHidden/>
          </w:rPr>
          <w:t>65</w:t>
        </w:r>
        <w:r w:rsidR="006D499C" w:rsidRPr="006D499C">
          <w:rPr>
            <w:rFonts w:ascii="Times New Roman" w:eastAsia="華康新特明體" w:hAnsi="Times New Roman" w:cs="Times New Roman"/>
            <w:noProof/>
            <w:webHidden/>
          </w:rPr>
          <w:fldChar w:fldCharType="end"/>
        </w:r>
      </w:hyperlink>
    </w:p>
    <w:p w:rsidR="006D499C" w:rsidRPr="006D499C" w:rsidRDefault="009C214B">
      <w:pPr>
        <w:pStyle w:val="12"/>
        <w:rPr>
          <w:sz w:val="24"/>
          <w:szCs w:val="22"/>
        </w:rPr>
      </w:pPr>
      <w:hyperlink w:anchor="_Toc25309895" w:history="1">
        <w:r w:rsidR="006D499C" w:rsidRPr="006D499C">
          <w:rPr>
            <w:rStyle w:val="af"/>
            <w:b/>
            <w:bCs/>
          </w:rPr>
          <w:t>附錄一</w:t>
        </w:r>
        <w:r w:rsidR="006D499C" w:rsidRPr="006D499C">
          <w:rPr>
            <w:rStyle w:val="af"/>
            <w:b/>
            <w:bCs/>
          </w:rPr>
          <w:t xml:space="preserve">  </w:t>
        </w:r>
        <w:r w:rsidR="006D499C" w:rsidRPr="006D499C">
          <w:rPr>
            <w:rStyle w:val="af"/>
            <w:b/>
            <w:bCs/>
          </w:rPr>
          <w:t>問卷百分比</w:t>
        </w:r>
        <w:r w:rsidR="006D499C" w:rsidRPr="006D499C">
          <w:rPr>
            <w:webHidden/>
          </w:rPr>
          <w:tab/>
        </w:r>
        <w:r w:rsidR="006D499C" w:rsidRPr="006D499C">
          <w:rPr>
            <w:webHidden/>
          </w:rPr>
          <w:fldChar w:fldCharType="begin"/>
        </w:r>
        <w:r w:rsidR="006D499C" w:rsidRPr="006D499C">
          <w:rPr>
            <w:webHidden/>
          </w:rPr>
          <w:instrText xml:space="preserve"> PAGEREF _Toc25309895 \h </w:instrText>
        </w:r>
        <w:r w:rsidR="006D499C" w:rsidRPr="006D499C">
          <w:rPr>
            <w:webHidden/>
          </w:rPr>
        </w:r>
        <w:r w:rsidR="006D499C" w:rsidRPr="006D499C">
          <w:rPr>
            <w:webHidden/>
          </w:rPr>
          <w:fldChar w:fldCharType="separate"/>
        </w:r>
        <w:r>
          <w:rPr>
            <w:webHidden/>
          </w:rPr>
          <w:t>66</w:t>
        </w:r>
        <w:r w:rsidR="006D499C" w:rsidRPr="006D499C">
          <w:rPr>
            <w:webHidden/>
          </w:rPr>
          <w:fldChar w:fldCharType="end"/>
        </w:r>
      </w:hyperlink>
    </w:p>
    <w:p w:rsidR="006D499C" w:rsidRPr="006D499C" w:rsidRDefault="009C214B">
      <w:pPr>
        <w:pStyle w:val="12"/>
        <w:rPr>
          <w:sz w:val="24"/>
          <w:szCs w:val="22"/>
        </w:rPr>
      </w:pPr>
      <w:hyperlink w:anchor="_Toc25309896" w:history="1">
        <w:r w:rsidR="006D499C" w:rsidRPr="006D499C">
          <w:rPr>
            <w:rStyle w:val="af"/>
            <w:b/>
            <w:bCs/>
          </w:rPr>
          <w:t>附錄二</w:t>
        </w:r>
        <w:r w:rsidR="006D499C" w:rsidRPr="006D499C">
          <w:rPr>
            <w:rStyle w:val="af"/>
            <w:b/>
            <w:bCs/>
          </w:rPr>
          <w:t xml:space="preserve">  </w:t>
        </w:r>
        <w:r w:rsidR="006D499C" w:rsidRPr="006D499C">
          <w:rPr>
            <w:rStyle w:val="af"/>
            <w:b/>
            <w:bCs/>
          </w:rPr>
          <w:t>附表</w:t>
        </w:r>
        <w:r w:rsidR="006D499C" w:rsidRPr="006D499C">
          <w:rPr>
            <w:webHidden/>
          </w:rPr>
          <w:tab/>
        </w:r>
        <w:r w:rsidR="006D499C" w:rsidRPr="006D499C">
          <w:rPr>
            <w:webHidden/>
          </w:rPr>
          <w:fldChar w:fldCharType="begin"/>
        </w:r>
        <w:r w:rsidR="006D499C" w:rsidRPr="006D499C">
          <w:rPr>
            <w:webHidden/>
          </w:rPr>
          <w:instrText xml:space="preserve"> PAGEREF _Toc25309896 \h </w:instrText>
        </w:r>
        <w:r w:rsidR="006D499C" w:rsidRPr="006D499C">
          <w:rPr>
            <w:webHidden/>
          </w:rPr>
        </w:r>
        <w:r w:rsidR="006D499C" w:rsidRPr="006D499C">
          <w:rPr>
            <w:webHidden/>
          </w:rPr>
          <w:fldChar w:fldCharType="separate"/>
        </w:r>
        <w:r>
          <w:rPr>
            <w:webHidden/>
          </w:rPr>
          <w:t>72</w:t>
        </w:r>
        <w:r w:rsidR="006D499C" w:rsidRPr="006D499C">
          <w:rPr>
            <w:webHidden/>
          </w:rPr>
          <w:fldChar w:fldCharType="end"/>
        </w:r>
      </w:hyperlink>
    </w:p>
    <w:p w:rsidR="00AC3337" w:rsidRPr="00A27484" w:rsidRDefault="00E7427A" w:rsidP="00CE0B9B">
      <w:pPr>
        <w:pStyle w:val="12"/>
        <w:spacing w:beforeLines="0" w:before="0" w:afterLines="0" w:after="0" w:line="240" w:lineRule="auto"/>
        <w:rPr>
          <w:caps/>
          <w:szCs w:val="20"/>
        </w:rPr>
      </w:pPr>
      <w:r w:rsidRPr="006D499C">
        <w:fldChar w:fldCharType="end"/>
      </w:r>
      <w:r w:rsidR="00AC3337" w:rsidRPr="00A27484">
        <w:br w:type="page"/>
      </w:r>
    </w:p>
    <w:p w:rsidR="009C634C" w:rsidRPr="003A576D" w:rsidRDefault="009C634C" w:rsidP="00AC3337">
      <w:pPr>
        <w:pStyle w:val="af7"/>
        <w:tabs>
          <w:tab w:val="right" w:leader="dot" w:pos="8296"/>
        </w:tabs>
        <w:ind w:leftChars="6" w:left="2865" w:hangingChars="594" w:hanging="2851"/>
        <w:jc w:val="center"/>
        <w:rPr>
          <w:rFonts w:ascii="微軟正黑體" w:eastAsia="微軟正黑體" w:hAnsi="微軟正黑體" w:cstheme="majorBidi"/>
          <w:bCs/>
          <w:color w:val="FFFFFF" w:themeColor="background1"/>
          <w:kern w:val="0"/>
          <w:sz w:val="48"/>
          <w:szCs w:val="48"/>
          <w:lang w:val="zh-TW"/>
        </w:rPr>
      </w:pPr>
      <w:r w:rsidRPr="003A576D">
        <w:rPr>
          <w:rFonts w:ascii="微軟正黑體" w:eastAsia="微軟正黑體" w:hAnsi="微軟正黑體" w:cs="Times New Roman" w:hint="eastAsia"/>
          <w:noProof/>
          <w:color w:val="FFFFFF" w:themeColor="background1"/>
          <w:sz w:val="48"/>
          <w:szCs w:val="48"/>
        </w:rPr>
        <w:lastRenderedPageBreak/>
        <mc:AlternateContent>
          <mc:Choice Requires="wps">
            <w:drawing>
              <wp:anchor distT="0" distB="0" distL="114300" distR="114300" simplePos="0" relativeHeight="251758592" behindDoc="1" locked="0" layoutInCell="1" allowOverlap="1" wp14:anchorId="4AB80B0C" wp14:editId="118CA20E">
                <wp:simplePos x="0" y="0"/>
                <wp:positionH relativeFrom="column">
                  <wp:posOffset>-1411605</wp:posOffset>
                </wp:positionH>
                <wp:positionV relativeFrom="paragraph">
                  <wp:posOffset>17780</wp:posOffset>
                </wp:positionV>
                <wp:extent cx="7977600" cy="576000"/>
                <wp:effectExtent l="0" t="0" r="23495" b="14605"/>
                <wp:wrapNone/>
                <wp:docPr id="225"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7600" cy="576000"/>
                        </a:xfrm>
                        <a:prstGeom prst="roundRect">
                          <a:avLst>
                            <a:gd name="adj" fmla="val 16667"/>
                          </a:avLst>
                        </a:prstGeom>
                        <a:solidFill>
                          <a:schemeClr val="accent1"/>
                        </a:solidFill>
                        <a:ln w="3175">
                          <a:solidFill>
                            <a:srgbClr val="4F81BD">
                              <a:lumMod val="20000"/>
                              <a:lumOff val="8000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26" style="position:absolute;margin-left:-111.15pt;margin-top:1.4pt;width:628.15pt;height:45.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" fillcolor="#4f81bd [3204]" strokecolor="#dce6f2" strokeweight=".25pt"/>
            </w:pict>
          </mc:Fallback>
        </mc:AlternateContent>
      </w:r>
      <w:r w:rsidRPr="003A576D">
        <w:rPr>
          <w:rFonts w:ascii="微軟正黑體" w:eastAsia="微軟正黑體" w:hAnsi="微軟正黑體" w:cstheme="majorBidi" w:hint="eastAsia"/>
          <w:b/>
          <w:bCs/>
          <w:color w:val="FFFFFF" w:themeColor="background1"/>
          <w:kern w:val="0"/>
          <w:sz w:val="48"/>
          <w:szCs w:val="48"/>
          <w:lang w:val="zh-TW"/>
        </w:rPr>
        <w:t>圖 目 錄</w:t>
      </w:r>
    </w:p>
    <w:p w:rsidR="006D499C" w:rsidRDefault="009C634C" w:rsidP="00E7427A">
      <w:pPr>
        <w:pStyle w:val="af7"/>
        <w:tabs>
          <w:tab w:val="right" w:leader="dot" w:pos="8302"/>
        </w:tabs>
        <w:rPr>
          <w:noProof/>
        </w:rPr>
      </w:pPr>
      <w:r w:rsidRPr="002D5E04">
        <w:rPr>
          <w:rFonts w:cs="Times New Roman"/>
          <w:szCs w:val="24"/>
        </w:rPr>
        <w:fldChar w:fldCharType="begin"/>
      </w:r>
      <w:r w:rsidRPr="002D5E04">
        <w:rPr>
          <w:rFonts w:cs="Times New Roman"/>
          <w:szCs w:val="24"/>
        </w:rPr>
        <w:instrText xml:space="preserve"> TOC \h \z \c "</w:instrText>
      </w:r>
      <w:r w:rsidRPr="002D5E04">
        <w:rPr>
          <w:rFonts w:cs="Times New Roman"/>
          <w:szCs w:val="24"/>
        </w:rPr>
        <w:instrText>圖</w:instrText>
      </w:r>
      <w:r w:rsidRPr="002D5E04">
        <w:rPr>
          <w:rFonts w:cs="Times New Roman"/>
          <w:szCs w:val="24"/>
        </w:rPr>
        <w:instrText xml:space="preserve"> 2-" </w:instrText>
      </w:r>
      <w:r w:rsidRPr="002D5E04">
        <w:rPr>
          <w:rFonts w:cs="Times New Roman"/>
          <w:szCs w:val="24"/>
        </w:rPr>
        <w:fldChar w:fldCharType="separate"/>
      </w:r>
      <w:hyperlink w:anchor="_Toc25309946" w:history="1">
        <w:r w:rsidR="006D499C" w:rsidRPr="00032BAF">
          <w:rPr>
            <w:rStyle w:val="af"/>
            <w:rFonts w:hint="eastAsia"/>
            <w:b/>
            <w:noProof/>
          </w:rPr>
          <w:t>圖</w:t>
        </w:r>
        <w:r w:rsidR="006D499C" w:rsidRPr="00032BAF">
          <w:rPr>
            <w:rStyle w:val="af"/>
            <w:b/>
            <w:noProof/>
          </w:rPr>
          <w:t>2-1</w:t>
        </w:r>
        <w:r w:rsidR="006D499C" w:rsidRPr="00032BAF">
          <w:rPr>
            <w:rStyle w:val="af"/>
            <w:rFonts w:hint="eastAsia"/>
            <w:b/>
            <w:noProof/>
          </w:rPr>
          <w:t xml:space="preserve">　調查流程</w:t>
        </w:r>
        <w:r w:rsidR="006D499C">
          <w:rPr>
            <w:noProof/>
            <w:webHidden/>
          </w:rPr>
          <w:tab/>
        </w:r>
        <w:r w:rsidR="006D499C">
          <w:rPr>
            <w:noProof/>
            <w:webHidden/>
          </w:rPr>
          <w:fldChar w:fldCharType="begin"/>
        </w:r>
        <w:r w:rsidR="006D499C">
          <w:rPr>
            <w:noProof/>
            <w:webHidden/>
          </w:rPr>
          <w:instrText xml:space="preserve"> PAGEREF _Toc25309946 \h </w:instrText>
        </w:r>
        <w:r w:rsidR="006D499C">
          <w:rPr>
            <w:noProof/>
            <w:webHidden/>
          </w:rPr>
        </w:r>
        <w:r w:rsidR="006D499C">
          <w:rPr>
            <w:noProof/>
            <w:webHidden/>
          </w:rPr>
          <w:fldChar w:fldCharType="separate"/>
        </w:r>
        <w:r w:rsidR="009C214B">
          <w:rPr>
            <w:noProof/>
            <w:webHidden/>
          </w:rPr>
          <w:t>8</w:t>
        </w:r>
        <w:r w:rsidR="006D499C">
          <w:rPr>
            <w:noProof/>
            <w:webHidden/>
          </w:rPr>
          <w:fldChar w:fldCharType="end"/>
        </w:r>
      </w:hyperlink>
      <w:r w:rsidRPr="002D5E04">
        <w:rPr>
          <w:rFonts w:cs="Times New Roman"/>
          <w:szCs w:val="24"/>
        </w:rPr>
        <w:fldChar w:fldCharType="end"/>
      </w:r>
      <w:r w:rsidRPr="002D5E04">
        <w:rPr>
          <w:rFonts w:cs="Times New Roman"/>
          <w:caps w:val="0"/>
          <w:szCs w:val="24"/>
        </w:rPr>
        <w:fldChar w:fldCharType="begin"/>
      </w:r>
      <w:r w:rsidRPr="002D5E04">
        <w:rPr>
          <w:rFonts w:cs="Times New Roman"/>
          <w:caps w:val="0"/>
          <w:szCs w:val="24"/>
        </w:rPr>
        <w:instrText xml:space="preserve"> TOC \h \z \c "</w:instrText>
      </w:r>
      <w:r w:rsidRPr="002D5E04">
        <w:rPr>
          <w:rFonts w:cs="Times New Roman"/>
          <w:caps w:val="0"/>
          <w:szCs w:val="24"/>
        </w:rPr>
        <w:instrText>圖</w:instrText>
      </w:r>
      <w:r w:rsidRPr="002D5E04">
        <w:rPr>
          <w:rFonts w:cs="Times New Roman"/>
          <w:caps w:val="0"/>
          <w:szCs w:val="24"/>
        </w:rPr>
        <w:instrText xml:space="preserve"> 4-" </w:instrText>
      </w:r>
      <w:r w:rsidRPr="002D5E04">
        <w:rPr>
          <w:rFonts w:cs="Times New Roman"/>
          <w:caps w:val="0"/>
          <w:szCs w:val="24"/>
        </w:rPr>
        <w:fldChar w:fldCharType="separate"/>
      </w:r>
    </w:p>
    <w:p w:rsidR="006D499C" w:rsidRDefault="009C214B">
      <w:pPr>
        <w:pStyle w:val="af7"/>
        <w:tabs>
          <w:tab w:val="right" w:leader="dot" w:pos="8302"/>
        </w:tabs>
        <w:rPr>
          <w:rFonts w:asciiTheme="minorHAnsi" w:eastAsiaTheme="minorEastAsia" w:hAnsiTheme="minorHAnsi"/>
          <w:caps w:val="0"/>
          <w:noProof/>
          <w:szCs w:val="22"/>
        </w:rPr>
      </w:pPr>
      <w:hyperlink w:anchor="_Toc25309948" w:history="1">
        <w:r w:rsidR="006D499C" w:rsidRPr="00192864">
          <w:rPr>
            <w:rStyle w:val="af"/>
            <w:rFonts w:hAnsi="標楷體" w:hint="eastAsia"/>
            <w:b/>
            <w:noProof/>
          </w:rPr>
          <w:t>圖</w:t>
        </w:r>
        <w:r w:rsidR="006D499C" w:rsidRPr="00192864">
          <w:rPr>
            <w:rStyle w:val="af"/>
            <w:rFonts w:hAnsi="標楷體"/>
            <w:b/>
            <w:noProof/>
          </w:rPr>
          <w:t>4-1</w:t>
        </w:r>
        <w:r w:rsidR="006D499C" w:rsidRPr="00192864">
          <w:rPr>
            <w:rStyle w:val="af"/>
            <w:rFonts w:hAnsi="標楷體" w:hint="eastAsia"/>
            <w:b/>
            <w:noProof/>
          </w:rPr>
          <w:t xml:space="preserve">　受訪者性別分布</w:t>
        </w:r>
        <w:r w:rsidR="006D499C">
          <w:rPr>
            <w:noProof/>
            <w:webHidden/>
          </w:rPr>
          <w:tab/>
        </w:r>
        <w:r w:rsidR="006D499C">
          <w:rPr>
            <w:noProof/>
            <w:webHidden/>
          </w:rPr>
          <w:fldChar w:fldCharType="begin"/>
        </w:r>
        <w:r w:rsidR="006D499C">
          <w:rPr>
            <w:noProof/>
            <w:webHidden/>
          </w:rPr>
          <w:instrText xml:space="preserve"> PAGEREF _Toc25309948 \h </w:instrText>
        </w:r>
        <w:r w:rsidR="006D499C">
          <w:rPr>
            <w:noProof/>
            <w:webHidden/>
          </w:rPr>
        </w:r>
        <w:r w:rsidR="006D499C">
          <w:rPr>
            <w:noProof/>
            <w:webHidden/>
          </w:rPr>
          <w:fldChar w:fldCharType="separate"/>
        </w:r>
        <w:r>
          <w:rPr>
            <w:noProof/>
            <w:webHidden/>
          </w:rPr>
          <w:t>13</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49" w:history="1">
        <w:r w:rsidR="006D499C" w:rsidRPr="00192864">
          <w:rPr>
            <w:rStyle w:val="af"/>
            <w:rFonts w:hAnsi="標楷體" w:hint="eastAsia"/>
            <w:b/>
            <w:noProof/>
          </w:rPr>
          <w:t>圖</w:t>
        </w:r>
        <w:r w:rsidR="006D499C" w:rsidRPr="00192864">
          <w:rPr>
            <w:rStyle w:val="af"/>
            <w:rFonts w:hAnsi="標楷體"/>
            <w:b/>
            <w:noProof/>
          </w:rPr>
          <w:t>4-2</w:t>
        </w:r>
        <w:r w:rsidR="006D499C" w:rsidRPr="00192864">
          <w:rPr>
            <w:rStyle w:val="af"/>
            <w:rFonts w:hAnsi="標楷體" w:hint="eastAsia"/>
            <w:b/>
            <w:noProof/>
          </w:rPr>
          <w:t xml:space="preserve">　受訪者年齡分布</w:t>
        </w:r>
        <w:r w:rsidR="006D499C">
          <w:rPr>
            <w:noProof/>
            <w:webHidden/>
          </w:rPr>
          <w:tab/>
        </w:r>
        <w:r w:rsidR="006D499C">
          <w:rPr>
            <w:noProof/>
            <w:webHidden/>
          </w:rPr>
          <w:fldChar w:fldCharType="begin"/>
        </w:r>
        <w:r w:rsidR="006D499C">
          <w:rPr>
            <w:noProof/>
            <w:webHidden/>
          </w:rPr>
          <w:instrText xml:space="preserve"> PAGEREF _Toc25309949 \h </w:instrText>
        </w:r>
        <w:r w:rsidR="006D499C">
          <w:rPr>
            <w:noProof/>
            <w:webHidden/>
          </w:rPr>
        </w:r>
        <w:r w:rsidR="006D499C">
          <w:rPr>
            <w:noProof/>
            <w:webHidden/>
          </w:rPr>
          <w:fldChar w:fldCharType="separate"/>
        </w:r>
        <w:r>
          <w:rPr>
            <w:noProof/>
            <w:webHidden/>
          </w:rPr>
          <w:t>14</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50" w:history="1">
        <w:r w:rsidR="006D499C" w:rsidRPr="00192864">
          <w:rPr>
            <w:rStyle w:val="af"/>
            <w:rFonts w:hAnsi="標楷體" w:hint="eastAsia"/>
            <w:b/>
            <w:noProof/>
          </w:rPr>
          <w:t>圖</w:t>
        </w:r>
        <w:r w:rsidR="006D499C" w:rsidRPr="00192864">
          <w:rPr>
            <w:rStyle w:val="af"/>
            <w:rFonts w:hAnsi="標楷體"/>
            <w:b/>
            <w:noProof/>
          </w:rPr>
          <w:t>4-3</w:t>
        </w:r>
        <w:r w:rsidR="006D499C" w:rsidRPr="00192864">
          <w:rPr>
            <w:rStyle w:val="af"/>
            <w:rFonts w:hAnsi="標楷體" w:hint="eastAsia"/>
            <w:b/>
            <w:noProof/>
          </w:rPr>
          <w:t xml:space="preserve">　受訪者教育程度分布</w:t>
        </w:r>
        <w:r w:rsidR="006D499C">
          <w:rPr>
            <w:noProof/>
            <w:webHidden/>
          </w:rPr>
          <w:tab/>
        </w:r>
        <w:r w:rsidR="006D499C">
          <w:rPr>
            <w:noProof/>
            <w:webHidden/>
          </w:rPr>
          <w:fldChar w:fldCharType="begin"/>
        </w:r>
        <w:r w:rsidR="006D499C">
          <w:rPr>
            <w:noProof/>
            <w:webHidden/>
          </w:rPr>
          <w:instrText xml:space="preserve"> PAGEREF _Toc25309950 \h </w:instrText>
        </w:r>
        <w:r w:rsidR="006D499C">
          <w:rPr>
            <w:noProof/>
            <w:webHidden/>
          </w:rPr>
        </w:r>
        <w:r w:rsidR="006D499C">
          <w:rPr>
            <w:noProof/>
            <w:webHidden/>
          </w:rPr>
          <w:fldChar w:fldCharType="separate"/>
        </w:r>
        <w:r>
          <w:rPr>
            <w:noProof/>
            <w:webHidden/>
          </w:rPr>
          <w:t>15</w:t>
        </w:r>
        <w:r w:rsidR="006D499C">
          <w:rPr>
            <w:noProof/>
            <w:webHidden/>
          </w:rPr>
          <w:fldChar w:fldCharType="end"/>
        </w:r>
      </w:hyperlink>
    </w:p>
    <w:p w:rsidR="006D499C" w:rsidRDefault="009C214B" w:rsidP="00E7427A">
      <w:pPr>
        <w:pStyle w:val="af7"/>
        <w:tabs>
          <w:tab w:val="right" w:leader="dot" w:pos="8302"/>
        </w:tabs>
        <w:rPr>
          <w:noProof/>
        </w:rPr>
      </w:pPr>
      <w:hyperlink w:anchor="_Toc25309951" w:history="1">
        <w:r w:rsidR="006D499C" w:rsidRPr="00192864">
          <w:rPr>
            <w:rStyle w:val="af"/>
            <w:rFonts w:hAnsi="標楷體" w:hint="eastAsia"/>
            <w:b/>
            <w:noProof/>
          </w:rPr>
          <w:t>圖</w:t>
        </w:r>
        <w:r w:rsidR="006D499C" w:rsidRPr="00192864">
          <w:rPr>
            <w:rStyle w:val="af"/>
            <w:rFonts w:hAnsi="標楷體"/>
            <w:b/>
            <w:noProof/>
          </w:rPr>
          <w:t>4-4</w:t>
        </w:r>
        <w:r w:rsidR="006D499C" w:rsidRPr="00192864">
          <w:rPr>
            <w:rStyle w:val="af"/>
            <w:rFonts w:hAnsi="標楷體" w:hint="eastAsia"/>
            <w:b/>
            <w:noProof/>
          </w:rPr>
          <w:t xml:space="preserve">　受訪者職業分布</w:t>
        </w:r>
        <w:r w:rsidR="006D499C">
          <w:rPr>
            <w:noProof/>
            <w:webHidden/>
          </w:rPr>
          <w:tab/>
        </w:r>
        <w:r w:rsidR="006D499C">
          <w:rPr>
            <w:noProof/>
            <w:webHidden/>
          </w:rPr>
          <w:fldChar w:fldCharType="begin"/>
        </w:r>
        <w:r w:rsidR="006D499C">
          <w:rPr>
            <w:noProof/>
            <w:webHidden/>
          </w:rPr>
          <w:instrText xml:space="preserve"> PAGEREF _Toc25309951 \h </w:instrText>
        </w:r>
        <w:r w:rsidR="006D499C">
          <w:rPr>
            <w:noProof/>
            <w:webHidden/>
          </w:rPr>
        </w:r>
        <w:r w:rsidR="006D499C">
          <w:rPr>
            <w:noProof/>
            <w:webHidden/>
          </w:rPr>
          <w:fldChar w:fldCharType="separate"/>
        </w:r>
        <w:r>
          <w:rPr>
            <w:noProof/>
            <w:webHidden/>
          </w:rPr>
          <w:t>16</w:t>
        </w:r>
        <w:r w:rsidR="006D499C">
          <w:rPr>
            <w:noProof/>
            <w:webHidden/>
          </w:rPr>
          <w:fldChar w:fldCharType="end"/>
        </w:r>
      </w:hyperlink>
      <w:r w:rsidR="009C634C" w:rsidRPr="002D5E04">
        <w:rPr>
          <w:rFonts w:cs="Times New Roman"/>
          <w:caps w:val="0"/>
          <w:szCs w:val="24"/>
        </w:rPr>
        <w:fldChar w:fldCharType="end"/>
      </w:r>
      <w:r w:rsidR="009C634C" w:rsidRPr="002D5E04">
        <w:rPr>
          <w:rStyle w:val="af"/>
          <w:rFonts w:cs="Times New Roman"/>
          <w:noProof/>
        </w:rPr>
        <w:fldChar w:fldCharType="begin"/>
      </w:r>
      <w:r w:rsidR="009C634C" w:rsidRPr="002D5E04">
        <w:rPr>
          <w:rStyle w:val="af"/>
          <w:rFonts w:cs="Times New Roman"/>
          <w:noProof/>
        </w:rPr>
        <w:instrText xml:space="preserve"> TOC \h \z \c "</w:instrText>
      </w:r>
      <w:r w:rsidR="009C634C" w:rsidRPr="002D5E04">
        <w:rPr>
          <w:rStyle w:val="af"/>
          <w:rFonts w:cs="Times New Roman"/>
          <w:noProof/>
        </w:rPr>
        <w:instrText>圖</w:instrText>
      </w:r>
      <w:r w:rsidR="009C634C" w:rsidRPr="002D5E04">
        <w:rPr>
          <w:rStyle w:val="af"/>
          <w:rFonts w:cs="Times New Roman"/>
          <w:noProof/>
        </w:rPr>
        <w:instrText xml:space="preserve"> 5-" </w:instrText>
      </w:r>
      <w:r w:rsidR="009C634C" w:rsidRPr="002D5E04">
        <w:rPr>
          <w:rStyle w:val="af"/>
          <w:rFonts w:cs="Times New Roman"/>
          <w:noProof/>
        </w:rPr>
        <w:fldChar w:fldCharType="separate"/>
      </w:r>
    </w:p>
    <w:p w:rsidR="006D499C" w:rsidRDefault="009C214B">
      <w:pPr>
        <w:pStyle w:val="af7"/>
        <w:tabs>
          <w:tab w:val="right" w:leader="dot" w:pos="8302"/>
        </w:tabs>
        <w:rPr>
          <w:rFonts w:asciiTheme="minorHAnsi" w:eastAsiaTheme="minorEastAsia" w:hAnsiTheme="minorHAnsi"/>
          <w:caps w:val="0"/>
          <w:noProof/>
          <w:szCs w:val="22"/>
        </w:rPr>
      </w:pPr>
      <w:hyperlink w:anchor="_Toc25309952" w:history="1">
        <w:r w:rsidR="006D499C" w:rsidRPr="004A6192">
          <w:rPr>
            <w:rStyle w:val="af"/>
            <w:rFonts w:hint="eastAsia"/>
            <w:b/>
            <w:noProof/>
          </w:rPr>
          <w:t>圖</w:t>
        </w:r>
        <w:r w:rsidR="006D499C" w:rsidRPr="004A6192">
          <w:rPr>
            <w:rStyle w:val="af"/>
            <w:b/>
            <w:noProof/>
          </w:rPr>
          <w:t>5-1</w:t>
        </w:r>
        <w:r w:rsidR="006D499C" w:rsidRPr="004A6192">
          <w:rPr>
            <w:rStyle w:val="af"/>
            <w:rFonts w:hint="eastAsia"/>
            <w:b/>
            <w:noProof/>
          </w:rPr>
          <w:t xml:space="preserve">　洽辦過之業務分析</w:t>
        </w:r>
        <w:r w:rsidR="006D499C">
          <w:rPr>
            <w:noProof/>
            <w:webHidden/>
          </w:rPr>
          <w:tab/>
        </w:r>
        <w:r w:rsidR="006D499C">
          <w:rPr>
            <w:noProof/>
            <w:webHidden/>
          </w:rPr>
          <w:fldChar w:fldCharType="begin"/>
        </w:r>
        <w:r w:rsidR="006D499C">
          <w:rPr>
            <w:noProof/>
            <w:webHidden/>
          </w:rPr>
          <w:instrText xml:space="preserve"> PAGEREF _Toc25309952 \h </w:instrText>
        </w:r>
        <w:r w:rsidR="006D499C">
          <w:rPr>
            <w:noProof/>
            <w:webHidden/>
          </w:rPr>
        </w:r>
        <w:r w:rsidR="006D499C">
          <w:rPr>
            <w:noProof/>
            <w:webHidden/>
          </w:rPr>
          <w:fldChar w:fldCharType="separate"/>
        </w:r>
        <w:r>
          <w:rPr>
            <w:noProof/>
            <w:webHidden/>
          </w:rPr>
          <w:t>19</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53" w:history="1">
        <w:r w:rsidR="006D499C" w:rsidRPr="004A6192">
          <w:rPr>
            <w:rStyle w:val="af"/>
            <w:rFonts w:cs="Times New Roman" w:hint="eastAsia"/>
            <w:b/>
            <w:noProof/>
          </w:rPr>
          <w:t>圖</w:t>
        </w:r>
        <w:r w:rsidR="006D499C" w:rsidRPr="004A6192">
          <w:rPr>
            <w:rStyle w:val="af"/>
            <w:rFonts w:cs="Times New Roman"/>
            <w:b/>
            <w:noProof/>
          </w:rPr>
          <w:t>5-2</w:t>
        </w:r>
        <w:r w:rsidR="006D499C" w:rsidRPr="004A6192">
          <w:rPr>
            <w:rStyle w:val="af"/>
            <w:rFonts w:cs="Times New Roman" w:hint="eastAsia"/>
            <w:b/>
            <w:noProof/>
          </w:rPr>
          <w:t xml:space="preserve">　洽辦業務之年度比較</w:t>
        </w:r>
        <w:r w:rsidR="006D499C">
          <w:rPr>
            <w:noProof/>
            <w:webHidden/>
          </w:rPr>
          <w:tab/>
        </w:r>
        <w:r w:rsidR="006D499C">
          <w:rPr>
            <w:noProof/>
            <w:webHidden/>
          </w:rPr>
          <w:fldChar w:fldCharType="begin"/>
        </w:r>
        <w:r w:rsidR="006D499C">
          <w:rPr>
            <w:noProof/>
            <w:webHidden/>
          </w:rPr>
          <w:instrText xml:space="preserve"> PAGEREF _Toc25309953 \h </w:instrText>
        </w:r>
        <w:r w:rsidR="006D499C">
          <w:rPr>
            <w:noProof/>
            <w:webHidden/>
          </w:rPr>
        </w:r>
        <w:r w:rsidR="006D499C">
          <w:rPr>
            <w:noProof/>
            <w:webHidden/>
          </w:rPr>
          <w:fldChar w:fldCharType="separate"/>
        </w:r>
        <w:r>
          <w:rPr>
            <w:noProof/>
            <w:webHidden/>
          </w:rPr>
          <w:t>21</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54" w:history="1">
        <w:r w:rsidR="006D499C" w:rsidRPr="004A6192">
          <w:rPr>
            <w:rStyle w:val="af"/>
            <w:rFonts w:hint="eastAsia"/>
            <w:b/>
            <w:noProof/>
          </w:rPr>
          <w:t>圖</w:t>
        </w:r>
        <w:r w:rsidR="006D499C" w:rsidRPr="004A6192">
          <w:rPr>
            <w:rStyle w:val="af"/>
            <w:rFonts w:cs="Times New Roman"/>
            <w:b/>
            <w:noProof/>
          </w:rPr>
          <w:t>5-3</w:t>
        </w:r>
        <w:r w:rsidR="006D499C" w:rsidRPr="004A6192">
          <w:rPr>
            <w:rStyle w:val="af"/>
            <w:rFonts w:hint="eastAsia"/>
            <w:b/>
            <w:noProof/>
          </w:rPr>
          <w:t xml:space="preserve">　承辦人員服務態度之滿意度</w:t>
        </w:r>
        <w:r w:rsidR="006D499C">
          <w:rPr>
            <w:noProof/>
            <w:webHidden/>
          </w:rPr>
          <w:tab/>
        </w:r>
        <w:r w:rsidR="006D499C">
          <w:rPr>
            <w:noProof/>
            <w:webHidden/>
          </w:rPr>
          <w:fldChar w:fldCharType="begin"/>
        </w:r>
        <w:r w:rsidR="006D499C">
          <w:rPr>
            <w:noProof/>
            <w:webHidden/>
          </w:rPr>
          <w:instrText xml:space="preserve"> PAGEREF _Toc25309954 \h </w:instrText>
        </w:r>
        <w:r w:rsidR="006D499C">
          <w:rPr>
            <w:noProof/>
            <w:webHidden/>
          </w:rPr>
        </w:r>
        <w:r w:rsidR="006D499C">
          <w:rPr>
            <w:noProof/>
            <w:webHidden/>
          </w:rPr>
          <w:fldChar w:fldCharType="separate"/>
        </w:r>
        <w:r>
          <w:rPr>
            <w:noProof/>
            <w:webHidden/>
          </w:rPr>
          <w:t>22</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55" w:history="1">
        <w:r w:rsidR="006D499C" w:rsidRPr="004A6192">
          <w:rPr>
            <w:rStyle w:val="af"/>
            <w:rFonts w:cs="Times New Roman" w:hint="eastAsia"/>
            <w:b/>
            <w:noProof/>
          </w:rPr>
          <w:t>圖</w:t>
        </w:r>
        <w:r w:rsidR="006D499C" w:rsidRPr="004A6192">
          <w:rPr>
            <w:rStyle w:val="af"/>
            <w:rFonts w:cs="Times New Roman"/>
            <w:b/>
            <w:noProof/>
          </w:rPr>
          <w:t>5-4</w:t>
        </w:r>
        <w:r w:rsidR="006D499C" w:rsidRPr="004A6192">
          <w:rPr>
            <w:rStyle w:val="af"/>
            <w:rFonts w:cs="Times New Roman" w:hint="eastAsia"/>
            <w:b/>
            <w:noProof/>
          </w:rPr>
          <w:t xml:space="preserve">　承辦人員服務態度滿意度之年度比較</w:t>
        </w:r>
        <w:r w:rsidR="006D499C">
          <w:rPr>
            <w:noProof/>
            <w:webHidden/>
          </w:rPr>
          <w:tab/>
        </w:r>
        <w:r w:rsidR="006D499C">
          <w:rPr>
            <w:noProof/>
            <w:webHidden/>
          </w:rPr>
          <w:fldChar w:fldCharType="begin"/>
        </w:r>
        <w:r w:rsidR="006D499C">
          <w:rPr>
            <w:noProof/>
            <w:webHidden/>
          </w:rPr>
          <w:instrText xml:space="preserve"> PAGEREF _Toc25309955 \h </w:instrText>
        </w:r>
        <w:r w:rsidR="006D499C">
          <w:rPr>
            <w:noProof/>
            <w:webHidden/>
          </w:rPr>
        </w:r>
        <w:r w:rsidR="006D499C">
          <w:rPr>
            <w:noProof/>
            <w:webHidden/>
          </w:rPr>
          <w:fldChar w:fldCharType="separate"/>
        </w:r>
        <w:r>
          <w:rPr>
            <w:noProof/>
            <w:webHidden/>
          </w:rPr>
          <w:t>24</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56" w:history="1">
        <w:r w:rsidR="006D499C" w:rsidRPr="004A6192">
          <w:rPr>
            <w:rStyle w:val="af"/>
            <w:rFonts w:hint="eastAsia"/>
            <w:b/>
            <w:noProof/>
          </w:rPr>
          <w:t>圖</w:t>
        </w:r>
        <w:r w:rsidR="006D499C" w:rsidRPr="004A6192">
          <w:rPr>
            <w:rStyle w:val="af"/>
            <w:b/>
            <w:noProof/>
          </w:rPr>
          <w:t>5-5</w:t>
        </w:r>
        <w:r w:rsidR="006D499C" w:rsidRPr="004A6192">
          <w:rPr>
            <w:rStyle w:val="af"/>
            <w:rFonts w:hint="eastAsia"/>
            <w:b/>
            <w:noProof/>
          </w:rPr>
          <w:t xml:space="preserve">　承辦人員辦事效率之滿意度</w:t>
        </w:r>
        <w:r w:rsidR="006D499C">
          <w:rPr>
            <w:noProof/>
            <w:webHidden/>
          </w:rPr>
          <w:tab/>
        </w:r>
        <w:r w:rsidR="006D499C">
          <w:rPr>
            <w:noProof/>
            <w:webHidden/>
          </w:rPr>
          <w:fldChar w:fldCharType="begin"/>
        </w:r>
        <w:r w:rsidR="006D499C">
          <w:rPr>
            <w:noProof/>
            <w:webHidden/>
          </w:rPr>
          <w:instrText xml:space="preserve"> PAGEREF _Toc25309956 \h </w:instrText>
        </w:r>
        <w:r w:rsidR="006D499C">
          <w:rPr>
            <w:noProof/>
            <w:webHidden/>
          </w:rPr>
        </w:r>
        <w:r w:rsidR="006D499C">
          <w:rPr>
            <w:noProof/>
            <w:webHidden/>
          </w:rPr>
          <w:fldChar w:fldCharType="separate"/>
        </w:r>
        <w:r>
          <w:rPr>
            <w:noProof/>
            <w:webHidden/>
          </w:rPr>
          <w:t>25</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57" w:history="1">
        <w:r w:rsidR="006D499C" w:rsidRPr="004A6192">
          <w:rPr>
            <w:rStyle w:val="af"/>
            <w:rFonts w:cs="Times New Roman" w:hint="eastAsia"/>
            <w:b/>
            <w:noProof/>
          </w:rPr>
          <w:t>圖</w:t>
        </w:r>
        <w:r w:rsidR="006D499C" w:rsidRPr="004A6192">
          <w:rPr>
            <w:rStyle w:val="af"/>
            <w:rFonts w:cs="Times New Roman"/>
            <w:b/>
            <w:noProof/>
          </w:rPr>
          <w:t>5-6</w:t>
        </w:r>
        <w:r w:rsidR="006D499C" w:rsidRPr="004A6192">
          <w:rPr>
            <w:rStyle w:val="af"/>
            <w:rFonts w:cs="Times New Roman" w:hint="eastAsia"/>
            <w:b/>
            <w:noProof/>
          </w:rPr>
          <w:t xml:space="preserve">　承辦人員辦事效率滿意度之年度比較</w:t>
        </w:r>
        <w:r w:rsidR="006D499C">
          <w:rPr>
            <w:noProof/>
            <w:webHidden/>
          </w:rPr>
          <w:tab/>
        </w:r>
        <w:r w:rsidR="006D499C">
          <w:rPr>
            <w:noProof/>
            <w:webHidden/>
          </w:rPr>
          <w:fldChar w:fldCharType="begin"/>
        </w:r>
        <w:r w:rsidR="006D499C">
          <w:rPr>
            <w:noProof/>
            <w:webHidden/>
          </w:rPr>
          <w:instrText xml:space="preserve"> PAGEREF _Toc25309957 \h </w:instrText>
        </w:r>
        <w:r w:rsidR="006D499C">
          <w:rPr>
            <w:noProof/>
            <w:webHidden/>
          </w:rPr>
        </w:r>
        <w:r w:rsidR="006D499C">
          <w:rPr>
            <w:noProof/>
            <w:webHidden/>
          </w:rPr>
          <w:fldChar w:fldCharType="separate"/>
        </w:r>
        <w:r>
          <w:rPr>
            <w:noProof/>
            <w:webHidden/>
          </w:rPr>
          <w:t>27</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58" w:history="1">
        <w:r w:rsidR="006D499C" w:rsidRPr="004A6192">
          <w:rPr>
            <w:rStyle w:val="af"/>
            <w:rFonts w:hint="eastAsia"/>
            <w:b/>
            <w:noProof/>
          </w:rPr>
          <w:t>圖</w:t>
        </w:r>
        <w:r w:rsidR="006D499C" w:rsidRPr="004A6192">
          <w:rPr>
            <w:rStyle w:val="af"/>
            <w:b/>
            <w:noProof/>
          </w:rPr>
          <w:t>5-7</w:t>
        </w:r>
        <w:r w:rsidR="006D499C" w:rsidRPr="004A6192">
          <w:rPr>
            <w:rStyle w:val="af"/>
            <w:rFonts w:hint="eastAsia"/>
            <w:b/>
            <w:noProof/>
          </w:rPr>
          <w:t xml:space="preserve">　承辦人員專業程度之滿意度</w:t>
        </w:r>
        <w:r w:rsidR="006D499C">
          <w:rPr>
            <w:noProof/>
            <w:webHidden/>
          </w:rPr>
          <w:tab/>
        </w:r>
        <w:r w:rsidR="006D499C">
          <w:rPr>
            <w:noProof/>
            <w:webHidden/>
          </w:rPr>
          <w:fldChar w:fldCharType="begin"/>
        </w:r>
        <w:r w:rsidR="006D499C">
          <w:rPr>
            <w:noProof/>
            <w:webHidden/>
          </w:rPr>
          <w:instrText xml:space="preserve"> PAGEREF _Toc25309958 \h </w:instrText>
        </w:r>
        <w:r w:rsidR="006D499C">
          <w:rPr>
            <w:noProof/>
            <w:webHidden/>
          </w:rPr>
        </w:r>
        <w:r w:rsidR="006D499C">
          <w:rPr>
            <w:noProof/>
            <w:webHidden/>
          </w:rPr>
          <w:fldChar w:fldCharType="separate"/>
        </w:r>
        <w:r>
          <w:rPr>
            <w:noProof/>
            <w:webHidden/>
          </w:rPr>
          <w:t>28</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59" w:history="1">
        <w:r w:rsidR="006D499C" w:rsidRPr="004A6192">
          <w:rPr>
            <w:rStyle w:val="af"/>
            <w:rFonts w:cs="Times New Roman" w:hint="eastAsia"/>
            <w:b/>
            <w:noProof/>
          </w:rPr>
          <w:t>圖</w:t>
        </w:r>
        <w:r w:rsidR="006D499C" w:rsidRPr="004A6192">
          <w:rPr>
            <w:rStyle w:val="af"/>
            <w:rFonts w:cs="Times New Roman"/>
            <w:b/>
            <w:noProof/>
          </w:rPr>
          <w:t>5-8</w:t>
        </w:r>
        <w:r w:rsidR="006D499C" w:rsidRPr="004A6192">
          <w:rPr>
            <w:rStyle w:val="af"/>
            <w:rFonts w:cs="Times New Roman" w:hint="eastAsia"/>
            <w:b/>
            <w:noProof/>
          </w:rPr>
          <w:t xml:space="preserve">　承辦人員專業程度滿意度之年度比較</w:t>
        </w:r>
        <w:r w:rsidR="006D499C">
          <w:rPr>
            <w:noProof/>
            <w:webHidden/>
          </w:rPr>
          <w:tab/>
        </w:r>
        <w:r w:rsidR="006D499C">
          <w:rPr>
            <w:noProof/>
            <w:webHidden/>
          </w:rPr>
          <w:fldChar w:fldCharType="begin"/>
        </w:r>
        <w:r w:rsidR="006D499C">
          <w:rPr>
            <w:noProof/>
            <w:webHidden/>
          </w:rPr>
          <w:instrText xml:space="preserve"> PAGEREF _Toc25309959 \h </w:instrText>
        </w:r>
        <w:r w:rsidR="006D499C">
          <w:rPr>
            <w:noProof/>
            <w:webHidden/>
          </w:rPr>
        </w:r>
        <w:r w:rsidR="006D499C">
          <w:rPr>
            <w:noProof/>
            <w:webHidden/>
          </w:rPr>
          <w:fldChar w:fldCharType="separate"/>
        </w:r>
        <w:r>
          <w:rPr>
            <w:noProof/>
            <w:webHidden/>
          </w:rPr>
          <w:t>30</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0" w:history="1">
        <w:r w:rsidR="006D499C" w:rsidRPr="00A20D71">
          <w:rPr>
            <w:rStyle w:val="af"/>
            <w:rFonts w:hint="eastAsia"/>
            <w:b/>
            <w:noProof/>
          </w:rPr>
          <w:t>圖</w:t>
        </w:r>
        <w:r w:rsidR="006D499C" w:rsidRPr="00A20D71">
          <w:rPr>
            <w:rStyle w:val="af"/>
            <w:b/>
            <w:noProof/>
          </w:rPr>
          <w:t>5-9</w:t>
        </w:r>
        <w:r w:rsidR="006D499C" w:rsidRPr="00A20D71">
          <w:rPr>
            <w:rStyle w:val="af"/>
            <w:rFonts w:hint="eastAsia"/>
            <w:b/>
            <w:noProof/>
          </w:rPr>
          <w:t xml:space="preserve">　使用服務設施之經驗</w:t>
        </w:r>
        <w:r w:rsidR="006D499C">
          <w:rPr>
            <w:noProof/>
            <w:webHidden/>
          </w:rPr>
          <w:tab/>
        </w:r>
        <w:r w:rsidR="006D499C">
          <w:rPr>
            <w:noProof/>
            <w:webHidden/>
          </w:rPr>
          <w:fldChar w:fldCharType="begin"/>
        </w:r>
        <w:r w:rsidR="006D499C">
          <w:rPr>
            <w:noProof/>
            <w:webHidden/>
          </w:rPr>
          <w:instrText xml:space="preserve"> PAGEREF _Toc25309960 \h </w:instrText>
        </w:r>
        <w:r w:rsidR="006D499C">
          <w:rPr>
            <w:noProof/>
            <w:webHidden/>
          </w:rPr>
        </w:r>
        <w:r w:rsidR="006D499C">
          <w:rPr>
            <w:noProof/>
            <w:webHidden/>
          </w:rPr>
          <w:fldChar w:fldCharType="separate"/>
        </w:r>
        <w:r>
          <w:rPr>
            <w:noProof/>
            <w:webHidden/>
          </w:rPr>
          <w:t>31</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1" w:history="1">
        <w:r w:rsidR="006D499C" w:rsidRPr="004A6192">
          <w:rPr>
            <w:rStyle w:val="af"/>
            <w:rFonts w:hint="eastAsia"/>
            <w:b/>
            <w:noProof/>
          </w:rPr>
          <w:t>圖</w:t>
        </w:r>
        <w:r w:rsidR="006D499C" w:rsidRPr="004A6192">
          <w:rPr>
            <w:rStyle w:val="af"/>
            <w:b/>
            <w:noProof/>
          </w:rPr>
          <w:t>5-10</w:t>
        </w:r>
        <w:r w:rsidR="006D499C" w:rsidRPr="004A6192">
          <w:rPr>
            <w:rStyle w:val="af"/>
            <w:rFonts w:hint="eastAsia"/>
            <w:b/>
            <w:noProof/>
          </w:rPr>
          <w:t xml:space="preserve">　服務設施之滿意度</w:t>
        </w:r>
        <w:r w:rsidR="006D499C">
          <w:rPr>
            <w:noProof/>
            <w:webHidden/>
          </w:rPr>
          <w:tab/>
        </w:r>
        <w:r w:rsidR="006D499C">
          <w:rPr>
            <w:noProof/>
            <w:webHidden/>
          </w:rPr>
          <w:fldChar w:fldCharType="begin"/>
        </w:r>
        <w:r w:rsidR="006D499C">
          <w:rPr>
            <w:noProof/>
            <w:webHidden/>
          </w:rPr>
          <w:instrText xml:space="preserve"> PAGEREF _Toc25309961 \h </w:instrText>
        </w:r>
        <w:r w:rsidR="006D499C">
          <w:rPr>
            <w:noProof/>
            <w:webHidden/>
          </w:rPr>
        </w:r>
        <w:r w:rsidR="006D499C">
          <w:rPr>
            <w:noProof/>
            <w:webHidden/>
          </w:rPr>
          <w:fldChar w:fldCharType="separate"/>
        </w:r>
        <w:r>
          <w:rPr>
            <w:noProof/>
            <w:webHidden/>
          </w:rPr>
          <w:t>31</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2" w:history="1">
        <w:r w:rsidR="006D499C" w:rsidRPr="004A6192">
          <w:rPr>
            <w:rStyle w:val="af"/>
            <w:rFonts w:cs="Times New Roman" w:hint="eastAsia"/>
            <w:b/>
            <w:noProof/>
          </w:rPr>
          <w:t>圖</w:t>
        </w:r>
        <w:r w:rsidR="006D499C" w:rsidRPr="004A6192">
          <w:rPr>
            <w:rStyle w:val="af"/>
            <w:rFonts w:cs="Times New Roman"/>
            <w:b/>
            <w:noProof/>
          </w:rPr>
          <w:t>5-11</w:t>
        </w:r>
        <w:r w:rsidR="006D499C" w:rsidRPr="004A6192">
          <w:rPr>
            <w:rStyle w:val="af"/>
            <w:rFonts w:cs="Times New Roman" w:hint="eastAsia"/>
            <w:b/>
            <w:noProof/>
          </w:rPr>
          <w:t xml:space="preserve">　服務設施滿意度之年度比較</w:t>
        </w:r>
        <w:r w:rsidR="006D499C">
          <w:rPr>
            <w:noProof/>
            <w:webHidden/>
          </w:rPr>
          <w:tab/>
        </w:r>
        <w:r w:rsidR="006D499C">
          <w:rPr>
            <w:noProof/>
            <w:webHidden/>
          </w:rPr>
          <w:fldChar w:fldCharType="begin"/>
        </w:r>
        <w:r w:rsidR="006D499C">
          <w:rPr>
            <w:noProof/>
            <w:webHidden/>
          </w:rPr>
          <w:instrText xml:space="preserve"> PAGEREF _Toc25309962 \h </w:instrText>
        </w:r>
        <w:r w:rsidR="006D499C">
          <w:rPr>
            <w:noProof/>
            <w:webHidden/>
          </w:rPr>
        </w:r>
        <w:r w:rsidR="006D499C">
          <w:rPr>
            <w:noProof/>
            <w:webHidden/>
          </w:rPr>
          <w:fldChar w:fldCharType="separate"/>
        </w:r>
        <w:r>
          <w:rPr>
            <w:noProof/>
            <w:webHidden/>
          </w:rPr>
          <w:t>33</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3" w:history="1">
        <w:r w:rsidR="006D499C" w:rsidRPr="004A6192">
          <w:rPr>
            <w:rStyle w:val="af"/>
            <w:rFonts w:hint="eastAsia"/>
            <w:b/>
            <w:noProof/>
          </w:rPr>
          <w:t>圖</w:t>
        </w:r>
        <w:r w:rsidR="006D499C" w:rsidRPr="004A6192">
          <w:rPr>
            <w:rStyle w:val="af"/>
            <w:b/>
            <w:noProof/>
          </w:rPr>
          <w:t>5-12</w:t>
        </w:r>
        <w:r w:rsidR="006D499C" w:rsidRPr="004A6192">
          <w:rPr>
            <w:rStyle w:val="af"/>
            <w:rFonts w:hint="eastAsia"/>
            <w:b/>
            <w:noProof/>
          </w:rPr>
          <w:t xml:space="preserve">　各式稅務資訊之滿意度</w:t>
        </w:r>
        <w:r w:rsidR="006D499C">
          <w:rPr>
            <w:noProof/>
            <w:webHidden/>
          </w:rPr>
          <w:tab/>
        </w:r>
        <w:r w:rsidR="006D499C">
          <w:rPr>
            <w:noProof/>
            <w:webHidden/>
          </w:rPr>
          <w:fldChar w:fldCharType="begin"/>
        </w:r>
        <w:r w:rsidR="006D499C">
          <w:rPr>
            <w:noProof/>
            <w:webHidden/>
          </w:rPr>
          <w:instrText xml:space="preserve"> PAGEREF _Toc25309963 \h </w:instrText>
        </w:r>
        <w:r w:rsidR="006D499C">
          <w:rPr>
            <w:noProof/>
            <w:webHidden/>
          </w:rPr>
        </w:r>
        <w:r w:rsidR="006D499C">
          <w:rPr>
            <w:noProof/>
            <w:webHidden/>
          </w:rPr>
          <w:fldChar w:fldCharType="separate"/>
        </w:r>
        <w:r>
          <w:rPr>
            <w:noProof/>
            <w:webHidden/>
          </w:rPr>
          <w:t>34</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4" w:history="1">
        <w:r w:rsidR="006D499C" w:rsidRPr="004A6192">
          <w:rPr>
            <w:rStyle w:val="af"/>
            <w:rFonts w:cs="Times New Roman" w:hint="eastAsia"/>
            <w:b/>
            <w:noProof/>
          </w:rPr>
          <w:t>圖</w:t>
        </w:r>
        <w:r w:rsidR="006D499C" w:rsidRPr="004A6192">
          <w:rPr>
            <w:rStyle w:val="af"/>
            <w:rFonts w:cs="Times New Roman"/>
            <w:b/>
            <w:noProof/>
          </w:rPr>
          <w:t>5-13</w:t>
        </w:r>
        <w:r w:rsidR="006D499C" w:rsidRPr="004A6192">
          <w:rPr>
            <w:rStyle w:val="af"/>
            <w:rFonts w:cs="Times New Roman" w:hint="eastAsia"/>
            <w:b/>
            <w:noProof/>
          </w:rPr>
          <w:t xml:space="preserve">　各式稅務資訊滿意度之年度比較</w:t>
        </w:r>
        <w:r w:rsidR="006D499C">
          <w:rPr>
            <w:noProof/>
            <w:webHidden/>
          </w:rPr>
          <w:tab/>
        </w:r>
        <w:r w:rsidR="006D499C">
          <w:rPr>
            <w:noProof/>
            <w:webHidden/>
          </w:rPr>
          <w:fldChar w:fldCharType="begin"/>
        </w:r>
        <w:r w:rsidR="006D499C">
          <w:rPr>
            <w:noProof/>
            <w:webHidden/>
          </w:rPr>
          <w:instrText xml:space="preserve"> PAGEREF _Toc25309964 \h </w:instrText>
        </w:r>
        <w:r w:rsidR="006D499C">
          <w:rPr>
            <w:noProof/>
            <w:webHidden/>
          </w:rPr>
        </w:r>
        <w:r w:rsidR="006D499C">
          <w:rPr>
            <w:noProof/>
            <w:webHidden/>
          </w:rPr>
          <w:fldChar w:fldCharType="separate"/>
        </w:r>
        <w:r>
          <w:rPr>
            <w:noProof/>
            <w:webHidden/>
          </w:rPr>
          <w:t>37</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5" w:history="1">
        <w:r w:rsidR="006D499C" w:rsidRPr="004A6192">
          <w:rPr>
            <w:rStyle w:val="af"/>
            <w:rFonts w:hint="eastAsia"/>
            <w:b/>
            <w:noProof/>
          </w:rPr>
          <w:t>圖</w:t>
        </w:r>
        <w:r w:rsidR="006D499C" w:rsidRPr="004A6192">
          <w:rPr>
            <w:rStyle w:val="af"/>
            <w:b/>
            <w:noProof/>
          </w:rPr>
          <w:t>5-14</w:t>
        </w:r>
        <w:r w:rsidR="006D499C" w:rsidRPr="004A6192">
          <w:rPr>
            <w:rStyle w:val="af"/>
            <w:rFonts w:hint="eastAsia"/>
            <w:b/>
            <w:noProof/>
          </w:rPr>
          <w:t xml:space="preserve">　各式稅款繳納方式之滿意度</w:t>
        </w:r>
        <w:r w:rsidR="006D499C">
          <w:rPr>
            <w:noProof/>
            <w:webHidden/>
          </w:rPr>
          <w:tab/>
        </w:r>
        <w:r w:rsidR="006D499C">
          <w:rPr>
            <w:noProof/>
            <w:webHidden/>
          </w:rPr>
          <w:fldChar w:fldCharType="begin"/>
        </w:r>
        <w:r w:rsidR="006D499C">
          <w:rPr>
            <w:noProof/>
            <w:webHidden/>
          </w:rPr>
          <w:instrText xml:space="preserve"> PAGEREF _Toc25309965 \h </w:instrText>
        </w:r>
        <w:r w:rsidR="006D499C">
          <w:rPr>
            <w:noProof/>
            <w:webHidden/>
          </w:rPr>
        </w:r>
        <w:r w:rsidR="006D499C">
          <w:rPr>
            <w:noProof/>
            <w:webHidden/>
          </w:rPr>
          <w:fldChar w:fldCharType="separate"/>
        </w:r>
        <w:r>
          <w:rPr>
            <w:noProof/>
            <w:webHidden/>
          </w:rPr>
          <w:t>38</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6" w:history="1">
        <w:r w:rsidR="006D499C" w:rsidRPr="004A6192">
          <w:rPr>
            <w:rStyle w:val="af"/>
            <w:rFonts w:cs="Times New Roman" w:hint="eastAsia"/>
            <w:b/>
            <w:noProof/>
          </w:rPr>
          <w:t>圖</w:t>
        </w:r>
        <w:r w:rsidR="006D499C" w:rsidRPr="004A6192">
          <w:rPr>
            <w:rStyle w:val="af"/>
            <w:rFonts w:cs="Times New Roman"/>
            <w:b/>
            <w:noProof/>
          </w:rPr>
          <w:t>5-15</w:t>
        </w:r>
        <w:r w:rsidR="006D499C" w:rsidRPr="004A6192">
          <w:rPr>
            <w:rStyle w:val="af"/>
            <w:rFonts w:cs="Times New Roman" w:hint="eastAsia"/>
            <w:b/>
            <w:noProof/>
          </w:rPr>
          <w:t xml:space="preserve">　各式稅款繳納方式滿意度之年度比較</w:t>
        </w:r>
        <w:r w:rsidR="006D499C">
          <w:rPr>
            <w:noProof/>
            <w:webHidden/>
          </w:rPr>
          <w:tab/>
        </w:r>
        <w:r w:rsidR="006D499C">
          <w:rPr>
            <w:noProof/>
            <w:webHidden/>
          </w:rPr>
          <w:fldChar w:fldCharType="begin"/>
        </w:r>
        <w:r w:rsidR="006D499C">
          <w:rPr>
            <w:noProof/>
            <w:webHidden/>
          </w:rPr>
          <w:instrText xml:space="preserve"> PAGEREF _Toc25309966 \h </w:instrText>
        </w:r>
        <w:r w:rsidR="006D499C">
          <w:rPr>
            <w:noProof/>
            <w:webHidden/>
          </w:rPr>
        </w:r>
        <w:r w:rsidR="006D499C">
          <w:rPr>
            <w:noProof/>
            <w:webHidden/>
          </w:rPr>
          <w:fldChar w:fldCharType="separate"/>
        </w:r>
        <w:r>
          <w:rPr>
            <w:noProof/>
            <w:webHidden/>
          </w:rPr>
          <w:t>40</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7" w:history="1">
        <w:r w:rsidR="006D499C" w:rsidRPr="004A6192">
          <w:rPr>
            <w:rStyle w:val="af"/>
            <w:rFonts w:hint="eastAsia"/>
            <w:b/>
            <w:noProof/>
          </w:rPr>
          <w:t>圖</w:t>
        </w:r>
        <w:r w:rsidR="006D499C" w:rsidRPr="004A6192">
          <w:rPr>
            <w:rStyle w:val="af"/>
            <w:b/>
            <w:noProof/>
          </w:rPr>
          <w:t>5-16</w:t>
        </w:r>
        <w:r w:rsidR="006D499C" w:rsidRPr="004A6192">
          <w:rPr>
            <w:rStyle w:val="af"/>
            <w:rFonts w:hint="eastAsia"/>
            <w:b/>
            <w:noProof/>
          </w:rPr>
          <w:t xml:space="preserve">　</w:t>
        </w:r>
        <w:r w:rsidR="006D499C" w:rsidRPr="004A6192">
          <w:rPr>
            <w:rStyle w:val="af"/>
            <w:rFonts w:hAnsi="標楷體" w:hint="eastAsia"/>
            <w:b/>
            <w:bCs/>
            <w:noProof/>
          </w:rPr>
          <w:t>承辦人員品德操守</w:t>
        </w:r>
        <w:r w:rsidR="006D499C" w:rsidRPr="004A6192">
          <w:rPr>
            <w:rStyle w:val="af"/>
            <w:rFonts w:hint="eastAsia"/>
            <w:b/>
            <w:noProof/>
          </w:rPr>
          <w:t>之滿意度</w:t>
        </w:r>
        <w:r w:rsidR="006D499C">
          <w:rPr>
            <w:noProof/>
            <w:webHidden/>
          </w:rPr>
          <w:tab/>
        </w:r>
        <w:r w:rsidR="006D499C">
          <w:rPr>
            <w:noProof/>
            <w:webHidden/>
          </w:rPr>
          <w:fldChar w:fldCharType="begin"/>
        </w:r>
        <w:r w:rsidR="006D499C">
          <w:rPr>
            <w:noProof/>
            <w:webHidden/>
          </w:rPr>
          <w:instrText xml:space="preserve"> PAGEREF _Toc25309967 \h </w:instrText>
        </w:r>
        <w:r w:rsidR="006D499C">
          <w:rPr>
            <w:noProof/>
            <w:webHidden/>
          </w:rPr>
        </w:r>
        <w:r w:rsidR="006D499C">
          <w:rPr>
            <w:noProof/>
            <w:webHidden/>
          </w:rPr>
          <w:fldChar w:fldCharType="separate"/>
        </w:r>
        <w:r>
          <w:rPr>
            <w:noProof/>
            <w:webHidden/>
          </w:rPr>
          <w:t>41</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8" w:history="1">
        <w:r w:rsidR="006D499C" w:rsidRPr="004A6192">
          <w:rPr>
            <w:rStyle w:val="af"/>
            <w:rFonts w:cs="Times New Roman" w:hint="eastAsia"/>
            <w:b/>
            <w:noProof/>
          </w:rPr>
          <w:t>圖</w:t>
        </w:r>
        <w:r w:rsidR="006D499C" w:rsidRPr="004A6192">
          <w:rPr>
            <w:rStyle w:val="af"/>
            <w:rFonts w:cs="Times New Roman"/>
            <w:b/>
            <w:noProof/>
          </w:rPr>
          <w:t>5-17</w:t>
        </w:r>
        <w:r w:rsidR="006D499C" w:rsidRPr="004A6192">
          <w:rPr>
            <w:rStyle w:val="af"/>
            <w:rFonts w:cs="Times New Roman" w:hint="eastAsia"/>
            <w:b/>
            <w:noProof/>
          </w:rPr>
          <w:t xml:space="preserve">　品德操守滿意度之年度比較</w:t>
        </w:r>
        <w:r w:rsidR="006D499C">
          <w:rPr>
            <w:noProof/>
            <w:webHidden/>
          </w:rPr>
          <w:tab/>
        </w:r>
        <w:r w:rsidR="006D499C">
          <w:rPr>
            <w:noProof/>
            <w:webHidden/>
          </w:rPr>
          <w:fldChar w:fldCharType="begin"/>
        </w:r>
        <w:r w:rsidR="006D499C">
          <w:rPr>
            <w:noProof/>
            <w:webHidden/>
          </w:rPr>
          <w:instrText xml:space="preserve"> PAGEREF _Toc25309968 \h </w:instrText>
        </w:r>
        <w:r w:rsidR="006D499C">
          <w:rPr>
            <w:noProof/>
            <w:webHidden/>
          </w:rPr>
        </w:r>
        <w:r w:rsidR="006D499C">
          <w:rPr>
            <w:noProof/>
            <w:webHidden/>
          </w:rPr>
          <w:fldChar w:fldCharType="separate"/>
        </w:r>
        <w:r>
          <w:rPr>
            <w:noProof/>
            <w:webHidden/>
          </w:rPr>
          <w:t>43</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69" w:history="1">
        <w:r w:rsidR="006D499C" w:rsidRPr="004A6192">
          <w:rPr>
            <w:rStyle w:val="af"/>
            <w:rFonts w:hint="eastAsia"/>
            <w:b/>
            <w:noProof/>
          </w:rPr>
          <w:t>圖</w:t>
        </w:r>
        <w:r w:rsidR="006D499C" w:rsidRPr="004A6192">
          <w:rPr>
            <w:rStyle w:val="af"/>
            <w:b/>
            <w:noProof/>
          </w:rPr>
          <w:t>5-18</w:t>
        </w:r>
        <w:r w:rsidR="006D499C" w:rsidRPr="004A6192">
          <w:rPr>
            <w:rStyle w:val="af"/>
            <w:rFonts w:hint="eastAsia"/>
            <w:b/>
            <w:noProof/>
          </w:rPr>
          <w:t xml:space="preserve">　承辦人員是否有違反廉政倫理規範之情事</w:t>
        </w:r>
        <w:r w:rsidR="006D499C">
          <w:rPr>
            <w:noProof/>
            <w:webHidden/>
          </w:rPr>
          <w:tab/>
        </w:r>
        <w:r w:rsidR="006D499C">
          <w:rPr>
            <w:noProof/>
            <w:webHidden/>
          </w:rPr>
          <w:fldChar w:fldCharType="begin"/>
        </w:r>
        <w:r w:rsidR="006D499C">
          <w:rPr>
            <w:noProof/>
            <w:webHidden/>
          </w:rPr>
          <w:instrText xml:space="preserve"> PAGEREF _Toc25309969 \h </w:instrText>
        </w:r>
        <w:r w:rsidR="006D499C">
          <w:rPr>
            <w:noProof/>
            <w:webHidden/>
          </w:rPr>
        </w:r>
        <w:r w:rsidR="006D499C">
          <w:rPr>
            <w:noProof/>
            <w:webHidden/>
          </w:rPr>
          <w:fldChar w:fldCharType="separate"/>
        </w:r>
        <w:r>
          <w:rPr>
            <w:noProof/>
            <w:webHidden/>
          </w:rPr>
          <w:t>44</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70" w:history="1">
        <w:r w:rsidR="006D499C" w:rsidRPr="004A6192">
          <w:rPr>
            <w:rStyle w:val="af"/>
            <w:rFonts w:hint="eastAsia"/>
            <w:b/>
            <w:noProof/>
          </w:rPr>
          <w:t>圖</w:t>
        </w:r>
        <w:r w:rsidR="006D499C" w:rsidRPr="004A6192">
          <w:rPr>
            <w:rStyle w:val="af"/>
            <w:b/>
            <w:noProof/>
          </w:rPr>
          <w:t>5-19</w:t>
        </w:r>
        <w:r w:rsidR="006D499C" w:rsidRPr="004A6192">
          <w:rPr>
            <w:rStyle w:val="af"/>
            <w:rFonts w:hint="eastAsia"/>
            <w:b/>
            <w:noProof/>
          </w:rPr>
          <w:t xml:space="preserve">　知悉違失不法情事時的檢舉意願</w:t>
        </w:r>
        <w:r w:rsidR="006D499C">
          <w:rPr>
            <w:noProof/>
            <w:webHidden/>
          </w:rPr>
          <w:tab/>
        </w:r>
        <w:r w:rsidR="006D499C">
          <w:rPr>
            <w:noProof/>
            <w:webHidden/>
          </w:rPr>
          <w:fldChar w:fldCharType="begin"/>
        </w:r>
        <w:r w:rsidR="006D499C">
          <w:rPr>
            <w:noProof/>
            <w:webHidden/>
          </w:rPr>
          <w:instrText xml:space="preserve"> PAGEREF _Toc25309970 \h </w:instrText>
        </w:r>
        <w:r w:rsidR="006D499C">
          <w:rPr>
            <w:noProof/>
            <w:webHidden/>
          </w:rPr>
        </w:r>
        <w:r w:rsidR="006D499C">
          <w:rPr>
            <w:noProof/>
            <w:webHidden/>
          </w:rPr>
          <w:fldChar w:fldCharType="separate"/>
        </w:r>
        <w:r>
          <w:rPr>
            <w:noProof/>
            <w:webHidden/>
          </w:rPr>
          <w:t>46</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71" w:history="1">
        <w:r w:rsidR="006D499C" w:rsidRPr="004A6192">
          <w:rPr>
            <w:rStyle w:val="af"/>
            <w:rFonts w:cs="Times New Roman" w:hint="eastAsia"/>
            <w:b/>
            <w:noProof/>
          </w:rPr>
          <w:t>圖</w:t>
        </w:r>
        <w:r w:rsidR="006D499C" w:rsidRPr="004A6192">
          <w:rPr>
            <w:rStyle w:val="af"/>
            <w:rFonts w:cs="Times New Roman"/>
            <w:b/>
            <w:noProof/>
          </w:rPr>
          <w:t>5-20</w:t>
        </w:r>
        <w:r w:rsidR="006D499C" w:rsidRPr="004A6192">
          <w:rPr>
            <w:rStyle w:val="af"/>
            <w:rFonts w:cs="Times New Roman" w:hint="eastAsia"/>
            <w:b/>
            <w:noProof/>
          </w:rPr>
          <w:t xml:space="preserve">　檢舉意願之年度比較</w:t>
        </w:r>
        <w:r w:rsidR="006D499C">
          <w:rPr>
            <w:noProof/>
            <w:webHidden/>
          </w:rPr>
          <w:tab/>
        </w:r>
        <w:r w:rsidR="006D499C">
          <w:rPr>
            <w:noProof/>
            <w:webHidden/>
          </w:rPr>
          <w:fldChar w:fldCharType="begin"/>
        </w:r>
        <w:r w:rsidR="006D499C">
          <w:rPr>
            <w:noProof/>
            <w:webHidden/>
          </w:rPr>
          <w:instrText xml:space="preserve"> PAGEREF _Toc25309971 \h </w:instrText>
        </w:r>
        <w:r w:rsidR="006D499C">
          <w:rPr>
            <w:noProof/>
            <w:webHidden/>
          </w:rPr>
        </w:r>
        <w:r w:rsidR="006D499C">
          <w:rPr>
            <w:noProof/>
            <w:webHidden/>
          </w:rPr>
          <w:fldChar w:fldCharType="separate"/>
        </w:r>
        <w:r>
          <w:rPr>
            <w:noProof/>
            <w:webHidden/>
          </w:rPr>
          <w:t>48</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72" w:history="1">
        <w:r w:rsidR="006D499C" w:rsidRPr="004A6192">
          <w:rPr>
            <w:rStyle w:val="af"/>
            <w:rFonts w:hint="eastAsia"/>
            <w:b/>
            <w:noProof/>
          </w:rPr>
          <w:t>圖</w:t>
        </w:r>
        <w:r w:rsidR="006D499C" w:rsidRPr="004A6192">
          <w:rPr>
            <w:rStyle w:val="af"/>
            <w:b/>
            <w:noProof/>
          </w:rPr>
          <w:t>5-21</w:t>
        </w:r>
        <w:r w:rsidR="006D499C" w:rsidRPr="004A6192">
          <w:rPr>
            <w:rStyle w:val="af"/>
            <w:rFonts w:hint="eastAsia"/>
            <w:b/>
            <w:noProof/>
          </w:rPr>
          <w:t xml:space="preserve">　信賴且願意提出檢舉之管道</w:t>
        </w:r>
        <w:r w:rsidR="006D499C">
          <w:rPr>
            <w:noProof/>
            <w:webHidden/>
          </w:rPr>
          <w:tab/>
        </w:r>
        <w:r w:rsidR="006D499C">
          <w:rPr>
            <w:noProof/>
            <w:webHidden/>
          </w:rPr>
          <w:fldChar w:fldCharType="begin"/>
        </w:r>
        <w:r w:rsidR="006D499C">
          <w:rPr>
            <w:noProof/>
            <w:webHidden/>
          </w:rPr>
          <w:instrText xml:space="preserve"> PAGEREF _Toc25309972 \h </w:instrText>
        </w:r>
        <w:r w:rsidR="006D499C">
          <w:rPr>
            <w:noProof/>
            <w:webHidden/>
          </w:rPr>
        </w:r>
        <w:r w:rsidR="006D499C">
          <w:rPr>
            <w:noProof/>
            <w:webHidden/>
          </w:rPr>
          <w:fldChar w:fldCharType="separate"/>
        </w:r>
        <w:r>
          <w:rPr>
            <w:noProof/>
            <w:webHidden/>
          </w:rPr>
          <w:t>49</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73" w:history="1">
        <w:r w:rsidR="006D499C" w:rsidRPr="004A6192">
          <w:rPr>
            <w:rStyle w:val="af"/>
            <w:rFonts w:cs="Times New Roman" w:hint="eastAsia"/>
            <w:b/>
            <w:noProof/>
          </w:rPr>
          <w:t>圖</w:t>
        </w:r>
        <w:r w:rsidR="006D499C" w:rsidRPr="004A6192">
          <w:rPr>
            <w:rStyle w:val="af"/>
            <w:rFonts w:cs="Times New Roman"/>
            <w:b/>
            <w:noProof/>
          </w:rPr>
          <w:t>5-22</w:t>
        </w:r>
        <w:r w:rsidR="006D499C" w:rsidRPr="004A6192">
          <w:rPr>
            <w:rStyle w:val="af"/>
            <w:rFonts w:cs="Times New Roman" w:hint="eastAsia"/>
            <w:b/>
            <w:noProof/>
          </w:rPr>
          <w:t xml:space="preserve">　願意提出檢舉之管道年度比較</w:t>
        </w:r>
        <w:r w:rsidR="006D499C">
          <w:rPr>
            <w:noProof/>
            <w:webHidden/>
          </w:rPr>
          <w:tab/>
        </w:r>
        <w:r w:rsidR="006D499C">
          <w:rPr>
            <w:noProof/>
            <w:webHidden/>
          </w:rPr>
          <w:fldChar w:fldCharType="begin"/>
        </w:r>
        <w:r w:rsidR="006D499C">
          <w:rPr>
            <w:noProof/>
            <w:webHidden/>
          </w:rPr>
          <w:instrText xml:space="preserve"> PAGEREF _Toc25309973 \h </w:instrText>
        </w:r>
        <w:r w:rsidR="006D499C">
          <w:rPr>
            <w:noProof/>
            <w:webHidden/>
          </w:rPr>
        </w:r>
        <w:r w:rsidR="006D499C">
          <w:rPr>
            <w:noProof/>
            <w:webHidden/>
          </w:rPr>
          <w:fldChar w:fldCharType="separate"/>
        </w:r>
        <w:r>
          <w:rPr>
            <w:noProof/>
            <w:webHidden/>
          </w:rPr>
          <w:t>51</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74" w:history="1">
        <w:r w:rsidR="006D499C" w:rsidRPr="004A6192">
          <w:rPr>
            <w:rStyle w:val="af"/>
            <w:rFonts w:hint="eastAsia"/>
            <w:b/>
            <w:noProof/>
          </w:rPr>
          <w:t>圖</w:t>
        </w:r>
        <w:r w:rsidR="006D499C" w:rsidRPr="004A6192">
          <w:rPr>
            <w:rStyle w:val="af"/>
            <w:b/>
            <w:noProof/>
          </w:rPr>
          <w:t>5-23</w:t>
        </w:r>
        <w:r w:rsidR="006D499C" w:rsidRPr="004A6192">
          <w:rPr>
            <w:rStyle w:val="af"/>
            <w:rFonts w:hint="eastAsia"/>
            <w:b/>
            <w:noProof/>
          </w:rPr>
          <w:t xml:space="preserve">　</w:t>
        </w:r>
        <w:r w:rsidR="006D499C" w:rsidRPr="004A6192">
          <w:rPr>
            <w:rStyle w:val="af"/>
            <w:rFonts w:hAnsi="標楷體" w:hint="eastAsia"/>
            <w:b/>
            <w:bCs/>
            <w:noProof/>
          </w:rPr>
          <w:t>整體為民服務</w:t>
        </w:r>
        <w:r w:rsidR="006D499C" w:rsidRPr="004A6192">
          <w:rPr>
            <w:rStyle w:val="af"/>
            <w:rFonts w:hint="eastAsia"/>
            <w:b/>
            <w:noProof/>
          </w:rPr>
          <w:t>之滿意度</w:t>
        </w:r>
        <w:r w:rsidR="006D499C">
          <w:rPr>
            <w:noProof/>
            <w:webHidden/>
          </w:rPr>
          <w:tab/>
        </w:r>
        <w:r w:rsidR="006D499C">
          <w:rPr>
            <w:noProof/>
            <w:webHidden/>
          </w:rPr>
          <w:fldChar w:fldCharType="begin"/>
        </w:r>
        <w:r w:rsidR="006D499C">
          <w:rPr>
            <w:noProof/>
            <w:webHidden/>
          </w:rPr>
          <w:instrText xml:space="preserve"> PAGEREF _Toc25309974 \h </w:instrText>
        </w:r>
        <w:r w:rsidR="006D499C">
          <w:rPr>
            <w:noProof/>
            <w:webHidden/>
          </w:rPr>
        </w:r>
        <w:r w:rsidR="006D499C">
          <w:rPr>
            <w:noProof/>
            <w:webHidden/>
          </w:rPr>
          <w:fldChar w:fldCharType="separate"/>
        </w:r>
        <w:r>
          <w:rPr>
            <w:noProof/>
            <w:webHidden/>
          </w:rPr>
          <w:t>52</w:t>
        </w:r>
        <w:r w:rsidR="006D499C">
          <w:rPr>
            <w:noProof/>
            <w:webHidden/>
          </w:rPr>
          <w:fldChar w:fldCharType="end"/>
        </w:r>
      </w:hyperlink>
    </w:p>
    <w:p w:rsidR="006D499C" w:rsidRDefault="009C214B" w:rsidP="00E7427A">
      <w:pPr>
        <w:pStyle w:val="af7"/>
        <w:tabs>
          <w:tab w:val="right" w:leader="dot" w:pos="8302"/>
        </w:tabs>
        <w:rPr>
          <w:noProof/>
        </w:rPr>
      </w:pPr>
      <w:hyperlink w:anchor="_Toc25309975" w:history="1">
        <w:r w:rsidR="006D499C" w:rsidRPr="004A6192">
          <w:rPr>
            <w:rStyle w:val="af"/>
            <w:rFonts w:cs="Times New Roman" w:hint="eastAsia"/>
            <w:b/>
            <w:noProof/>
          </w:rPr>
          <w:t>圖</w:t>
        </w:r>
        <w:r w:rsidR="006D499C" w:rsidRPr="004A6192">
          <w:rPr>
            <w:rStyle w:val="af"/>
            <w:rFonts w:cs="Times New Roman"/>
            <w:b/>
            <w:noProof/>
          </w:rPr>
          <w:t>5-24</w:t>
        </w:r>
        <w:r w:rsidR="006D499C" w:rsidRPr="004A6192">
          <w:rPr>
            <w:rStyle w:val="af"/>
            <w:rFonts w:cs="Times New Roman" w:hint="eastAsia"/>
            <w:b/>
            <w:noProof/>
          </w:rPr>
          <w:t xml:space="preserve">　整體為民服務滿意度之年度比較</w:t>
        </w:r>
        <w:r w:rsidR="006D499C">
          <w:rPr>
            <w:noProof/>
            <w:webHidden/>
          </w:rPr>
          <w:tab/>
        </w:r>
        <w:r w:rsidR="006D499C">
          <w:rPr>
            <w:noProof/>
            <w:webHidden/>
          </w:rPr>
          <w:fldChar w:fldCharType="begin"/>
        </w:r>
        <w:r w:rsidR="006D499C">
          <w:rPr>
            <w:noProof/>
            <w:webHidden/>
          </w:rPr>
          <w:instrText xml:space="preserve"> PAGEREF _Toc25309975 \h </w:instrText>
        </w:r>
        <w:r w:rsidR="006D499C">
          <w:rPr>
            <w:noProof/>
            <w:webHidden/>
          </w:rPr>
        </w:r>
        <w:r w:rsidR="006D499C">
          <w:rPr>
            <w:noProof/>
            <w:webHidden/>
          </w:rPr>
          <w:fldChar w:fldCharType="separate"/>
        </w:r>
        <w:r>
          <w:rPr>
            <w:noProof/>
            <w:webHidden/>
          </w:rPr>
          <w:t>54</w:t>
        </w:r>
        <w:r w:rsidR="006D499C">
          <w:rPr>
            <w:noProof/>
            <w:webHidden/>
          </w:rPr>
          <w:fldChar w:fldCharType="end"/>
        </w:r>
      </w:hyperlink>
      <w:r w:rsidR="009C634C" w:rsidRPr="002D5E04">
        <w:rPr>
          <w:rStyle w:val="af"/>
          <w:rFonts w:cs="Times New Roman"/>
          <w:noProof/>
        </w:rPr>
        <w:fldChar w:fldCharType="end"/>
      </w:r>
      <w:r w:rsidR="009C634C" w:rsidRPr="002D5E04">
        <w:rPr>
          <w:rStyle w:val="af"/>
          <w:rFonts w:cs="Times New Roman"/>
          <w:noProof/>
        </w:rPr>
        <w:fldChar w:fldCharType="begin"/>
      </w:r>
      <w:r w:rsidR="009C634C" w:rsidRPr="002D5E04">
        <w:rPr>
          <w:rStyle w:val="af"/>
          <w:rFonts w:cs="Times New Roman"/>
          <w:noProof/>
        </w:rPr>
        <w:instrText xml:space="preserve"> TOC \h \z \c "</w:instrText>
      </w:r>
      <w:r w:rsidR="009C634C" w:rsidRPr="002D5E04">
        <w:rPr>
          <w:rStyle w:val="af"/>
          <w:rFonts w:cs="Times New Roman"/>
          <w:noProof/>
        </w:rPr>
        <w:instrText>圖</w:instrText>
      </w:r>
      <w:r w:rsidR="009C634C" w:rsidRPr="002D5E04">
        <w:rPr>
          <w:rStyle w:val="af"/>
          <w:rFonts w:cs="Times New Roman"/>
          <w:noProof/>
        </w:rPr>
        <w:instrText xml:space="preserve">7-" </w:instrText>
      </w:r>
      <w:r w:rsidR="009C634C" w:rsidRPr="002D5E04">
        <w:rPr>
          <w:rStyle w:val="af"/>
          <w:rFonts w:cs="Times New Roman"/>
          <w:noProof/>
        </w:rPr>
        <w:fldChar w:fldCharType="separate"/>
      </w:r>
    </w:p>
    <w:p w:rsidR="006D499C" w:rsidRDefault="009C214B">
      <w:pPr>
        <w:pStyle w:val="af7"/>
        <w:tabs>
          <w:tab w:val="right" w:leader="dot" w:pos="8302"/>
        </w:tabs>
        <w:rPr>
          <w:rFonts w:asciiTheme="minorHAnsi" w:eastAsiaTheme="minorEastAsia" w:hAnsiTheme="minorHAnsi"/>
          <w:caps w:val="0"/>
          <w:noProof/>
          <w:szCs w:val="22"/>
        </w:rPr>
      </w:pPr>
      <w:hyperlink w:anchor="_Toc25309976" w:history="1">
        <w:r w:rsidR="006D499C" w:rsidRPr="00DA34D3">
          <w:rPr>
            <w:rStyle w:val="af"/>
            <w:rFonts w:hint="eastAsia"/>
            <w:b/>
            <w:noProof/>
          </w:rPr>
          <w:t>圖</w:t>
        </w:r>
        <w:r w:rsidR="006D499C" w:rsidRPr="00DA34D3">
          <w:rPr>
            <w:rStyle w:val="af"/>
            <w:b/>
            <w:noProof/>
          </w:rPr>
          <w:t>7-1</w:t>
        </w:r>
        <w:r w:rsidR="006D499C" w:rsidRPr="00DA34D3">
          <w:rPr>
            <w:rStyle w:val="af"/>
            <w:rFonts w:hint="eastAsia"/>
            <w:b/>
            <w:noProof/>
          </w:rPr>
          <w:t xml:space="preserve">　整體稅務服務之相關評價</w:t>
        </w:r>
        <w:r w:rsidR="006D499C">
          <w:rPr>
            <w:noProof/>
            <w:webHidden/>
          </w:rPr>
          <w:tab/>
        </w:r>
        <w:r w:rsidR="006D499C">
          <w:rPr>
            <w:noProof/>
            <w:webHidden/>
          </w:rPr>
          <w:fldChar w:fldCharType="begin"/>
        </w:r>
        <w:r w:rsidR="006D499C">
          <w:rPr>
            <w:noProof/>
            <w:webHidden/>
          </w:rPr>
          <w:instrText xml:space="preserve"> PAGEREF _Toc25309976 \h </w:instrText>
        </w:r>
        <w:r w:rsidR="006D499C">
          <w:rPr>
            <w:noProof/>
            <w:webHidden/>
          </w:rPr>
        </w:r>
        <w:r w:rsidR="006D499C">
          <w:rPr>
            <w:noProof/>
            <w:webHidden/>
          </w:rPr>
          <w:fldChar w:fldCharType="separate"/>
        </w:r>
        <w:r>
          <w:rPr>
            <w:noProof/>
            <w:webHidden/>
          </w:rPr>
          <w:t>59</w:t>
        </w:r>
        <w:r w:rsidR="006D499C">
          <w:rPr>
            <w:noProof/>
            <w:webHidden/>
          </w:rPr>
          <w:fldChar w:fldCharType="end"/>
        </w:r>
      </w:hyperlink>
    </w:p>
    <w:p w:rsidR="009C634C" w:rsidRPr="009C634C" w:rsidRDefault="009C634C" w:rsidP="0083159A">
      <w:pPr>
        <w:pStyle w:val="af7"/>
        <w:tabs>
          <w:tab w:val="right" w:leader="dot" w:pos="8302"/>
        </w:tabs>
        <w:spacing w:line="400" w:lineRule="exact"/>
        <w:ind w:hangingChars="201"/>
        <w:rPr>
          <w:rFonts w:cs="Times New Roman"/>
          <w:b/>
        </w:rPr>
      </w:pPr>
      <w:r w:rsidRPr="002D5E04">
        <w:rPr>
          <w:rStyle w:val="af"/>
          <w:rFonts w:cs="Times New Roman"/>
          <w:noProof/>
        </w:rPr>
        <w:fldChar w:fldCharType="end"/>
      </w:r>
      <w:r w:rsidRPr="00D536C5">
        <w:rPr>
          <w:rFonts w:eastAsia="華康新特明體" w:cs="Times New Roman"/>
          <w:b/>
          <w:position w:val="10"/>
          <w:sz w:val="36"/>
          <w:szCs w:val="36"/>
        </w:rPr>
        <w:br w:type="page"/>
      </w:r>
    </w:p>
    <w:p w:rsidR="009C634C" w:rsidRPr="003A576D" w:rsidRDefault="009C634C" w:rsidP="009C634C">
      <w:pPr>
        <w:pStyle w:val="af7"/>
        <w:tabs>
          <w:tab w:val="right" w:leader="dot" w:pos="8296"/>
        </w:tabs>
        <w:ind w:leftChars="6" w:left="2865" w:hangingChars="594" w:hanging="2851"/>
        <w:jc w:val="center"/>
        <w:rPr>
          <w:rFonts w:ascii="微軟正黑體" w:eastAsia="微軟正黑體" w:hAnsi="微軟正黑體" w:cstheme="majorBidi"/>
          <w:bCs/>
          <w:color w:val="FFFFFF" w:themeColor="background1"/>
          <w:kern w:val="0"/>
          <w:sz w:val="48"/>
          <w:szCs w:val="48"/>
          <w:lang w:val="zh-TW"/>
        </w:rPr>
      </w:pPr>
      <w:r w:rsidRPr="003A576D">
        <w:rPr>
          <w:rFonts w:ascii="微軟正黑體" w:eastAsia="微軟正黑體" w:hAnsi="微軟正黑體" w:cs="Times New Roman" w:hint="eastAsia"/>
          <w:noProof/>
          <w:color w:val="FFFFFF" w:themeColor="background1"/>
          <w:sz w:val="48"/>
          <w:szCs w:val="48"/>
        </w:rPr>
        <w:lastRenderedPageBreak/>
        <mc:AlternateContent>
          <mc:Choice Requires="wps">
            <w:drawing>
              <wp:anchor distT="0" distB="0" distL="114300" distR="114300" simplePos="0" relativeHeight="251760640" behindDoc="1" locked="0" layoutInCell="1" allowOverlap="1" wp14:anchorId="5B31ACA1" wp14:editId="1BB88983">
                <wp:simplePos x="0" y="0"/>
                <wp:positionH relativeFrom="column">
                  <wp:posOffset>-1411605</wp:posOffset>
                </wp:positionH>
                <wp:positionV relativeFrom="paragraph">
                  <wp:posOffset>17780</wp:posOffset>
                </wp:positionV>
                <wp:extent cx="7977600" cy="576000"/>
                <wp:effectExtent l="0" t="0" r="23495" b="14605"/>
                <wp:wrapNone/>
                <wp:docPr id="226"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7600" cy="576000"/>
                        </a:xfrm>
                        <a:prstGeom prst="roundRect">
                          <a:avLst>
                            <a:gd name="adj" fmla="val 16667"/>
                          </a:avLst>
                        </a:prstGeom>
                        <a:solidFill>
                          <a:schemeClr val="accent1"/>
                        </a:solidFill>
                        <a:ln w="3175">
                          <a:solidFill>
                            <a:srgbClr val="4F81BD">
                              <a:lumMod val="20000"/>
                              <a:lumOff val="8000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26" style="position:absolute;margin-left:-111.15pt;margin-top:1.4pt;width:628.15pt;height:45.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" fillcolor="#4f81bd [3204]" strokecolor="#dce6f2" strokeweight=".25pt"/>
            </w:pict>
          </mc:Fallback>
        </mc:AlternateContent>
      </w:r>
      <w:r w:rsidRPr="003A576D">
        <w:rPr>
          <w:rFonts w:ascii="微軟正黑體" w:eastAsia="微軟正黑體" w:hAnsi="微軟正黑體" w:cstheme="majorBidi" w:hint="eastAsia"/>
          <w:b/>
          <w:bCs/>
          <w:color w:val="FFFFFF" w:themeColor="background1"/>
          <w:kern w:val="0"/>
          <w:sz w:val="48"/>
          <w:szCs w:val="48"/>
          <w:lang w:val="zh-TW"/>
        </w:rPr>
        <w:t>表 目 錄</w:t>
      </w:r>
    </w:p>
    <w:p w:rsidR="006D499C" w:rsidRDefault="009C634C" w:rsidP="00E7427A">
      <w:pPr>
        <w:pStyle w:val="af7"/>
        <w:tabs>
          <w:tab w:val="right" w:leader="dot" w:pos="8302"/>
        </w:tabs>
        <w:rPr>
          <w:noProof/>
        </w:rPr>
      </w:pPr>
      <w:r w:rsidRPr="0083159A">
        <w:rPr>
          <w:rStyle w:val="af"/>
          <w:rFonts w:cs="Times New Roman"/>
          <w:noProof/>
        </w:rPr>
        <w:fldChar w:fldCharType="begin"/>
      </w:r>
      <w:r w:rsidRPr="0083159A">
        <w:rPr>
          <w:rStyle w:val="af"/>
          <w:rFonts w:cs="Times New Roman"/>
          <w:noProof/>
        </w:rPr>
        <w:instrText xml:space="preserve"> TOC \h \z \c "</w:instrText>
      </w:r>
      <w:r w:rsidRPr="0083159A">
        <w:rPr>
          <w:rStyle w:val="af"/>
          <w:rFonts w:cs="Times New Roman"/>
          <w:noProof/>
        </w:rPr>
        <w:instrText>表</w:instrText>
      </w:r>
      <w:r w:rsidRPr="0083159A">
        <w:rPr>
          <w:rStyle w:val="af"/>
          <w:rFonts w:cs="Times New Roman"/>
          <w:noProof/>
        </w:rPr>
        <w:instrText xml:space="preserve">1-" </w:instrText>
      </w:r>
      <w:r w:rsidRPr="0083159A">
        <w:rPr>
          <w:rStyle w:val="af"/>
          <w:rFonts w:cs="Times New Roman"/>
          <w:noProof/>
        </w:rPr>
        <w:fldChar w:fldCharType="separate"/>
      </w:r>
      <w:hyperlink w:anchor="_Toc25309977" w:history="1">
        <w:r w:rsidR="006D499C" w:rsidRPr="00C05642">
          <w:rPr>
            <w:rStyle w:val="af"/>
            <w:rFonts w:hint="eastAsia"/>
            <w:b/>
            <w:noProof/>
          </w:rPr>
          <w:t>表</w:t>
        </w:r>
        <w:r w:rsidR="006D499C" w:rsidRPr="00C05642">
          <w:rPr>
            <w:rStyle w:val="af"/>
            <w:b/>
            <w:noProof/>
          </w:rPr>
          <w:t>1-1</w:t>
        </w:r>
        <w:r w:rsidR="006D499C" w:rsidRPr="00C05642">
          <w:rPr>
            <w:rStyle w:val="af"/>
            <w:rFonts w:hint="eastAsia"/>
            <w:b/>
            <w:noProof/>
          </w:rPr>
          <w:t xml:space="preserve">　</w:t>
        </w:r>
        <w:r w:rsidR="006D499C" w:rsidRPr="00C05642">
          <w:rPr>
            <w:rStyle w:val="af"/>
            <w:b/>
            <w:noProof/>
          </w:rPr>
          <w:t>2017</w:t>
        </w:r>
        <w:r w:rsidR="006D499C" w:rsidRPr="00C05642">
          <w:rPr>
            <w:rStyle w:val="af"/>
            <w:rFonts w:hint="eastAsia"/>
            <w:b/>
            <w:noProof/>
          </w:rPr>
          <w:t>年及</w:t>
        </w:r>
        <w:r w:rsidR="006D499C" w:rsidRPr="00C05642">
          <w:rPr>
            <w:rStyle w:val="af"/>
            <w:b/>
            <w:noProof/>
          </w:rPr>
          <w:t>2018</w:t>
        </w:r>
        <w:r w:rsidR="006D499C" w:rsidRPr="00C05642">
          <w:rPr>
            <w:rStyle w:val="af"/>
            <w:rFonts w:hint="eastAsia"/>
            <w:b/>
            <w:noProof/>
          </w:rPr>
          <w:t>年亞洲國家／地區</w:t>
        </w:r>
        <w:r w:rsidR="006D499C" w:rsidRPr="00C05642">
          <w:rPr>
            <w:rStyle w:val="af"/>
            <w:b/>
            <w:noProof/>
          </w:rPr>
          <w:t>CPI</w:t>
        </w:r>
        <w:r w:rsidR="006D499C" w:rsidRPr="00C05642">
          <w:rPr>
            <w:rStyle w:val="af"/>
            <w:rFonts w:hint="eastAsia"/>
            <w:b/>
            <w:noProof/>
          </w:rPr>
          <w:t>排名與分數</w:t>
        </w:r>
        <w:r w:rsidR="006D499C">
          <w:rPr>
            <w:noProof/>
            <w:webHidden/>
          </w:rPr>
          <w:tab/>
        </w:r>
        <w:r w:rsidR="006D499C">
          <w:rPr>
            <w:noProof/>
            <w:webHidden/>
          </w:rPr>
          <w:fldChar w:fldCharType="begin"/>
        </w:r>
        <w:r w:rsidR="006D499C">
          <w:rPr>
            <w:noProof/>
            <w:webHidden/>
          </w:rPr>
          <w:instrText xml:space="preserve"> PAGEREF _Toc25309977 \h </w:instrText>
        </w:r>
        <w:r w:rsidR="006D499C">
          <w:rPr>
            <w:noProof/>
            <w:webHidden/>
          </w:rPr>
        </w:r>
        <w:r w:rsidR="006D499C">
          <w:rPr>
            <w:noProof/>
            <w:webHidden/>
          </w:rPr>
          <w:fldChar w:fldCharType="separate"/>
        </w:r>
        <w:r w:rsidR="009C214B">
          <w:rPr>
            <w:noProof/>
            <w:webHidden/>
          </w:rPr>
          <w:t>2</w:t>
        </w:r>
        <w:r w:rsidR="006D499C">
          <w:rPr>
            <w:noProof/>
            <w:webHidden/>
          </w:rPr>
          <w:fldChar w:fldCharType="end"/>
        </w:r>
      </w:hyperlink>
      <w:r w:rsidRPr="0083159A">
        <w:rPr>
          <w:rStyle w:val="af"/>
          <w:rFonts w:cs="Times New Roman"/>
          <w:noProof/>
        </w:rPr>
        <w:fldChar w:fldCharType="end"/>
      </w:r>
      <w:r w:rsidRPr="0083159A">
        <w:rPr>
          <w:rStyle w:val="af"/>
          <w:rFonts w:cs="Times New Roman"/>
          <w:noProof/>
        </w:rPr>
        <w:fldChar w:fldCharType="begin"/>
      </w:r>
      <w:r w:rsidRPr="0083159A">
        <w:rPr>
          <w:rStyle w:val="af"/>
          <w:rFonts w:cs="Times New Roman"/>
          <w:noProof/>
        </w:rPr>
        <w:instrText xml:space="preserve"> TOC \h \z \c "</w:instrText>
      </w:r>
      <w:r w:rsidRPr="0083159A">
        <w:rPr>
          <w:rStyle w:val="af"/>
          <w:rFonts w:cs="Times New Roman"/>
          <w:noProof/>
        </w:rPr>
        <w:instrText>表</w:instrText>
      </w:r>
      <w:r w:rsidRPr="0083159A">
        <w:rPr>
          <w:rStyle w:val="af"/>
          <w:rFonts w:cs="Times New Roman"/>
          <w:noProof/>
        </w:rPr>
        <w:instrText xml:space="preserve"> 2-" </w:instrText>
      </w:r>
      <w:r w:rsidRPr="0083159A">
        <w:rPr>
          <w:rStyle w:val="af"/>
          <w:rFonts w:cs="Times New Roman"/>
          <w:noProof/>
        </w:rPr>
        <w:fldChar w:fldCharType="separate"/>
      </w:r>
    </w:p>
    <w:p w:rsidR="006D499C" w:rsidRDefault="009C214B" w:rsidP="00E7427A">
      <w:pPr>
        <w:pStyle w:val="af7"/>
        <w:tabs>
          <w:tab w:val="right" w:leader="dot" w:pos="8302"/>
        </w:tabs>
        <w:rPr>
          <w:noProof/>
        </w:rPr>
      </w:pPr>
      <w:hyperlink w:anchor="_Toc25309978" w:history="1">
        <w:r w:rsidR="006D499C" w:rsidRPr="00A25F8C">
          <w:rPr>
            <w:rStyle w:val="af"/>
            <w:rFonts w:cs="Times New Roman" w:hint="eastAsia"/>
            <w:b/>
            <w:bCs/>
            <w:noProof/>
            <w:kern w:val="0"/>
          </w:rPr>
          <w:t>表</w:t>
        </w:r>
        <w:r w:rsidR="006D499C" w:rsidRPr="00A25F8C">
          <w:rPr>
            <w:rStyle w:val="af"/>
            <w:rFonts w:cs="Times New Roman"/>
            <w:b/>
            <w:bCs/>
            <w:noProof/>
            <w:kern w:val="0"/>
          </w:rPr>
          <w:t>2-1</w:t>
        </w:r>
        <w:r w:rsidR="006D499C" w:rsidRPr="00A25F8C">
          <w:rPr>
            <w:rStyle w:val="af"/>
            <w:rFonts w:cs="Times New Roman" w:hint="eastAsia"/>
            <w:b/>
            <w:bCs/>
            <w:noProof/>
            <w:kern w:val="0"/>
          </w:rPr>
          <w:t xml:space="preserve">　民眾接觸紀錄</w:t>
        </w:r>
        <w:r w:rsidR="006D499C">
          <w:rPr>
            <w:noProof/>
            <w:webHidden/>
          </w:rPr>
          <w:tab/>
        </w:r>
        <w:r w:rsidR="006D499C">
          <w:rPr>
            <w:noProof/>
            <w:webHidden/>
          </w:rPr>
          <w:fldChar w:fldCharType="begin"/>
        </w:r>
        <w:r w:rsidR="006D499C">
          <w:rPr>
            <w:noProof/>
            <w:webHidden/>
          </w:rPr>
          <w:instrText xml:space="preserve"> PAGEREF _Toc25309978 \h </w:instrText>
        </w:r>
        <w:r w:rsidR="006D499C">
          <w:rPr>
            <w:noProof/>
            <w:webHidden/>
          </w:rPr>
        </w:r>
        <w:r w:rsidR="006D499C">
          <w:rPr>
            <w:noProof/>
            <w:webHidden/>
          </w:rPr>
          <w:fldChar w:fldCharType="separate"/>
        </w:r>
        <w:r>
          <w:rPr>
            <w:noProof/>
            <w:webHidden/>
          </w:rPr>
          <w:t>9</w:t>
        </w:r>
        <w:r w:rsidR="006D499C">
          <w:rPr>
            <w:noProof/>
            <w:webHidden/>
          </w:rPr>
          <w:fldChar w:fldCharType="end"/>
        </w:r>
      </w:hyperlink>
      <w:r w:rsidR="009C634C" w:rsidRPr="0083159A">
        <w:rPr>
          <w:rStyle w:val="af"/>
          <w:rFonts w:cs="Times New Roman"/>
          <w:noProof/>
        </w:rPr>
        <w:fldChar w:fldCharType="end"/>
      </w:r>
      <w:r w:rsidR="009C634C" w:rsidRPr="0083159A">
        <w:rPr>
          <w:rStyle w:val="af"/>
          <w:rFonts w:cs="Times New Roman"/>
          <w:noProof/>
        </w:rPr>
        <w:fldChar w:fldCharType="begin"/>
      </w:r>
      <w:r w:rsidR="009C634C" w:rsidRPr="0083159A">
        <w:rPr>
          <w:rStyle w:val="af"/>
          <w:rFonts w:cs="Times New Roman"/>
          <w:noProof/>
        </w:rPr>
        <w:instrText xml:space="preserve"> TOC \h \z \c "</w:instrText>
      </w:r>
      <w:r w:rsidR="009C634C" w:rsidRPr="0083159A">
        <w:rPr>
          <w:rStyle w:val="af"/>
          <w:rFonts w:cs="Times New Roman"/>
          <w:noProof/>
        </w:rPr>
        <w:instrText>表</w:instrText>
      </w:r>
      <w:r w:rsidR="009C634C" w:rsidRPr="0083159A">
        <w:rPr>
          <w:rStyle w:val="af"/>
          <w:rFonts w:cs="Times New Roman"/>
          <w:noProof/>
        </w:rPr>
        <w:instrText xml:space="preserve"> 4-" </w:instrText>
      </w:r>
      <w:r w:rsidR="009C634C" w:rsidRPr="0083159A">
        <w:rPr>
          <w:rStyle w:val="af"/>
          <w:rFonts w:cs="Times New Roman"/>
          <w:noProof/>
        </w:rPr>
        <w:fldChar w:fldCharType="separate"/>
      </w:r>
    </w:p>
    <w:p w:rsidR="006D499C" w:rsidRDefault="009C214B" w:rsidP="00E7427A">
      <w:pPr>
        <w:pStyle w:val="af7"/>
        <w:tabs>
          <w:tab w:val="right" w:leader="dot" w:pos="8302"/>
        </w:tabs>
        <w:rPr>
          <w:noProof/>
        </w:rPr>
      </w:pPr>
      <w:hyperlink w:anchor="_Toc25309979" w:history="1">
        <w:r w:rsidR="006D499C" w:rsidRPr="00A776BF">
          <w:rPr>
            <w:rStyle w:val="af"/>
            <w:rFonts w:hAnsi="標楷體" w:hint="eastAsia"/>
            <w:b/>
            <w:noProof/>
          </w:rPr>
          <w:t>表</w:t>
        </w:r>
        <w:r w:rsidR="006D499C" w:rsidRPr="00A776BF">
          <w:rPr>
            <w:rStyle w:val="af"/>
            <w:rFonts w:hAnsi="標楷體"/>
            <w:b/>
            <w:noProof/>
          </w:rPr>
          <w:t>4-1</w:t>
        </w:r>
        <w:r w:rsidR="006D499C" w:rsidRPr="00A776BF">
          <w:rPr>
            <w:rStyle w:val="af"/>
            <w:rFonts w:hAnsi="標楷體" w:hint="eastAsia"/>
            <w:b/>
            <w:noProof/>
          </w:rPr>
          <w:t xml:space="preserve">　樣本結構</w:t>
        </w:r>
        <w:r w:rsidR="006D499C">
          <w:rPr>
            <w:noProof/>
            <w:webHidden/>
          </w:rPr>
          <w:tab/>
        </w:r>
        <w:r w:rsidR="006D499C">
          <w:rPr>
            <w:noProof/>
            <w:webHidden/>
          </w:rPr>
          <w:fldChar w:fldCharType="begin"/>
        </w:r>
        <w:r w:rsidR="006D499C">
          <w:rPr>
            <w:noProof/>
            <w:webHidden/>
          </w:rPr>
          <w:instrText xml:space="preserve"> PAGEREF _Toc25309979 \h </w:instrText>
        </w:r>
        <w:r w:rsidR="006D499C">
          <w:rPr>
            <w:noProof/>
            <w:webHidden/>
          </w:rPr>
        </w:r>
        <w:r w:rsidR="006D499C">
          <w:rPr>
            <w:noProof/>
            <w:webHidden/>
          </w:rPr>
          <w:fldChar w:fldCharType="separate"/>
        </w:r>
        <w:r>
          <w:rPr>
            <w:noProof/>
            <w:webHidden/>
          </w:rPr>
          <w:t>17</w:t>
        </w:r>
        <w:r w:rsidR="006D499C">
          <w:rPr>
            <w:noProof/>
            <w:webHidden/>
          </w:rPr>
          <w:fldChar w:fldCharType="end"/>
        </w:r>
      </w:hyperlink>
      <w:r w:rsidR="009C634C" w:rsidRPr="0083159A">
        <w:rPr>
          <w:rStyle w:val="af"/>
          <w:rFonts w:cs="Times New Roman"/>
          <w:noProof/>
        </w:rPr>
        <w:fldChar w:fldCharType="end"/>
      </w:r>
      <w:r w:rsidR="009C634C" w:rsidRPr="0083159A">
        <w:rPr>
          <w:rFonts w:cs="Times New Roman"/>
          <w:b/>
          <w:position w:val="10"/>
          <w:sz w:val="36"/>
          <w:szCs w:val="36"/>
        </w:rPr>
        <w:fldChar w:fldCharType="begin"/>
      </w:r>
      <w:r w:rsidR="009C634C" w:rsidRPr="0083159A">
        <w:rPr>
          <w:rFonts w:cs="Times New Roman"/>
          <w:b/>
          <w:position w:val="10"/>
          <w:sz w:val="36"/>
          <w:szCs w:val="36"/>
        </w:rPr>
        <w:instrText xml:space="preserve"> TOC \h \z \c "</w:instrText>
      </w:r>
      <w:r w:rsidR="009C634C" w:rsidRPr="0083159A">
        <w:rPr>
          <w:rFonts w:cs="Times New Roman"/>
          <w:b/>
          <w:position w:val="10"/>
          <w:sz w:val="36"/>
          <w:szCs w:val="36"/>
        </w:rPr>
        <w:instrText>表</w:instrText>
      </w:r>
      <w:r w:rsidR="009C634C" w:rsidRPr="0083159A">
        <w:rPr>
          <w:rFonts w:cs="Times New Roman"/>
          <w:b/>
          <w:position w:val="10"/>
          <w:sz w:val="36"/>
          <w:szCs w:val="36"/>
        </w:rPr>
        <w:instrText xml:space="preserve"> 5-" </w:instrText>
      </w:r>
      <w:r w:rsidR="009C634C" w:rsidRPr="0083159A">
        <w:rPr>
          <w:rFonts w:cs="Times New Roman"/>
          <w:b/>
          <w:position w:val="10"/>
          <w:sz w:val="36"/>
          <w:szCs w:val="36"/>
        </w:rPr>
        <w:fldChar w:fldCharType="separate"/>
      </w:r>
    </w:p>
    <w:p w:rsidR="006D499C" w:rsidRDefault="009C214B">
      <w:pPr>
        <w:pStyle w:val="af7"/>
        <w:tabs>
          <w:tab w:val="right" w:leader="dot" w:pos="8302"/>
        </w:tabs>
        <w:rPr>
          <w:rFonts w:asciiTheme="minorHAnsi" w:eastAsiaTheme="minorEastAsia" w:hAnsiTheme="minorHAnsi"/>
          <w:caps w:val="0"/>
          <w:noProof/>
          <w:szCs w:val="22"/>
        </w:rPr>
      </w:pPr>
      <w:hyperlink w:anchor="_Toc25309980" w:history="1">
        <w:r w:rsidR="006D499C" w:rsidRPr="004B61A1">
          <w:rPr>
            <w:rStyle w:val="af"/>
            <w:rFonts w:hAnsi="標楷體" w:hint="eastAsia"/>
            <w:b/>
            <w:noProof/>
          </w:rPr>
          <w:t>表</w:t>
        </w:r>
        <w:r w:rsidR="006D499C" w:rsidRPr="004B61A1">
          <w:rPr>
            <w:rStyle w:val="af"/>
            <w:rFonts w:hAnsi="標楷體"/>
            <w:b/>
            <w:noProof/>
          </w:rPr>
          <w:t>5-1</w:t>
        </w:r>
        <w:r w:rsidR="006D499C" w:rsidRPr="004B61A1">
          <w:rPr>
            <w:rStyle w:val="af"/>
            <w:rFonts w:hAnsi="標楷體" w:hint="eastAsia"/>
            <w:b/>
            <w:noProof/>
          </w:rPr>
          <w:t xml:space="preserve">　洽辦過之其他業務</w:t>
        </w:r>
        <w:r w:rsidR="006D499C">
          <w:rPr>
            <w:noProof/>
            <w:webHidden/>
          </w:rPr>
          <w:tab/>
        </w:r>
        <w:r w:rsidR="006D499C">
          <w:rPr>
            <w:noProof/>
            <w:webHidden/>
          </w:rPr>
          <w:fldChar w:fldCharType="begin"/>
        </w:r>
        <w:r w:rsidR="006D499C">
          <w:rPr>
            <w:noProof/>
            <w:webHidden/>
          </w:rPr>
          <w:instrText xml:space="preserve"> PAGEREF _Toc25309980 \h </w:instrText>
        </w:r>
        <w:r w:rsidR="006D499C">
          <w:rPr>
            <w:noProof/>
            <w:webHidden/>
          </w:rPr>
        </w:r>
        <w:r w:rsidR="006D499C">
          <w:rPr>
            <w:noProof/>
            <w:webHidden/>
          </w:rPr>
          <w:fldChar w:fldCharType="separate"/>
        </w:r>
        <w:r>
          <w:rPr>
            <w:noProof/>
            <w:webHidden/>
          </w:rPr>
          <w:t>20</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81" w:history="1">
        <w:r w:rsidR="006D499C" w:rsidRPr="004B61A1">
          <w:rPr>
            <w:rStyle w:val="af"/>
            <w:rFonts w:hAnsi="標楷體" w:hint="eastAsia"/>
            <w:b/>
            <w:noProof/>
          </w:rPr>
          <w:t>表</w:t>
        </w:r>
        <w:r w:rsidR="006D499C" w:rsidRPr="004B61A1">
          <w:rPr>
            <w:rStyle w:val="af"/>
            <w:rFonts w:hAnsi="標楷體"/>
            <w:b/>
            <w:noProof/>
          </w:rPr>
          <w:t>5-2</w:t>
        </w:r>
        <w:r w:rsidR="006D499C" w:rsidRPr="004B61A1">
          <w:rPr>
            <w:rStyle w:val="af"/>
            <w:rFonts w:hAnsi="標楷體" w:hint="eastAsia"/>
            <w:b/>
            <w:noProof/>
          </w:rPr>
          <w:t xml:space="preserve">　對</w:t>
        </w:r>
        <w:r w:rsidR="006D499C" w:rsidRPr="004B61A1">
          <w:rPr>
            <w:rStyle w:val="af"/>
            <w:rFonts w:hint="eastAsia"/>
            <w:b/>
            <w:noProof/>
          </w:rPr>
          <w:t>服務態度不滿意</w:t>
        </w:r>
        <w:r w:rsidR="006D499C" w:rsidRPr="004B61A1">
          <w:rPr>
            <w:rStyle w:val="af"/>
            <w:rFonts w:hAnsi="標楷體" w:hint="eastAsia"/>
            <w:b/>
            <w:noProof/>
          </w:rPr>
          <w:t>之原因</w:t>
        </w:r>
        <w:r w:rsidR="006D499C">
          <w:rPr>
            <w:noProof/>
            <w:webHidden/>
          </w:rPr>
          <w:tab/>
        </w:r>
        <w:r w:rsidR="006D499C">
          <w:rPr>
            <w:noProof/>
            <w:webHidden/>
          </w:rPr>
          <w:fldChar w:fldCharType="begin"/>
        </w:r>
        <w:r w:rsidR="006D499C">
          <w:rPr>
            <w:noProof/>
            <w:webHidden/>
          </w:rPr>
          <w:instrText xml:space="preserve"> PAGEREF _Toc25309981 \h </w:instrText>
        </w:r>
        <w:r w:rsidR="006D499C">
          <w:rPr>
            <w:noProof/>
            <w:webHidden/>
          </w:rPr>
        </w:r>
        <w:r w:rsidR="006D499C">
          <w:rPr>
            <w:noProof/>
            <w:webHidden/>
          </w:rPr>
          <w:fldChar w:fldCharType="separate"/>
        </w:r>
        <w:r>
          <w:rPr>
            <w:noProof/>
            <w:webHidden/>
          </w:rPr>
          <w:t>23</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82" w:history="1">
        <w:r w:rsidR="006D499C" w:rsidRPr="004B61A1">
          <w:rPr>
            <w:rStyle w:val="af"/>
            <w:rFonts w:hAnsi="標楷體" w:hint="eastAsia"/>
            <w:b/>
            <w:noProof/>
          </w:rPr>
          <w:t>表</w:t>
        </w:r>
        <w:r w:rsidR="006D499C" w:rsidRPr="004B61A1">
          <w:rPr>
            <w:rStyle w:val="af"/>
            <w:rFonts w:hAnsi="標楷體"/>
            <w:b/>
            <w:noProof/>
          </w:rPr>
          <w:t>5-3</w:t>
        </w:r>
        <w:r w:rsidR="006D499C" w:rsidRPr="004B61A1">
          <w:rPr>
            <w:rStyle w:val="af"/>
            <w:rFonts w:hAnsi="標楷體" w:hint="eastAsia"/>
            <w:b/>
            <w:noProof/>
          </w:rPr>
          <w:t xml:space="preserve">　</w:t>
        </w:r>
        <w:r w:rsidR="006D499C" w:rsidRPr="004B61A1">
          <w:rPr>
            <w:rStyle w:val="af"/>
            <w:rFonts w:hint="eastAsia"/>
            <w:b/>
            <w:noProof/>
          </w:rPr>
          <w:t>對辦事效率</w:t>
        </w:r>
        <w:r w:rsidR="006D499C" w:rsidRPr="004B61A1">
          <w:rPr>
            <w:rStyle w:val="af"/>
            <w:rFonts w:hAnsi="標楷體" w:hint="eastAsia"/>
            <w:b/>
            <w:noProof/>
          </w:rPr>
          <w:t>不滿意之原因</w:t>
        </w:r>
        <w:r w:rsidR="006D499C">
          <w:rPr>
            <w:noProof/>
            <w:webHidden/>
          </w:rPr>
          <w:tab/>
        </w:r>
        <w:r w:rsidR="006D499C">
          <w:rPr>
            <w:noProof/>
            <w:webHidden/>
          </w:rPr>
          <w:fldChar w:fldCharType="begin"/>
        </w:r>
        <w:r w:rsidR="006D499C">
          <w:rPr>
            <w:noProof/>
            <w:webHidden/>
          </w:rPr>
          <w:instrText xml:space="preserve"> PAGEREF _Toc25309982 \h </w:instrText>
        </w:r>
        <w:r w:rsidR="006D499C">
          <w:rPr>
            <w:noProof/>
            <w:webHidden/>
          </w:rPr>
        </w:r>
        <w:r w:rsidR="006D499C">
          <w:rPr>
            <w:noProof/>
            <w:webHidden/>
          </w:rPr>
          <w:fldChar w:fldCharType="separate"/>
        </w:r>
        <w:r>
          <w:rPr>
            <w:noProof/>
            <w:webHidden/>
          </w:rPr>
          <w:t>26</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83" w:history="1">
        <w:r w:rsidR="006D499C" w:rsidRPr="004B61A1">
          <w:rPr>
            <w:rStyle w:val="af"/>
            <w:rFonts w:hAnsi="標楷體" w:hint="eastAsia"/>
            <w:b/>
            <w:noProof/>
          </w:rPr>
          <w:t>表</w:t>
        </w:r>
        <w:r w:rsidR="006D499C" w:rsidRPr="004B61A1">
          <w:rPr>
            <w:rStyle w:val="af"/>
            <w:rFonts w:hAnsi="標楷體"/>
            <w:b/>
            <w:noProof/>
          </w:rPr>
          <w:t>5-4</w:t>
        </w:r>
        <w:r w:rsidR="006D499C" w:rsidRPr="004B61A1">
          <w:rPr>
            <w:rStyle w:val="af"/>
            <w:rFonts w:hAnsi="標楷體" w:hint="eastAsia"/>
            <w:b/>
            <w:noProof/>
          </w:rPr>
          <w:t xml:space="preserve">　</w:t>
        </w:r>
        <w:r w:rsidR="006D499C" w:rsidRPr="004B61A1">
          <w:rPr>
            <w:rStyle w:val="af"/>
            <w:rFonts w:hint="eastAsia"/>
            <w:b/>
            <w:noProof/>
          </w:rPr>
          <w:t>對專業程度</w:t>
        </w:r>
        <w:r w:rsidR="006D499C" w:rsidRPr="004B61A1">
          <w:rPr>
            <w:rStyle w:val="af"/>
            <w:rFonts w:hAnsi="標楷體" w:hint="eastAsia"/>
            <w:b/>
            <w:noProof/>
          </w:rPr>
          <w:t>不滿意之原因</w:t>
        </w:r>
        <w:r w:rsidR="006D499C">
          <w:rPr>
            <w:noProof/>
            <w:webHidden/>
          </w:rPr>
          <w:tab/>
        </w:r>
        <w:r w:rsidR="006D499C">
          <w:rPr>
            <w:noProof/>
            <w:webHidden/>
          </w:rPr>
          <w:fldChar w:fldCharType="begin"/>
        </w:r>
        <w:r w:rsidR="006D499C">
          <w:rPr>
            <w:noProof/>
            <w:webHidden/>
          </w:rPr>
          <w:instrText xml:space="preserve"> PAGEREF _Toc25309983 \h </w:instrText>
        </w:r>
        <w:r w:rsidR="006D499C">
          <w:rPr>
            <w:noProof/>
            <w:webHidden/>
          </w:rPr>
        </w:r>
        <w:r w:rsidR="006D499C">
          <w:rPr>
            <w:noProof/>
            <w:webHidden/>
          </w:rPr>
          <w:fldChar w:fldCharType="separate"/>
        </w:r>
        <w:r>
          <w:rPr>
            <w:noProof/>
            <w:webHidden/>
          </w:rPr>
          <w:t>29</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84" w:history="1">
        <w:r w:rsidR="006D499C" w:rsidRPr="004B61A1">
          <w:rPr>
            <w:rStyle w:val="af"/>
            <w:rFonts w:hAnsi="標楷體" w:hint="eastAsia"/>
            <w:b/>
            <w:noProof/>
          </w:rPr>
          <w:t>表</w:t>
        </w:r>
        <w:r w:rsidR="006D499C" w:rsidRPr="004B61A1">
          <w:rPr>
            <w:rStyle w:val="af"/>
            <w:rFonts w:hAnsi="標楷體"/>
            <w:b/>
            <w:noProof/>
          </w:rPr>
          <w:t>5-5</w:t>
        </w:r>
        <w:r w:rsidR="006D499C" w:rsidRPr="004B61A1">
          <w:rPr>
            <w:rStyle w:val="af"/>
            <w:rFonts w:hAnsi="標楷體" w:hint="eastAsia"/>
            <w:b/>
            <w:noProof/>
          </w:rPr>
          <w:t xml:space="preserve">　對</w:t>
        </w:r>
        <w:r w:rsidR="006D499C" w:rsidRPr="004B61A1">
          <w:rPr>
            <w:rStyle w:val="af"/>
            <w:rFonts w:hint="eastAsia"/>
            <w:b/>
            <w:noProof/>
          </w:rPr>
          <w:t>提供的服務設施不滿意</w:t>
        </w:r>
        <w:r w:rsidR="006D499C" w:rsidRPr="004B61A1">
          <w:rPr>
            <w:rStyle w:val="af"/>
            <w:rFonts w:hAnsi="標楷體" w:hint="eastAsia"/>
            <w:b/>
            <w:noProof/>
          </w:rPr>
          <w:t>之原因</w:t>
        </w:r>
        <w:r w:rsidR="006D499C">
          <w:rPr>
            <w:noProof/>
            <w:webHidden/>
          </w:rPr>
          <w:tab/>
        </w:r>
        <w:r w:rsidR="006D499C">
          <w:rPr>
            <w:noProof/>
            <w:webHidden/>
          </w:rPr>
          <w:fldChar w:fldCharType="begin"/>
        </w:r>
        <w:r w:rsidR="006D499C">
          <w:rPr>
            <w:noProof/>
            <w:webHidden/>
          </w:rPr>
          <w:instrText xml:space="preserve"> PAGEREF _Toc25309984 \h </w:instrText>
        </w:r>
        <w:r w:rsidR="006D499C">
          <w:rPr>
            <w:noProof/>
            <w:webHidden/>
          </w:rPr>
        </w:r>
        <w:r w:rsidR="006D499C">
          <w:rPr>
            <w:noProof/>
            <w:webHidden/>
          </w:rPr>
          <w:fldChar w:fldCharType="separate"/>
        </w:r>
        <w:r>
          <w:rPr>
            <w:noProof/>
            <w:webHidden/>
          </w:rPr>
          <w:t>32</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85" w:history="1">
        <w:r w:rsidR="006D499C" w:rsidRPr="004B61A1">
          <w:rPr>
            <w:rStyle w:val="af"/>
            <w:rFonts w:hAnsi="標楷體" w:hint="eastAsia"/>
            <w:b/>
            <w:noProof/>
          </w:rPr>
          <w:t>表</w:t>
        </w:r>
        <w:r w:rsidR="006D499C" w:rsidRPr="004B61A1">
          <w:rPr>
            <w:rStyle w:val="af"/>
            <w:rFonts w:hAnsi="標楷體"/>
            <w:b/>
            <w:noProof/>
          </w:rPr>
          <w:t>5-6</w:t>
        </w:r>
        <w:r w:rsidR="006D499C" w:rsidRPr="004B61A1">
          <w:rPr>
            <w:rStyle w:val="af"/>
            <w:rFonts w:hAnsi="標楷體" w:hint="eastAsia"/>
            <w:b/>
            <w:noProof/>
          </w:rPr>
          <w:t xml:space="preserve">　對</w:t>
        </w:r>
        <w:r w:rsidR="006D499C" w:rsidRPr="004B61A1">
          <w:rPr>
            <w:rStyle w:val="af"/>
            <w:rFonts w:hint="eastAsia"/>
            <w:b/>
            <w:noProof/>
          </w:rPr>
          <w:t>提供的稅務資訊不滿意之</w:t>
        </w:r>
        <w:r w:rsidR="006D499C" w:rsidRPr="004B61A1">
          <w:rPr>
            <w:rStyle w:val="af"/>
            <w:rFonts w:hAnsi="標楷體" w:hint="eastAsia"/>
            <w:b/>
            <w:noProof/>
          </w:rPr>
          <w:t>原因</w:t>
        </w:r>
        <w:r w:rsidR="006D499C">
          <w:rPr>
            <w:noProof/>
            <w:webHidden/>
          </w:rPr>
          <w:tab/>
        </w:r>
        <w:r w:rsidR="006D499C">
          <w:rPr>
            <w:noProof/>
            <w:webHidden/>
          </w:rPr>
          <w:fldChar w:fldCharType="begin"/>
        </w:r>
        <w:r w:rsidR="006D499C">
          <w:rPr>
            <w:noProof/>
            <w:webHidden/>
          </w:rPr>
          <w:instrText xml:space="preserve"> PAGEREF _Toc25309985 \h </w:instrText>
        </w:r>
        <w:r w:rsidR="006D499C">
          <w:rPr>
            <w:noProof/>
            <w:webHidden/>
          </w:rPr>
        </w:r>
        <w:r w:rsidR="006D499C">
          <w:rPr>
            <w:noProof/>
            <w:webHidden/>
          </w:rPr>
          <w:fldChar w:fldCharType="separate"/>
        </w:r>
        <w:r>
          <w:rPr>
            <w:noProof/>
            <w:webHidden/>
          </w:rPr>
          <w:t>35</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86" w:history="1">
        <w:r w:rsidR="006D499C" w:rsidRPr="004B61A1">
          <w:rPr>
            <w:rStyle w:val="af"/>
            <w:rFonts w:hAnsi="標楷體" w:hint="eastAsia"/>
            <w:b/>
            <w:noProof/>
          </w:rPr>
          <w:t>表</w:t>
        </w:r>
        <w:r w:rsidR="006D499C" w:rsidRPr="004B61A1">
          <w:rPr>
            <w:rStyle w:val="af"/>
            <w:rFonts w:hAnsi="標楷體"/>
            <w:b/>
            <w:noProof/>
          </w:rPr>
          <w:t>5-7</w:t>
        </w:r>
        <w:r w:rsidR="006D499C" w:rsidRPr="004B61A1">
          <w:rPr>
            <w:rStyle w:val="af"/>
            <w:rFonts w:hAnsi="標楷體" w:hint="eastAsia"/>
            <w:b/>
            <w:noProof/>
          </w:rPr>
          <w:t xml:space="preserve">　對</w:t>
        </w:r>
        <w:r w:rsidR="006D499C" w:rsidRPr="004B61A1">
          <w:rPr>
            <w:rStyle w:val="af"/>
            <w:rFonts w:hint="eastAsia"/>
            <w:b/>
            <w:noProof/>
          </w:rPr>
          <w:t>提供的稅款繳納方式不滿意之</w:t>
        </w:r>
        <w:r w:rsidR="006D499C" w:rsidRPr="004B61A1">
          <w:rPr>
            <w:rStyle w:val="af"/>
            <w:rFonts w:hAnsi="標楷體" w:hint="eastAsia"/>
            <w:b/>
            <w:noProof/>
          </w:rPr>
          <w:t>原因</w:t>
        </w:r>
        <w:r w:rsidR="006D499C">
          <w:rPr>
            <w:noProof/>
            <w:webHidden/>
          </w:rPr>
          <w:tab/>
        </w:r>
        <w:r w:rsidR="006D499C">
          <w:rPr>
            <w:noProof/>
            <w:webHidden/>
          </w:rPr>
          <w:fldChar w:fldCharType="begin"/>
        </w:r>
        <w:r w:rsidR="006D499C">
          <w:rPr>
            <w:noProof/>
            <w:webHidden/>
          </w:rPr>
          <w:instrText xml:space="preserve"> PAGEREF _Toc25309986 \h </w:instrText>
        </w:r>
        <w:r w:rsidR="006D499C">
          <w:rPr>
            <w:noProof/>
            <w:webHidden/>
          </w:rPr>
        </w:r>
        <w:r w:rsidR="006D499C">
          <w:rPr>
            <w:noProof/>
            <w:webHidden/>
          </w:rPr>
          <w:fldChar w:fldCharType="separate"/>
        </w:r>
        <w:r>
          <w:rPr>
            <w:noProof/>
            <w:webHidden/>
          </w:rPr>
          <w:t>39</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87" w:history="1">
        <w:r w:rsidR="006D499C" w:rsidRPr="004B61A1">
          <w:rPr>
            <w:rStyle w:val="af"/>
            <w:rFonts w:hAnsi="標楷體" w:hint="eastAsia"/>
            <w:b/>
            <w:noProof/>
          </w:rPr>
          <w:t>表</w:t>
        </w:r>
        <w:r w:rsidR="006D499C" w:rsidRPr="004B61A1">
          <w:rPr>
            <w:rStyle w:val="af"/>
            <w:rFonts w:hAnsi="標楷體"/>
            <w:b/>
            <w:noProof/>
          </w:rPr>
          <w:t>5-8</w:t>
        </w:r>
        <w:r w:rsidR="006D499C" w:rsidRPr="004B61A1">
          <w:rPr>
            <w:rStyle w:val="af"/>
            <w:rFonts w:hAnsi="標楷體" w:hint="eastAsia"/>
            <w:b/>
            <w:noProof/>
          </w:rPr>
          <w:t xml:space="preserve">　願意提出檢舉之「其他」管道</w:t>
        </w:r>
        <w:r w:rsidR="006D499C">
          <w:rPr>
            <w:noProof/>
            <w:webHidden/>
          </w:rPr>
          <w:tab/>
        </w:r>
        <w:r w:rsidR="006D499C">
          <w:rPr>
            <w:noProof/>
            <w:webHidden/>
          </w:rPr>
          <w:fldChar w:fldCharType="begin"/>
        </w:r>
        <w:r w:rsidR="006D499C">
          <w:rPr>
            <w:noProof/>
            <w:webHidden/>
          </w:rPr>
          <w:instrText xml:space="preserve"> PAGEREF _Toc25309987 \h </w:instrText>
        </w:r>
        <w:r w:rsidR="006D499C">
          <w:rPr>
            <w:noProof/>
            <w:webHidden/>
          </w:rPr>
        </w:r>
        <w:r w:rsidR="006D499C">
          <w:rPr>
            <w:noProof/>
            <w:webHidden/>
          </w:rPr>
          <w:fldChar w:fldCharType="separate"/>
        </w:r>
        <w:r>
          <w:rPr>
            <w:noProof/>
            <w:webHidden/>
          </w:rPr>
          <w:t>50</w:t>
        </w:r>
        <w:r w:rsidR="006D499C">
          <w:rPr>
            <w:noProof/>
            <w:webHidden/>
          </w:rPr>
          <w:fldChar w:fldCharType="end"/>
        </w:r>
      </w:hyperlink>
    </w:p>
    <w:p w:rsidR="006D499C" w:rsidRDefault="009C214B">
      <w:pPr>
        <w:pStyle w:val="af7"/>
        <w:tabs>
          <w:tab w:val="right" w:leader="dot" w:pos="8302"/>
        </w:tabs>
        <w:rPr>
          <w:rFonts w:asciiTheme="minorHAnsi" w:eastAsiaTheme="minorEastAsia" w:hAnsiTheme="minorHAnsi"/>
          <w:caps w:val="0"/>
          <w:noProof/>
          <w:szCs w:val="22"/>
        </w:rPr>
      </w:pPr>
      <w:hyperlink w:anchor="_Toc25309988" w:history="1">
        <w:r w:rsidR="006D499C" w:rsidRPr="004B61A1">
          <w:rPr>
            <w:rStyle w:val="af"/>
            <w:rFonts w:hAnsi="標楷體" w:hint="eastAsia"/>
            <w:b/>
            <w:noProof/>
          </w:rPr>
          <w:t>表</w:t>
        </w:r>
        <w:r w:rsidR="006D499C" w:rsidRPr="004B61A1">
          <w:rPr>
            <w:rStyle w:val="af"/>
            <w:rFonts w:hAnsi="標楷體"/>
            <w:b/>
            <w:noProof/>
          </w:rPr>
          <w:t>5-9</w:t>
        </w:r>
        <w:r w:rsidR="006D499C" w:rsidRPr="004B61A1">
          <w:rPr>
            <w:rStyle w:val="af"/>
            <w:rFonts w:hAnsi="標楷體" w:hint="eastAsia"/>
            <w:b/>
            <w:noProof/>
          </w:rPr>
          <w:t xml:space="preserve">　受訪者對嘉義市政府財政稅務局的意見與建議</w:t>
        </w:r>
        <w:r w:rsidR="006D499C">
          <w:rPr>
            <w:noProof/>
            <w:webHidden/>
          </w:rPr>
          <w:tab/>
        </w:r>
        <w:r w:rsidR="006D499C">
          <w:rPr>
            <w:noProof/>
            <w:webHidden/>
          </w:rPr>
          <w:fldChar w:fldCharType="begin"/>
        </w:r>
        <w:r w:rsidR="006D499C">
          <w:rPr>
            <w:noProof/>
            <w:webHidden/>
          </w:rPr>
          <w:instrText xml:space="preserve"> PAGEREF _Toc25309988 \h </w:instrText>
        </w:r>
        <w:r w:rsidR="006D499C">
          <w:rPr>
            <w:noProof/>
            <w:webHidden/>
          </w:rPr>
        </w:r>
        <w:r w:rsidR="006D499C">
          <w:rPr>
            <w:noProof/>
            <w:webHidden/>
          </w:rPr>
          <w:fldChar w:fldCharType="separate"/>
        </w:r>
        <w:r>
          <w:rPr>
            <w:noProof/>
            <w:webHidden/>
          </w:rPr>
          <w:t>55</w:t>
        </w:r>
        <w:r w:rsidR="006D499C">
          <w:rPr>
            <w:noProof/>
            <w:webHidden/>
          </w:rPr>
          <w:fldChar w:fldCharType="end"/>
        </w:r>
      </w:hyperlink>
    </w:p>
    <w:p w:rsidR="005A4AF8" w:rsidRPr="00CE0E0A" w:rsidRDefault="009C634C" w:rsidP="005B36AD">
      <w:pPr>
        <w:widowControl/>
        <w:spacing w:line="400" w:lineRule="exact"/>
        <w:rPr>
          <w:rFonts w:ascii="Times New Roman" w:eastAsia="標楷體" w:hAnsi="Times New Roman" w:cs="Times New Roman"/>
        </w:rPr>
        <w:sectPr w:rsidR="005A4AF8" w:rsidRPr="00CE0E0A" w:rsidSect="00AA762D">
          <w:headerReference w:type="default" r:id="rId17"/>
          <w:footerReference w:type="even" r:id="rId18"/>
          <w:footerReference w:type="default" r:id="rId19"/>
          <w:pgSz w:w="11906" w:h="16838" w:code="9"/>
          <w:pgMar w:top="1440" w:right="1797" w:bottom="1440" w:left="1797" w:header="851" w:footer="862" w:gutter="0"/>
          <w:pgNumType w:fmt="lowerRoman" w:start="1"/>
          <w:cols w:space="425"/>
          <w:docGrid w:type="lines" w:linePitch="360"/>
        </w:sectPr>
      </w:pPr>
      <w:r w:rsidRPr="0083159A">
        <w:rPr>
          <w:rFonts w:ascii="Times New Roman" w:eastAsia="標楷體" w:hAnsi="Times New Roman" w:cs="Times New Roman"/>
          <w:b/>
          <w:position w:val="10"/>
          <w:sz w:val="36"/>
          <w:szCs w:val="36"/>
        </w:rPr>
        <w:fldChar w:fldCharType="end"/>
      </w:r>
      <w:r w:rsidR="008027B2" w:rsidRPr="00CE0E0A">
        <w:rPr>
          <w:rFonts w:ascii="Times New Roman" w:eastAsia="標楷體" w:hAnsi="Times New Roman" w:cs="Times New Roman"/>
        </w:rPr>
        <w:br w:type="page"/>
      </w:r>
    </w:p>
    <w:bookmarkStart w:id="5" w:name="_Toc521318883"/>
    <w:bookmarkStart w:id="6" w:name="_Toc7791138"/>
    <w:bookmarkStart w:id="7" w:name="_Toc23343797"/>
    <w:bookmarkStart w:id="8" w:name="_Toc23343864"/>
    <w:bookmarkStart w:id="9" w:name="_Toc25309836"/>
    <w:bookmarkStart w:id="10" w:name="_Toc305058030"/>
    <w:bookmarkStart w:id="11" w:name="_Toc461114135"/>
    <w:bookmarkStart w:id="12" w:name="_Toc238407662"/>
    <w:bookmarkStart w:id="13" w:name="_Toc239156165"/>
    <w:bookmarkEnd w:id="0"/>
    <w:bookmarkEnd w:id="1"/>
    <w:bookmarkEnd w:id="2"/>
    <w:bookmarkEnd w:id="3"/>
    <w:p w:rsidR="002B720A" w:rsidRPr="00D062A1" w:rsidRDefault="002B720A" w:rsidP="002B720A">
      <w:pPr>
        <w:pStyle w:val="21"/>
        <w:shd w:val="clear" w:color="auto" w:fill="2760A5"/>
        <w:overflowPunct w:val="0"/>
        <w:spacing w:before="200"/>
        <w:ind w:firstLineChars="150" w:firstLine="600"/>
        <w:jc w:val="left"/>
        <w:rPr>
          <w:rFonts w:ascii="微軟正黑體" w:hAnsi="微軟正黑體"/>
        </w:rPr>
      </w:pPr>
      <w:r w:rsidRPr="00D062A1">
        <w:rPr>
          <w:rFonts w:ascii="微軟正黑體" w:hAnsi="微軟正黑體" w:hint="eastAsia"/>
          <w:noProof/>
        </w:rPr>
        <w:lastRenderedPageBreak/>
        <mc:AlternateContent>
          <mc:Choice Requires="wps">
            <w:drawing>
              <wp:anchor distT="0" distB="0" distL="114300" distR="114300" simplePos="0" relativeHeight="251792384" behindDoc="0" locked="0" layoutInCell="1" allowOverlap="1" wp14:anchorId="7F7DB46A" wp14:editId="147F42BE">
                <wp:simplePos x="0" y="0"/>
                <wp:positionH relativeFrom="column">
                  <wp:posOffset>-180975</wp:posOffset>
                </wp:positionH>
                <wp:positionV relativeFrom="paragraph">
                  <wp:posOffset>101600</wp:posOffset>
                </wp:positionV>
                <wp:extent cx="143510" cy="535940"/>
                <wp:effectExtent l="0" t="0" r="27940" b="16510"/>
                <wp:wrapNone/>
                <wp:docPr id="45" name="矩形 45"/>
                <wp:cNvGraphicFramePr/>
                <a:graphic xmlns:a="http://schemas.openxmlformats.org/drawingml/2006/main">
                  <a:graphicData uri="http://schemas.microsoft.com/office/word/2010/wordprocessingShape">
                    <wps:wsp>
                      <wps:cNvSpPr/>
                      <wps:spPr>
                        <a:xfrm>
                          <a:off x="0" y="0"/>
                          <a:ext cx="143510" cy="535940"/>
                        </a:xfrm>
                        <a:prstGeom prst="rect">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 o:spid="_x0000_s1026" style="position:absolute;margin-left:-14.25pt;margin-top:8pt;width:11.3pt;height:4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" fillcolor="gray [1629]" strokecolor="white [3212]" strokeweight="2pt"/>
            </w:pict>
          </mc:Fallback>
        </mc:AlternateContent>
      </w:r>
      <w:r w:rsidRPr="00D062A1">
        <w:rPr>
          <w:rFonts w:ascii="微軟正黑體" w:hAnsi="微軟正黑體" w:hint="eastAsia"/>
        </w:rPr>
        <w:t>壹、前言</w:t>
      </w:r>
      <w:bookmarkEnd w:id="5"/>
      <w:bookmarkEnd w:id="6"/>
      <w:bookmarkEnd w:id="7"/>
      <w:bookmarkEnd w:id="8"/>
      <w:bookmarkEnd w:id="9"/>
    </w:p>
    <w:p w:rsidR="006A2CD2" w:rsidRPr="00DF5307" w:rsidRDefault="006A2CD2" w:rsidP="006A2CD2">
      <w:pPr>
        <w:pStyle w:val="4"/>
        <w:spacing w:before="540" w:after="180"/>
      </w:pPr>
      <w:bookmarkStart w:id="14" w:name="_Toc23343798"/>
      <w:bookmarkStart w:id="15" w:name="_Toc23343865"/>
      <w:bookmarkStart w:id="16" w:name="_Toc25309837"/>
      <w:r w:rsidRPr="00DF5307">
        <w:t>一、調查背景</w:t>
      </w:r>
      <w:bookmarkEnd w:id="10"/>
      <w:bookmarkEnd w:id="11"/>
      <w:bookmarkEnd w:id="14"/>
      <w:bookmarkEnd w:id="15"/>
      <w:bookmarkEnd w:id="16"/>
    </w:p>
    <w:bookmarkEnd w:id="12"/>
    <w:bookmarkEnd w:id="13"/>
    <w:p w:rsidR="002B720A" w:rsidRDefault="002B720A" w:rsidP="002B720A">
      <w:pPr>
        <w:overflowPunct w:val="0"/>
        <w:spacing w:beforeLines="100" w:before="360" w:afterLines="50" w:after="180" w:line="520" w:lineRule="exact"/>
        <w:ind w:leftChars="100" w:left="240" w:firstLineChars="200" w:firstLine="56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為預防與打擊貪腐，全世界已有</w:t>
      </w:r>
      <w:r>
        <w:rPr>
          <w:rFonts w:ascii="Times New Roman" w:eastAsia="標楷體" w:hAnsi="Times New Roman" w:cs="Times New Roman" w:hint="eastAsia"/>
          <w:color w:val="000000" w:themeColor="text1"/>
          <w:sz w:val="28"/>
          <w:szCs w:val="28"/>
        </w:rPr>
        <w:t>140</w:t>
      </w:r>
      <w:r>
        <w:rPr>
          <w:rFonts w:ascii="Times New Roman" w:eastAsia="標楷體" w:hAnsi="Times New Roman" w:cs="Times New Roman" w:hint="eastAsia"/>
          <w:color w:val="000000" w:themeColor="text1"/>
          <w:sz w:val="28"/>
          <w:szCs w:val="28"/>
        </w:rPr>
        <w:t>個國家</w:t>
      </w:r>
      <w:r w:rsidRPr="000C7BEF">
        <w:rPr>
          <w:rFonts w:ascii="Times New Roman" w:eastAsia="標楷體" w:hAnsi="Times New Roman" w:cs="Times New Roman" w:hint="eastAsia"/>
          <w:color w:val="000000" w:themeColor="text1"/>
          <w:sz w:val="28"/>
          <w:szCs w:val="28"/>
        </w:rPr>
        <w:t>簽署《聯合國反貪腐公約》</w:t>
      </w:r>
      <w:proofErr w:type="gramStart"/>
      <w:r w:rsidRPr="000C7BEF">
        <w:rPr>
          <w:rFonts w:ascii="Times New Roman" w:eastAsia="標楷體" w:hAnsi="Times New Roman" w:cs="Times New Roman" w:hint="eastAsia"/>
          <w:color w:val="000000" w:themeColor="text1"/>
          <w:sz w:val="28"/>
          <w:szCs w:val="28"/>
        </w:rPr>
        <w:t>（</w:t>
      </w:r>
      <w:proofErr w:type="gramEnd"/>
      <w:r w:rsidRPr="000C7BEF">
        <w:rPr>
          <w:rFonts w:ascii="Times New Roman" w:eastAsia="標楷體" w:hAnsi="Times New Roman" w:cs="Times New Roman" w:hint="eastAsia"/>
          <w:color w:val="000000" w:themeColor="text1"/>
          <w:sz w:val="28"/>
          <w:szCs w:val="28"/>
        </w:rPr>
        <w:t>The United Nations Convention against Corruption</w:t>
      </w:r>
      <w:r>
        <w:rPr>
          <w:rFonts w:ascii="Times New Roman" w:eastAsia="標楷體" w:hAnsi="Times New Roman" w:cs="Times New Roman" w:hint="eastAsia"/>
          <w:color w:val="000000" w:themeColor="text1"/>
          <w:sz w:val="28"/>
          <w:szCs w:val="28"/>
        </w:rPr>
        <w:t>；</w:t>
      </w:r>
      <w:r w:rsidRPr="000C7BEF">
        <w:rPr>
          <w:rFonts w:ascii="Times New Roman" w:eastAsia="標楷體" w:hAnsi="Times New Roman" w:cs="Times New Roman" w:hint="eastAsia"/>
          <w:color w:val="000000" w:themeColor="text1"/>
          <w:sz w:val="28"/>
          <w:szCs w:val="28"/>
        </w:rPr>
        <w:t>UNCAC</w:t>
      </w:r>
      <w:proofErr w:type="gramStart"/>
      <w:r w:rsidRPr="000C7BEF">
        <w:rPr>
          <w:rFonts w:ascii="Times New Roman" w:eastAsia="標楷體" w:hAnsi="Times New Roman" w:cs="Times New Roman" w:hint="eastAsia"/>
          <w:color w:val="000000" w:themeColor="text1"/>
          <w:sz w:val="28"/>
          <w:szCs w:val="28"/>
        </w:rPr>
        <w:t>）</w:t>
      </w:r>
      <w:proofErr w:type="gramEnd"/>
      <w:r>
        <w:rPr>
          <w:rFonts w:ascii="Times New Roman" w:eastAsia="標楷體" w:hAnsi="Times New Roman" w:cs="Times New Roman" w:hint="eastAsia"/>
          <w:color w:val="000000" w:themeColor="text1"/>
          <w:sz w:val="28"/>
          <w:szCs w:val="28"/>
        </w:rPr>
        <w:t>，是目前為止簽署會員國最多的公約，</w:t>
      </w:r>
      <w:r w:rsidRPr="000C7BEF">
        <w:rPr>
          <w:rFonts w:ascii="Times New Roman" w:eastAsia="標楷體" w:hAnsi="Times New Roman" w:cs="Times New Roman" w:hint="eastAsia"/>
          <w:color w:val="000000" w:themeColor="text1"/>
          <w:sz w:val="28"/>
          <w:szCs w:val="28"/>
        </w:rPr>
        <w:t>顯示多數國家皆</w:t>
      </w:r>
      <w:r>
        <w:rPr>
          <w:rFonts w:ascii="Times New Roman" w:eastAsia="標楷體" w:hAnsi="Times New Roman" w:cs="Times New Roman" w:hint="eastAsia"/>
          <w:color w:val="000000" w:themeColor="text1"/>
          <w:sz w:val="28"/>
          <w:szCs w:val="28"/>
        </w:rPr>
        <w:t>認為</w:t>
      </w:r>
      <w:r w:rsidRPr="000C7BEF">
        <w:rPr>
          <w:rFonts w:ascii="Times New Roman" w:eastAsia="標楷體" w:hAnsi="Times New Roman" w:cs="Times New Roman" w:hint="eastAsia"/>
          <w:color w:val="000000" w:themeColor="text1"/>
          <w:sz w:val="28"/>
          <w:szCs w:val="28"/>
        </w:rPr>
        <w:t>「貪腐」將損害社會穩定</w:t>
      </w:r>
      <w:r>
        <w:rPr>
          <w:rFonts w:ascii="Times New Roman" w:eastAsia="標楷體" w:hAnsi="Times New Roman" w:cs="Times New Roman" w:hint="eastAsia"/>
          <w:color w:val="000000" w:themeColor="text1"/>
          <w:sz w:val="28"/>
          <w:szCs w:val="28"/>
        </w:rPr>
        <w:t>與</w:t>
      </w:r>
      <w:r w:rsidRPr="000C7BEF">
        <w:rPr>
          <w:rFonts w:ascii="Times New Roman" w:eastAsia="標楷體" w:hAnsi="Times New Roman" w:cs="Times New Roman" w:hint="eastAsia"/>
          <w:color w:val="000000" w:themeColor="text1"/>
          <w:sz w:val="28"/>
          <w:szCs w:val="28"/>
        </w:rPr>
        <w:t>經濟發展，更將</w:t>
      </w:r>
      <w:r w:rsidRPr="00043F83">
        <w:rPr>
          <w:rFonts w:ascii="Times New Roman" w:eastAsia="標楷體" w:hAnsi="Times New Roman" w:cs="Times New Roman" w:hint="eastAsia"/>
          <w:color w:val="000000" w:themeColor="text1"/>
          <w:sz w:val="28"/>
          <w:szCs w:val="28"/>
        </w:rPr>
        <w:t>危及民主</w:t>
      </w:r>
      <w:r>
        <w:rPr>
          <w:rFonts w:ascii="Times New Roman" w:eastAsia="標楷體" w:hAnsi="Times New Roman" w:cs="Times New Roman" w:hint="eastAsia"/>
          <w:color w:val="000000" w:themeColor="text1"/>
          <w:sz w:val="28"/>
          <w:szCs w:val="28"/>
        </w:rPr>
        <w:t>政治</w:t>
      </w:r>
      <w:r w:rsidRPr="00043F83">
        <w:rPr>
          <w:rFonts w:ascii="Times New Roman" w:eastAsia="標楷體" w:hAnsi="Times New Roman" w:cs="Times New Roman" w:hint="eastAsia"/>
          <w:color w:val="000000" w:themeColor="text1"/>
          <w:sz w:val="28"/>
          <w:szCs w:val="28"/>
        </w:rPr>
        <w:t>體制。</w:t>
      </w:r>
      <w:r>
        <w:rPr>
          <w:rFonts w:ascii="Times New Roman" w:eastAsia="標楷體" w:hAnsi="Times New Roman" w:cs="Times New Roman" w:hint="eastAsia"/>
          <w:color w:val="000000" w:themeColor="text1"/>
          <w:sz w:val="28"/>
          <w:szCs w:val="28"/>
        </w:rPr>
        <w:t>拒絕貪腐、廉潔施政，有助於提升國民對政府的信任與支持</w:t>
      </w:r>
      <w:r w:rsidRPr="000C7BEF">
        <w:rPr>
          <w:rFonts w:ascii="Times New Roman" w:eastAsia="標楷體" w:hAnsi="Times New Roman" w:cs="Times New Roman" w:hint="eastAsia"/>
          <w:color w:val="000000" w:themeColor="text1"/>
          <w:sz w:val="28"/>
          <w:szCs w:val="28"/>
        </w:rPr>
        <w:t>，研究指出當政府</w:t>
      </w:r>
      <w:r>
        <w:rPr>
          <w:rFonts w:ascii="Times New Roman" w:eastAsia="標楷體" w:hAnsi="Times New Roman" w:cs="Times New Roman" w:hint="eastAsia"/>
          <w:color w:val="000000" w:themeColor="text1"/>
          <w:sz w:val="28"/>
          <w:szCs w:val="28"/>
        </w:rPr>
        <w:t>貪污</w:t>
      </w:r>
      <w:r w:rsidRPr="000C7BEF">
        <w:rPr>
          <w:rFonts w:ascii="Times New Roman" w:eastAsia="標楷體" w:hAnsi="Times New Roman" w:cs="Times New Roman" w:hint="eastAsia"/>
          <w:color w:val="000000" w:themeColor="text1"/>
          <w:sz w:val="28"/>
          <w:szCs w:val="28"/>
        </w:rPr>
        <w:t>腐敗時，人才及資金將不斷外流，造成投資</w:t>
      </w:r>
      <w:r>
        <w:rPr>
          <w:rFonts w:ascii="Times New Roman" w:eastAsia="標楷體" w:hAnsi="Times New Roman" w:cs="Times New Roman" w:hint="eastAsia"/>
          <w:color w:val="000000" w:themeColor="text1"/>
          <w:sz w:val="28"/>
          <w:szCs w:val="28"/>
        </w:rPr>
        <w:t>環境惡化</w:t>
      </w:r>
      <w:r w:rsidRPr="000C7BEF">
        <w:rPr>
          <w:rFonts w:ascii="Times New Roman" w:eastAsia="標楷體" w:hAnsi="Times New Roman" w:cs="Times New Roman" w:hint="eastAsia"/>
          <w:color w:val="000000" w:themeColor="text1"/>
          <w:sz w:val="28"/>
          <w:szCs w:val="28"/>
        </w:rPr>
        <w:t>、經濟成長趨緩、政府稅收短少、公共設施和服務品質低落，亦將阻礙國家的發展。</w:t>
      </w:r>
      <w:r>
        <w:rPr>
          <w:rFonts w:ascii="Times New Roman" w:eastAsia="標楷體" w:hAnsi="Times New Roman" w:cs="Times New Roman" w:hint="eastAsia"/>
          <w:color w:val="000000" w:themeColor="text1"/>
          <w:sz w:val="28"/>
          <w:szCs w:val="28"/>
        </w:rPr>
        <w:t>是故</w:t>
      </w:r>
      <w:r w:rsidRPr="000C7BEF">
        <w:rPr>
          <w:rFonts w:ascii="Times New Roman" w:eastAsia="標楷體" w:hAnsi="Times New Roman" w:cs="Times New Roman" w:hint="eastAsia"/>
          <w:color w:val="000000" w:themeColor="text1"/>
          <w:sz w:val="28"/>
          <w:szCs w:val="28"/>
        </w:rPr>
        <w:t>，</w:t>
      </w:r>
      <w:proofErr w:type="gramStart"/>
      <w:r w:rsidRPr="000C7BEF">
        <w:rPr>
          <w:rFonts w:ascii="Times New Roman" w:eastAsia="標楷體" w:hAnsi="Times New Roman" w:cs="Times New Roman" w:hint="eastAsia"/>
          <w:color w:val="000000" w:themeColor="text1"/>
          <w:sz w:val="28"/>
          <w:szCs w:val="28"/>
        </w:rPr>
        <w:t>廉潔、</w:t>
      </w:r>
      <w:proofErr w:type="gramEnd"/>
      <w:r>
        <w:rPr>
          <w:rFonts w:ascii="Times New Roman" w:eastAsia="標楷體" w:hAnsi="Times New Roman" w:cs="Times New Roman" w:hint="eastAsia"/>
          <w:color w:val="000000" w:themeColor="text1"/>
          <w:sz w:val="28"/>
          <w:szCs w:val="28"/>
        </w:rPr>
        <w:t>守法、公義的社會，以及公開、透明</w:t>
      </w:r>
      <w:r w:rsidRPr="000C7BEF">
        <w:rPr>
          <w:rFonts w:ascii="Times New Roman" w:eastAsia="標楷體" w:hAnsi="Times New Roman" w:cs="Times New Roman" w:hint="eastAsia"/>
          <w:color w:val="000000" w:themeColor="text1"/>
          <w:sz w:val="28"/>
          <w:szCs w:val="28"/>
        </w:rPr>
        <w:t>的</w:t>
      </w:r>
      <w:r>
        <w:rPr>
          <w:rFonts w:ascii="Times New Roman" w:eastAsia="標楷體" w:hAnsi="Times New Roman" w:cs="Times New Roman" w:hint="eastAsia"/>
          <w:color w:val="000000" w:themeColor="text1"/>
          <w:sz w:val="28"/>
          <w:szCs w:val="28"/>
        </w:rPr>
        <w:t>廉能</w:t>
      </w:r>
      <w:r w:rsidRPr="000C7BEF">
        <w:rPr>
          <w:rFonts w:ascii="Times New Roman" w:eastAsia="標楷體" w:hAnsi="Times New Roman" w:cs="Times New Roman" w:hint="eastAsia"/>
          <w:color w:val="000000" w:themeColor="text1"/>
          <w:sz w:val="28"/>
          <w:szCs w:val="28"/>
        </w:rPr>
        <w:t>政府，</w:t>
      </w:r>
      <w:r>
        <w:rPr>
          <w:rFonts w:ascii="Times New Roman" w:eastAsia="標楷體" w:hAnsi="Times New Roman" w:cs="Times New Roman" w:hint="eastAsia"/>
          <w:color w:val="000000" w:themeColor="text1"/>
          <w:sz w:val="28"/>
          <w:szCs w:val="28"/>
        </w:rPr>
        <w:t>為</w:t>
      </w:r>
      <w:r w:rsidRPr="000C7BEF">
        <w:rPr>
          <w:rFonts w:ascii="Times New Roman" w:eastAsia="標楷體" w:hAnsi="Times New Roman" w:cs="Times New Roman" w:hint="eastAsia"/>
          <w:color w:val="000000" w:themeColor="text1"/>
          <w:sz w:val="28"/>
          <w:szCs w:val="28"/>
        </w:rPr>
        <w:t>世界各國致力達成的目標。</w:t>
      </w:r>
    </w:p>
    <w:p w:rsidR="002B720A" w:rsidRPr="00894299" w:rsidRDefault="002B720A" w:rsidP="002B720A">
      <w:pPr>
        <w:overflowPunct w:val="0"/>
        <w:spacing w:beforeLines="100" w:before="360" w:afterLines="50" w:after="180" w:line="520" w:lineRule="exact"/>
        <w:ind w:leftChars="100" w:left="240" w:firstLineChars="200" w:firstLine="560"/>
        <w:jc w:val="both"/>
        <w:rPr>
          <w:rFonts w:ascii="Times New Roman" w:eastAsia="標楷體" w:hAnsi="Times New Roman" w:cs="Times New Roman"/>
          <w:sz w:val="28"/>
          <w:szCs w:val="28"/>
        </w:rPr>
      </w:pPr>
      <w:r w:rsidRPr="00894299">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廉潔與效能</w:t>
      </w:r>
      <w:r w:rsidRPr="00894299">
        <w:rPr>
          <w:rFonts w:ascii="Times New Roman" w:eastAsia="標楷體" w:hAnsi="Times New Roman" w:cs="Times New Roman" w:hint="eastAsia"/>
          <w:sz w:val="28"/>
          <w:szCs w:val="28"/>
        </w:rPr>
        <w:t>」是國家競爭力</w:t>
      </w:r>
      <w:r>
        <w:rPr>
          <w:rFonts w:ascii="Times New Roman" w:eastAsia="標楷體" w:hAnsi="Times New Roman" w:cs="Times New Roman" w:hint="eastAsia"/>
          <w:sz w:val="28"/>
          <w:szCs w:val="28"/>
        </w:rPr>
        <w:t>評比</w:t>
      </w:r>
      <w:r w:rsidRPr="00894299">
        <w:rPr>
          <w:rFonts w:ascii="Times New Roman" w:eastAsia="標楷體" w:hAnsi="Times New Roman" w:cs="Times New Roman" w:hint="eastAsia"/>
          <w:sz w:val="28"/>
          <w:szCs w:val="28"/>
        </w:rPr>
        <w:t>指標</w:t>
      </w:r>
      <w:r>
        <w:rPr>
          <w:rFonts w:ascii="Times New Roman" w:eastAsia="標楷體" w:hAnsi="Times New Roman" w:cs="Times New Roman" w:hint="eastAsia"/>
          <w:sz w:val="28"/>
          <w:szCs w:val="28"/>
        </w:rPr>
        <w:t>的重要項目</w:t>
      </w:r>
      <w:r w:rsidRPr="00894299">
        <w:rPr>
          <w:rFonts w:ascii="Times New Roman" w:eastAsia="標楷體" w:hAnsi="Times New Roman" w:cs="Times New Roman" w:hint="eastAsia"/>
          <w:sz w:val="28"/>
          <w:szCs w:val="28"/>
        </w:rPr>
        <w:t>，我國於</w:t>
      </w:r>
      <w:r w:rsidRPr="00894299">
        <w:rPr>
          <w:rFonts w:ascii="Times New Roman" w:eastAsia="標楷體" w:hAnsi="Times New Roman" w:cs="Times New Roman" w:hint="eastAsia"/>
          <w:sz w:val="28"/>
          <w:szCs w:val="28"/>
        </w:rPr>
        <w:t>2015</w:t>
      </w:r>
      <w:r w:rsidRPr="00894299">
        <w:rPr>
          <w:rFonts w:ascii="Times New Roman" w:eastAsia="標楷體" w:hAnsi="Times New Roman" w:cs="Times New Roman" w:hint="eastAsia"/>
          <w:sz w:val="28"/>
          <w:szCs w:val="28"/>
        </w:rPr>
        <w:t>年制定公布《聯合國反貪腐公約施行法》，並在</w:t>
      </w:r>
      <w:r w:rsidRPr="00894299">
        <w:rPr>
          <w:rFonts w:ascii="Times New Roman" w:eastAsia="標楷體" w:hAnsi="Times New Roman" w:cs="Times New Roman" w:hint="eastAsia"/>
          <w:sz w:val="28"/>
          <w:szCs w:val="28"/>
        </w:rPr>
        <w:t>2018</w:t>
      </w:r>
      <w:r w:rsidRPr="00894299">
        <w:rPr>
          <w:rFonts w:ascii="Times New Roman" w:eastAsia="標楷體" w:hAnsi="Times New Roman" w:cs="Times New Roman" w:hint="eastAsia"/>
          <w:sz w:val="28"/>
          <w:szCs w:val="28"/>
        </w:rPr>
        <w:t>年發布《中華民國聯合國反貪腐公約首次國家報告》，邀請包含前國際透明組織</w:t>
      </w:r>
      <w:r w:rsidRPr="0055539E">
        <w:rPr>
          <w:rFonts w:ascii="Times New Roman" w:eastAsia="標楷體" w:hAnsi="Times New Roman" w:cs="Times New Roman" w:hint="eastAsia"/>
          <w:color w:val="000000" w:themeColor="text1"/>
          <w:sz w:val="28"/>
          <w:szCs w:val="28"/>
        </w:rPr>
        <w:t>（</w:t>
      </w:r>
      <w:r w:rsidRPr="0055539E">
        <w:rPr>
          <w:rFonts w:ascii="Times New Roman" w:eastAsia="標楷體" w:hAnsi="Times New Roman" w:cs="Times New Roman"/>
          <w:color w:val="000000" w:themeColor="text1"/>
          <w:sz w:val="28"/>
          <w:szCs w:val="28"/>
        </w:rPr>
        <w:t>Transparency International</w:t>
      </w:r>
      <w:r w:rsidRPr="0055539E">
        <w:rPr>
          <w:rFonts w:ascii="Times New Roman" w:eastAsia="標楷體" w:hAnsi="Times New Roman" w:cs="Times New Roman" w:hint="eastAsia"/>
          <w:color w:val="000000" w:themeColor="text1"/>
          <w:sz w:val="28"/>
          <w:szCs w:val="28"/>
        </w:rPr>
        <w:t>）</w:t>
      </w:r>
      <w:r w:rsidRPr="00894299">
        <w:rPr>
          <w:rFonts w:ascii="Times New Roman" w:eastAsia="標楷體" w:hAnsi="Times New Roman" w:cs="Times New Roman" w:hint="eastAsia"/>
          <w:sz w:val="28"/>
          <w:szCs w:val="28"/>
        </w:rPr>
        <w:t>主席</w:t>
      </w:r>
      <w:r w:rsidRPr="00894299">
        <w:rPr>
          <w:rFonts w:ascii="Times New Roman" w:eastAsia="標楷體" w:hAnsi="Times New Roman" w:cs="Times New Roman"/>
          <w:sz w:val="28"/>
          <w:szCs w:val="28"/>
        </w:rPr>
        <w:t>José Ugaz</w:t>
      </w:r>
      <w:r w:rsidRPr="00894299">
        <w:rPr>
          <w:rFonts w:ascii="Times New Roman" w:eastAsia="標楷體" w:hAnsi="Times New Roman" w:cs="Times New Roman" w:hint="eastAsia"/>
          <w:sz w:val="28"/>
          <w:szCs w:val="28"/>
        </w:rPr>
        <w:t>等</w:t>
      </w:r>
      <w:r w:rsidRPr="00894299">
        <w:rPr>
          <w:rFonts w:ascii="Times New Roman" w:eastAsia="標楷體" w:hAnsi="Times New Roman" w:cs="Times New Roman" w:hint="eastAsia"/>
          <w:sz w:val="28"/>
          <w:szCs w:val="28"/>
        </w:rPr>
        <w:t>5</w:t>
      </w:r>
      <w:r w:rsidRPr="00894299">
        <w:rPr>
          <w:rFonts w:ascii="Times New Roman" w:eastAsia="標楷體" w:hAnsi="Times New Roman" w:cs="Times New Roman" w:hint="eastAsia"/>
          <w:sz w:val="28"/>
          <w:szCs w:val="28"/>
        </w:rPr>
        <w:t>名國際反貪腐領域專家，</w:t>
      </w:r>
      <w:r>
        <w:rPr>
          <w:rFonts w:ascii="Times New Roman" w:eastAsia="標楷體" w:hAnsi="Times New Roman" w:cs="Times New Roman" w:hint="eastAsia"/>
          <w:sz w:val="28"/>
          <w:szCs w:val="28"/>
        </w:rPr>
        <w:t>以國際級標準為臺灣</w:t>
      </w:r>
      <w:r w:rsidRPr="00894299">
        <w:rPr>
          <w:rFonts w:ascii="Times New Roman" w:eastAsia="標楷體" w:hAnsi="Times New Roman" w:cs="Times New Roman" w:hint="eastAsia"/>
          <w:sz w:val="28"/>
          <w:szCs w:val="28"/>
        </w:rPr>
        <w:t>進行首次的聯合國反貪腐公約審查，係我國廉政工作的重要里程碑。</w:t>
      </w:r>
    </w:p>
    <w:p w:rsidR="002B720A" w:rsidRPr="00842713" w:rsidRDefault="002B720A" w:rsidP="002B720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sidRPr="0055539E">
        <w:rPr>
          <w:rFonts w:ascii="Times New Roman" w:eastAsia="標楷體" w:hAnsi="Times New Roman" w:cs="Times New Roman" w:hint="eastAsia"/>
          <w:color w:val="000000" w:themeColor="text1"/>
          <w:sz w:val="28"/>
          <w:szCs w:val="28"/>
        </w:rPr>
        <w:t>國際中</w:t>
      </w:r>
      <w:r>
        <w:rPr>
          <w:rFonts w:ascii="Times New Roman" w:eastAsia="標楷體" w:hAnsi="Times New Roman" w:cs="Times New Roman" w:hint="eastAsia"/>
          <w:color w:val="000000" w:themeColor="text1"/>
          <w:sz w:val="28"/>
          <w:szCs w:val="28"/>
        </w:rPr>
        <w:t>有許多非政府組織及團體，致力調查</w:t>
      </w:r>
      <w:r w:rsidRPr="0055539E">
        <w:rPr>
          <w:rFonts w:ascii="Times New Roman" w:eastAsia="標楷體" w:hAnsi="Times New Roman" w:cs="Times New Roman" w:hint="eastAsia"/>
          <w:color w:val="000000" w:themeColor="text1"/>
          <w:sz w:val="28"/>
          <w:szCs w:val="28"/>
        </w:rPr>
        <w:t>各國廉政情形，</w:t>
      </w:r>
      <w:r>
        <w:rPr>
          <w:rFonts w:ascii="Times New Roman" w:eastAsia="標楷體" w:hAnsi="Times New Roman" w:cs="Times New Roman" w:hint="eastAsia"/>
          <w:color w:val="000000" w:themeColor="text1"/>
          <w:sz w:val="28"/>
          <w:szCs w:val="28"/>
        </w:rPr>
        <w:t>如</w:t>
      </w:r>
      <w:r w:rsidRPr="0055539E">
        <w:rPr>
          <w:rFonts w:ascii="Times New Roman" w:eastAsia="標楷體" w:hAnsi="Times New Roman" w:cs="Times New Roman" w:hint="eastAsia"/>
          <w:color w:val="000000" w:themeColor="text1"/>
          <w:sz w:val="28"/>
          <w:szCs w:val="28"/>
        </w:rPr>
        <w:t>國際透明組織自</w:t>
      </w:r>
      <w:r w:rsidRPr="0055539E">
        <w:rPr>
          <w:rFonts w:ascii="Times New Roman" w:eastAsia="標楷體" w:hAnsi="Times New Roman" w:cs="Times New Roman"/>
          <w:color w:val="000000" w:themeColor="text1"/>
          <w:sz w:val="28"/>
          <w:szCs w:val="28"/>
        </w:rPr>
        <w:t>1995</w:t>
      </w:r>
      <w:r w:rsidRPr="0055539E">
        <w:rPr>
          <w:rFonts w:ascii="Times New Roman" w:eastAsia="標楷體" w:hAnsi="Times New Roman" w:cs="Times New Roman" w:hint="eastAsia"/>
          <w:color w:val="000000" w:themeColor="text1"/>
          <w:sz w:val="28"/>
          <w:szCs w:val="28"/>
        </w:rPr>
        <w:t>年起，每年定期公</w:t>
      </w:r>
      <w:r>
        <w:rPr>
          <w:rFonts w:ascii="Times New Roman" w:eastAsia="標楷體" w:hAnsi="Times New Roman" w:cs="Times New Roman" w:hint="eastAsia"/>
          <w:color w:val="000000" w:themeColor="text1"/>
          <w:sz w:val="28"/>
          <w:szCs w:val="28"/>
        </w:rPr>
        <w:t>布</w:t>
      </w:r>
      <w:r w:rsidRPr="0055539E">
        <w:rPr>
          <w:rFonts w:ascii="Times New Roman" w:eastAsia="標楷體" w:hAnsi="Times New Roman" w:cs="Times New Roman" w:hint="eastAsia"/>
          <w:color w:val="000000" w:themeColor="text1"/>
          <w:sz w:val="28"/>
          <w:szCs w:val="28"/>
        </w:rPr>
        <w:t>清廉印象指數</w:t>
      </w:r>
      <w:proofErr w:type="gramStart"/>
      <w:r w:rsidRPr="0055539E">
        <w:rPr>
          <w:rFonts w:ascii="Times New Roman" w:eastAsia="標楷體" w:hAnsi="Times New Roman" w:cs="Times New Roman" w:hint="eastAsia"/>
          <w:color w:val="000000" w:themeColor="text1"/>
          <w:sz w:val="28"/>
          <w:szCs w:val="28"/>
        </w:rPr>
        <w:t>（</w:t>
      </w:r>
      <w:proofErr w:type="gramEnd"/>
      <w:r w:rsidRPr="0055539E">
        <w:rPr>
          <w:rFonts w:ascii="Times New Roman" w:eastAsia="標楷體" w:hAnsi="Times New Roman" w:cs="Times New Roman"/>
          <w:color w:val="000000" w:themeColor="text1"/>
          <w:sz w:val="28"/>
          <w:szCs w:val="28"/>
        </w:rPr>
        <w:t>Corruption Perceptions Index</w:t>
      </w:r>
      <w:r w:rsidRPr="0055539E">
        <w:rPr>
          <w:rFonts w:ascii="Times New Roman" w:eastAsia="標楷體" w:hAnsi="Times New Roman" w:cs="Times New Roman" w:hint="eastAsia"/>
          <w:color w:val="000000" w:themeColor="text1"/>
          <w:sz w:val="28"/>
          <w:szCs w:val="28"/>
        </w:rPr>
        <w:t>；</w:t>
      </w:r>
      <w:r w:rsidRPr="0055539E">
        <w:rPr>
          <w:rFonts w:ascii="Times New Roman" w:eastAsia="標楷體" w:hAnsi="Times New Roman" w:cs="Times New Roman"/>
          <w:color w:val="000000" w:themeColor="text1"/>
          <w:sz w:val="28"/>
          <w:szCs w:val="28"/>
        </w:rPr>
        <w:t>CPI</w:t>
      </w:r>
      <w:proofErr w:type="gramStart"/>
      <w:r w:rsidRPr="0055539E">
        <w:rPr>
          <w:rFonts w:ascii="Times New Roman" w:eastAsia="標楷體" w:hAnsi="Times New Roman" w:cs="Times New Roman" w:hint="eastAsia"/>
          <w:color w:val="000000" w:themeColor="text1"/>
          <w:sz w:val="28"/>
          <w:szCs w:val="28"/>
        </w:rPr>
        <w:t>）</w:t>
      </w:r>
      <w:proofErr w:type="gramEnd"/>
      <w:r w:rsidRPr="0055539E">
        <w:rPr>
          <w:rFonts w:ascii="Times New Roman" w:eastAsia="標楷體" w:hAnsi="Times New Roman" w:cs="Times New Roman" w:hint="eastAsia"/>
          <w:color w:val="000000" w:themeColor="text1"/>
          <w:sz w:val="28"/>
          <w:szCs w:val="28"/>
        </w:rPr>
        <w:t>，針對各國公部門貪腐狀況進行評比，反映各國廉政的成效，為全球反貪腐運動中重要的倡議工具，成為評比貪污情形最重要的指標。</w:t>
      </w:r>
      <w:r w:rsidRPr="0055539E">
        <w:rPr>
          <w:rFonts w:ascii="Times New Roman" w:eastAsia="標楷體" w:hAnsi="Times New Roman" w:cs="Times New Roman" w:hint="eastAsia"/>
          <w:color w:val="000000" w:themeColor="text1"/>
          <w:sz w:val="28"/>
          <w:szCs w:val="28"/>
        </w:rPr>
        <w:t>2012</w:t>
      </w:r>
      <w:r w:rsidRPr="0055539E">
        <w:rPr>
          <w:rFonts w:ascii="Times New Roman" w:eastAsia="標楷體" w:hAnsi="Times New Roman" w:cs="Times New Roman" w:hint="eastAsia"/>
          <w:color w:val="000000" w:themeColor="text1"/>
          <w:sz w:val="28"/>
          <w:szCs w:val="28"/>
        </w:rPr>
        <w:t>年起</w:t>
      </w:r>
      <w:r>
        <w:rPr>
          <w:rFonts w:ascii="Times New Roman" w:eastAsia="標楷體" w:hAnsi="Times New Roman" w:cs="Times New Roman" w:hint="eastAsia"/>
          <w:color w:val="000000" w:themeColor="text1"/>
          <w:sz w:val="28"/>
          <w:szCs w:val="28"/>
        </w:rPr>
        <w:t>，</w:t>
      </w:r>
      <w:r w:rsidRPr="0055539E">
        <w:rPr>
          <w:rFonts w:ascii="Times New Roman" w:eastAsia="標楷體" w:hAnsi="Times New Roman" w:cs="Times New Roman" w:hint="eastAsia"/>
          <w:color w:val="000000" w:themeColor="text1"/>
          <w:sz w:val="28"/>
          <w:szCs w:val="28"/>
        </w:rPr>
        <w:t>國際透明組織</w:t>
      </w:r>
      <w:r>
        <w:rPr>
          <w:rFonts w:ascii="Times New Roman" w:eastAsia="標楷體" w:hAnsi="Times New Roman" w:cs="Times New Roman" w:hint="eastAsia"/>
          <w:color w:val="000000" w:themeColor="text1"/>
          <w:sz w:val="28"/>
          <w:szCs w:val="28"/>
        </w:rPr>
        <w:t>更新</w:t>
      </w:r>
      <w:r w:rsidRPr="0055539E">
        <w:rPr>
          <w:rFonts w:ascii="Times New Roman" w:eastAsia="標楷體" w:hAnsi="Times New Roman" w:cs="Times New Roman" w:hint="eastAsia"/>
          <w:color w:val="000000" w:themeColor="text1"/>
          <w:sz w:val="28"/>
          <w:szCs w:val="28"/>
        </w:rPr>
        <w:t>CPI</w:t>
      </w:r>
      <w:r w:rsidRPr="0055539E">
        <w:rPr>
          <w:rFonts w:ascii="Times New Roman" w:eastAsia="標楷體" w:hAnsi="Times New Roman" w:cs="Times New Roman" w:hint="eastAsia"/>
          <w:color w:val="000000" w:themeColor="text1"/>
          <w:sz w:val="28"/>
          <w:szCs w:val="28"/>
        </w:rPr>
        <w:t>計算方</w:t>
      </w:r>
      <w:r w:rsidRPr="0055539E">
        <w:rPr>
          <w:rFonts w:ascii="Times New Roman" w:eastAsia="標楷體" w:hAnsi="Times New Roman" w:cs="Times New Roman" w:hint="eastAsia"/>
          <w:color w:val="000000" w:themeColor="text1"/>
          <w:sz w:val="28"/>
          <w:szCs w:val="28"/>
        </w:rPr>
        <w:lastRenderedPageBreak/>
        <w:t>式，分數以</w:t>
      </w:r>
      <w:r w:rsidRPr="0055539E">
        <w:rPr>
          <w:rFonts w:ascii="Times New Roman" w:eastAsia="標楷體" w:hAnsi="Times New Roman" w:cs="Times New Roman" w:hint="eastAsia"/>
          <w:color w:val="000000" w:themeColor="text1"/>
          <w:sz w:val="28"/>
          <w:szCs w:val="28"/>
        </w:rPr>
        <w:t>0</w:t>
      </w:r>
      <w:r w:rsidRPr="0055539E">
        <w:rPr>
          <w:rFonts w:ascii="Times New Roman" w:eastAsia="標楷體" w:hAnsi="Times New Roman" w:cs="Times New Roman" w:hint="eastAsia"/>
          <w:color w:val="000000" w:themeColor="text1"/>
          <w:sz w:val="28"/>
          <w:szCs w:val="28"/>
        </w:rPr>
        <w:t>至</w:t>
      </w:r>
      <w:r w:rsidRPr="0055539E">
        <w:rPr>
          <w:rFonts w:ascii="Times New Roman" w:eastAsia="標楷體" w:hAnsi="Times New Roman" w:cs="Times New Roman" w:hint="eastAsia"/>
          <w:color w:val="000000" w:themeColor="text1"/>
          <w:sz w:val="28"/>
          <w:szCs w:val="28"/>
        </w:rPr>
        <w:t>100</w:t>
      </w:r>
      <w:r w:rsidRPr="0055539E">
        <w:rPr>
          <w:rFonts w:ascii="Times New Roman" w:eastAsia="標楷體" w:hAnsi="Times New Roman" w:cs="Times New Roman" w:hint="eastAsia"/>
          <w:color w:val="000000" w:themeColor="text1"/>
          <w:sz w:val="28"/>
          <w:szCs w:val="28"/>
        </w:rPr>
        <w:t>分呈現，</w:t>
      </w:r>
      <w:r>
        <w:rPr>
          <w:rFonts w:ascii="Times New Roman" w:eastAsia="標楷體" w:hAnsi="Times New Roman" w:cs="Times New Roman" w:hint="eastAsia"/>
          <w:color w:val="000000" w:themeColor="text1"/>
          <w:sz w:val="28"/>
          <w:szCs w:val="28"/>
        </w:rPr>
        <w:t>0</w:t>
      </w:r>
      <w:r>
        <w:rPr>
          <w:rFonts w:ascii="Times New Roman" w:eastAsia="標楷體" w:hAnsi="Times New Roman" w:cs="Times New Roman" w:hint="eastAsia"/>
          <w:color w:val="000000" w:themeColor="text1"/>
          <w:sz w:val="28"/>
          <w:szCs w:val="28"/>
        </w:rPr>
        <w:t>分代表被</w:t>
      </w:r>
      <w:proofErr w:type="gramStart"/>
      <w:r>
        <w:rPr>
          <w:rFonts w:ascii="Times New Roman" w:eastAsia="標楷體" w:hAnsi="Times New Roman" w:cs="Times New Roman" w:hint="eastAsia"/>
          <w:color w:val="000000" w:themeColor="text1"/>
          <w:sz w:val="28"/>
          <w:szCs w:val="28"/>
        </w:rPr>
        <w:t>評價最貪腐</w:t>
      </w:r>
      <w:proofErr w:type="gramEnd"/>
      <w:r>
        <w:rPr>
          <w:rFonts w:ascii="Times New Roman" w:eastAsia="標楷體" w:hAnsi="Times New Roman" w:cs="Times New Roman" w:hint="eastAsia"/>
          <w:color w:val="000000" w:themeColor="text1"/>
          <w:sz w:val="28"/>
          <w:szCs w:val="28"/>
        </w:rPr>
        <w:t>，</w:t>
      </w:r>
      <w:r w:rsidRPr="00842713">
        <w:rPr>
          <w:rFonts w:ascii="Times New Roman" w:eastAsia="標楷體" w:hAnsi="Times New Roman" w:cs="Times New Roman" w:hint="eastAsia"/>
          <w:sz w:val="28"/>
          <w:szCs w:val="28"/>
        </w:rPr>
        <w:t>100</w:t>
      </w:r>
      <w:r w:rsidRPr="00842713">
        <w:rPr>
          <w:rFonts w:ascii="Times New Roman" w:eastAsia="標楷體" w:hAnsi="Times New Roman" w:cs="Times New Roman" w:hint="eastAsia"/>
          <w:sz w:val="28"/>
          <w:szCs w:val="28"/>
        </w:rPr>
        <w:t>分為被評價最</w:t>
      </w:r>
      <w:proofErr w:type="gramStart"/>
      <w:r w:rsidRPr="00842713">
        <w:rPr>
          <w:rFonts w:ascii="Times New Roman" w:eastAsia="標楷體" w:hAnsi="Times New Roman" w:cs="Times New Roman" w:hint="eastAsia"/>
          <w:sz w:val="28"/>
          <w:szCs w:val="28"/>
        </w:rPr>
        <w:t>廉潔，</w:t>
      </w:r>
      <w:proofErr w:type="gramEnd"/>
      <w:r w:rsidRPr="00842713">
        <w:rPr>
          <w:rFonts w:ascii="Times New Roman" w:eastAsia="標楷體" w:hAnsi="Times New Roman" w:cs="Times New Roman" w:hint="eastAsia"/>
          <w:sz w:val="28"/>
          <w:szCs w:val="28"/>
        </w:rPr>
        <w:t>新版</w:t>
      </w:r>
      <w:r w:rsidRPr="00842713">
        <w:rPr>
          <w:rFonts w:ascii="Times New Roman" w:eastAsia="標楷體" w:hAnsi="Times New Roman" w:cs="Times New Roman" w:hint="eastAsia"/>
          <w:sz w:val="28"/>
          <w:szCs w:val="28"/>
        </w:rPr>
        <w:t>CPI</w:t>
      </w:r>
      <w:r w:rsidRPr="00842713">
        <w:rPr>
          <w:rFonts w:ascii="Times New Roman" w:eastAsia="標楷體" w:hAnsi="Times New Roman" w:cs="Times New Roman" w:hint="eastAsia"/>
          <w:sz w:val="28"/>
          <w:szCs w:val="28"/>
        </w:rPr>
        <w:t>分數可進行年度間相互比較。</w:t>
      </w:r>
    </w:p>
    <w:p w:rsidR="002B720A" w:rsidRPr="00842713" w:rsidRDefault="002B720A" w:rsidP="002B720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sidRPr="00842713">
        <w:rPr>
          <w:rFonts w:ascii="Times New Roman" w:eastAsia="標楷體" w:hAnsi="Times New Roman" w:cs="Times New Roman" w:hint="eastAsia"/>
          <w:sz w:val="28"/>
          <w:szCs w:val="28"/>
        </w:rPr>
        <w:t>2018</w:t>
      </w:r>
      <w:r w:rsidRPr="00842713">
        <w:rPr>
          <w:rFonts w:ascii="Times New Roman" w:eastAsia="標楷體" w:hAnsi="Times New Roman" w:cs="Times New Roman" w:hint="eastAsia"/>
          <w:sz w:val="28"/>
          <w:szCs w:val="28"/>
        </w:rPr>
        <w:t>年受評比的</w:t>
      </w:r>
      <w:r w:rsidRPr="00842713">
        <w:rPr>
          <w:rFonts w:ascii="Times New Roman" w:eastAsia="標楷體" w:hAnsi="Times New Roman" w:cs="Times New Roman" w:hint="eastAsia"/>
          <w:sz w:val="28"/>
          <w:szCs w:val="28"/>
        </w:rPr>
        <w:t>180</w:t>
      </w:r>
      <w:r w:rsidRPr="00842713">
        <w:rPr>
          <w:rFonts w:ascii="Times New Roman" w:eastAsia="標楷體" w:hAnsi="Times New Roman" w:cs="Times New Roman" w:hint="eastAsia"/>
          <w:sz w:val="28"/>
          <w:szCs w:val="28"/>
        </w:rPr>
        <w:t>個國家與地區</w:t>
      </w:r>
      <w:r w:rsidRPr="00842713">
        <w:rPr>
          <w:rFonts w:ascii="Times New Roman" w:eastAsia="標楷體" w:hAnsi="Times New Roman" w:cs="Times New Roman" w:hint="eastAsia"/>
          <w:sz w:val="28"/>
          <w:szCs w:val="28"/>
        </w:rPr>
        <w:t>CPI</w:t>
      </w:r>
      <w:r w:rsidRPr="00842713">
        <w:rPr>
          <w:rFonts w:ascii="Times New Roman" w:eastAsia="標楷體" w:hAnsi="Times New Roman" w:cs="Times New Roman" w:hint="eastAsia"/>
          <w:sz w:val="28"/>
          <w:szCs w:val="28"/>
        </w:rPr>
        <w:t>分數平均約為</w:t>
      </w:r>
      <w:r w:rsidRPr="00842713">
        <w:rPr>
          <w:rFonts w:ascii="Times New Roman" w:eastAsia="標楷體" w:hAnsi="Times New Roman" w:cs="Times New Roman" w:hint="eastAsia"/>
          <w:sz w:val="28"/>
          <w:szCs w:val="28"/>
        </w:rPr>
        <w:t>43</w:t>
      </w:r>
      <w:r w:rsidRPr="00842713">
        <w:rPr>
          <w:rFonts w:ascii="Times New Roman" w:eastAsia="標楷體" w:hAnsi="Times New Roman" w:cs="Times New Roman" w:hint="eastAsia"/>
          <w:sz w:val="28"/>
          <w:szCs w:val="28"/>
        </w:rPr>
        <w:t>分，</w:t>
      </w:r>
      <w:r>
        <w:rPr>
          <w:rFonts w:ascii="Times New Roman" w:eastAsia="標楷體" w:hAnsi="Times New Roman" w:cs="Times New Roman" w:hint="eastAsia"/>
          <w:kern w:val="0"/>
          <w:sz w:val="28"/>
          <w:szCs w:val="28"/>
        </w:rPr>
        <w:t>臺灣</w:t>
      </w:r>
      <w:r w:rsidRPr="00842713">
        <w:rPr>
          <w:rFonts w:ascii="Times New Roman" w:eastAsia="標楷體" w:hAnsi="Times New Roman" w:cs="Times New Roman" w:hint="eastAsia"/>
          <w:sz w:val="28"/>
          <w:szCs w:val="28"/>
        </w:rPr>
        <w:t>CPI</w:t>
      </w:r>
      <w:r w:rsidRPr="00842713">
        <w:rPr>
          <w:rFonts w:ascii="Times New Roman" w:eastAsia="標楷體" w:hAnsi="Times New Roman" w:cs="Times New Roman" w:hint="eastAsia"/>
          <w:sz w:val="28"/>
          <w:szCs w:val="28"/>
        </w:rPr>
        <w:t>分數為</w:t>
      </w:r>
      <w:r w:rsidRPr="00842713">
        <w:rPr>
          <w:rFonts w:ascii="Times New Roman" w:eastAsia="標楷體" w:hAnsi="Times New Roman" w:cs="Times New Roman" w:hint="eastAsia"/>
          <w:sz w:val="28"/>
          <w:szCs w:val="28"/>
        </w:rPr>
        <w:t>63</w:t>
      </w:r>
      <w:r w:rsidRPr="00842713">
        <w:rPr>
          <w:rFonts w:ascii="Times New Roman" w:eastAsia="標楷體" w:hAnsi="Times New Roman" w:cs="Times New Roman" w:hint="eastAsia"/>
          <w:sz w:val="28"/>
          <w:szCs w:val="28"/>
        </w:rPr>
        <w:t>分，與</w:t>
      </w:r>
      <w:r w:rsidRPr="00842713">
        <w:rPr>
          <w:rFonts w:ascii="Times New Roman" w:eastAsia="標楷體" w:hAnsi="Times New Roman" w:cs="Times New Roman" w:hint="eastAsia"/>
          <w:sz w:val="28"/>
          <w:szCs w:val="28"/>
        </w:rPr>
        <w:t>2017</w:t>
      </w:r>
      <w:r w:rsidRPr="00842713">
        <w:rPr>
          <w:rFonts w:ascii="Times New Roman" w:eastAsia="標楷體" w:hAnsi="Times New Roman" w:cs="Times New Roman" w:hint="eastAsia"/>
          <w:sz w:val="28"/>
          <w:szCs w:val="28"/>
        </w:rPr>
        <w:t>年分數相同；</w:t>
      </w:r>
      <w:r>
        <w:rPr>
          <w:rFonts w:ascii="Times New Roman" w:eastAsia="標楷體" w:hAnsi="Times New Roman" w:cs="Times New Roman" w:hint="eastAsia"/>
          <w:sz w:val="28"/>
          <w:szCs w:val="28"/>
        </w:rPr>
        <w:t>臺灣</w:t>
      </w:r>
      <w:r w:rsidRPr="00842713">
        <w:rPr>
          <w:rFonts w:ascii="Times New Roman" w:eastAsia="標楷體" w:hAnsi="Times New Roman" w:cs="Times New Roman" w:hint="eastAsia"/>
          <w:sz w:val="28"/>
          <w:szCs w:val="28"/>
        </w:rPr>
        <w:t>清廉度排名第</w:t>
      </w:r>
      <w:r w:rsidRPr="00842713">
        <w:rPr>
          <w:rFonts w:ascii="Times New Roman" w:eastAsia="標楷體" w:hAnsi="Times New Roman" w:cs="Times New Roman" w:hint="eastAsia"/>
          <w:sz w:val="28"/>
          <w:szCs w:val="28"/>
        </w:rPr>
        <w:t>31</w:t>
      </w:r>
      <w:r w:rsidRPr="00842713">
        <w:rPr>
          <w:rFonts w:ascii="Times New Roman" w:eastAsia="標楷體" w:hAnsi="Times New Roman" w:cs="Times New Roman" w:hint="eastAsia"/>
          <w:sz w:val="28"/>
          <w:szCs w:val="28"/>
        </w:rPr>
        <w:t>名，較前一年退步</w:t>
      </w:r>
      <w:r w:rsidRPr="00842713">
        <w:rPr>
          <w:rFonts w:ascii="Times New Roman" w:eastAsia="標楷體" w:hAnsi="Times New Roman" w:cs="Times New Roman" w:hint="eastAsia"/>
          <w:sz w:val="28"/>
          <w:szCs w:val="28"/>
        </w:rPr>
        <w:t>2</w:t>
      </w:r>
      <w:r w:rsidRPr="00842713">
        <w:rPr>
          <w:rFonts w:ascii="Times New Roman" w:eastAsia="標楷體" w:hAnsi="Times New Roman" w:cs="Times New Roman" w:hint="eastAsia"/>
          <w:sz w:val="28"/>
          <w:szCs w:val="28"/>
        </w:rPr>
        <w:t>名。排名退步主要因為</w:t>
      </w:r>
      <w:r w:rsidRPr="00405CF7">
        <w:rPr>
          <w:rFonts w:ascii="Times New Roman" w:eastAsia="標楷體" w:hAnsi="Times New Roman" w:cs="Times New Roman" w:hint="eastAsia"/>
          <w:sz w:val="28"/>
          <w:szCs w:val="28"/>
        </w:rPr>
        <w:t>塞席爾共和國（</w:t>
      </w:r>
      <w:r w:rsidRPr="00405CF7">
        <w:rPr>
          <w:rFonts w:ascii="Times New Roman" w:eastAsia="標楷體" w:hAnsi="Times New Roman" w:cs="Times New Roman" w:hint="eastAsia"/>
          <w:sz w:val="28"/>
          <w:szCs w:val="28"/>
        </w:rPr>
        <w:t>Republic of Seychelles</w:t>
      </w:r>
      <w:r w:rsidRPr="00405CF7">
        <w:rPr>
          <w:rFonts w:ascii="Times New Roman" w:eastAsia="標楷體" w:hAnsi="Times New Roman" w:cs="Times New Roman" w:hint="eastAsia"/>
          <w:sz w:val="28"/>
          <w:szCs w:val="28"/>
        </w:rPr>
        <w:t>）</w:t>
      </w:r>
      <w:r w:rsidRPr="00842713">
        <w:rPr>
          <w:rFonts w:ascii="Times New Roman" w:eastAsia="標楷體" w:hAnsi="Times New Roman" w:cs="Times New Roman" w:hint="eastAsia"/>
          <w:sz w:val="28"/>
          <w:szCs w:val="28"/>
        </w:rPr>
        <w:t>與葡萄牙分數提升，排名超越</w:t>
      </w:r>
      <w:r>
        <w:rPr>
          <w:rFonts w:ascii="Times New Roman" w:eastAsia="標楷體" w:hAnsi="Times New Roman" w:cs="Times New Roman" w:hint="eastAsia"/>
          <w:sz w:val="28"/>
          <w:szCs w:val="28"/>
        </w:rPr>
        <w:t>臺灣</w:t>
      </w:r>
      <w:r w:rsidRPr="00842713">
        <w:rPr>
          <w:rFonts w:ascii="Times New Roman" w:eastAsia="標楷體" w:hAnsi="Times New Roman" w:cs="Times New Roman" w:hint="eastAsia"/>
          <w:sz w:val="28"/>
          <w:szCs w:val="28"/>
        </w:rPr>
        <w:t>，顯示</w:t>
      </w:r>
      <w:r>
        <w:rPr>
          <w:rFonts w:ascii="Times New Roman" w:eastAsia="標楷體" w:hAnsi="Times New Roman" w:cs="Times New Roman" w:hint="eastAsia"/>
          <w:sz w:val="28"/>
          <w:szCs w:val="28"/>
        </w:rPr>
        <w:t>臺灣</w:t>
      </w:r>
      <w:r w:rsidRPr="00842713">
        <w:rPr>
          <w:rFonts w:ascii="Times New Roman" w:eastAsia="標楷體" w:hAnsi="Times New Roman" w:cs="Times New Roman" w:hint="eastAsia"/>
          <w:sz w:val="28"/>
          <w:szCs w:val="28"/>
        </w:rPr>
        <w:t>在廉政防貪工作上仍需持續加強，以確保廉潔成果。</w:t>
      </w:r>
    </w:p>
    <w:p w:rsidR="002B720A" w:rsidRPr="00842713" w:rsidRDefault="002B720A" w:rsidP="002B720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sidRPr="00842713">
        <w:rPr>
          <w:rFonts w:ascii="Times New Roman" w:eastAsia="標楷體" w:hAnsi="Times New Roman" w:cs="Times New Roman" w:hint="eastAsia"/>
          <w:kern w:val="0"/>
          <w:sz w:val="28"/>
          <w:szCs w:val="28"/>
        </w:rPr>
        <w:t>觀察</w:t>
      </w:r>
      <w:r w:rsidRPr="00842713">
        <w:rPr>
          <w:rFonts w:ascii="Times New Roman" w:eastAsia="標楷體" w:hAnsi="Times New Roman" w:cs="Times New Roman" w:hint="eastAsia"/>
          <w:sz w:val="28"/>
          <w:szCs w:val="28"/>
        </w:rPr>
        <w:t>鄰近國家／地區的</w:t>
      </w:r>
      <w:r w:rsidRPr="00842713">
        <w:rPr>
          <w:rFonts w:ascii="Times New Roman" w:eastAsia="標楷體" w:hAnsi="Times New Roman" w:cs="Times New Roman" w:hint="eastAsia"/>
          <w:sz w:val="28"/>
          <w:szCs w:val="28"/>
        </w:rPr>
        <w:t>CPI</w:t>
      </w:r>
      <w:r w:rsidRPr="00842713">
        <w:rPr>
          <w:rFonts w:ascii="Times New Roman" w:eastAsia="標楷體" w:hAnsi="Times New Roman" w:cs="Times New Roman" w:hint="eastAsia"/>
          <w:sz w:val="28"/>
          <w:szCs w:val="28"/>
        </w:rPr>
        <w:t>排名及分數可發現，名次優於</w:t>
      </w:r>
      <w:r>
        <w:rPr>
          <w:rFonts w:ascii="Times New Roman" w:eastAsia="標楷體" w:hAnsi="Times New Roman" w:cs="Times New Roman" w:hint="eastAsia"/>
          <w:sz w:val="28"/>
          <w:szCs w:val="28"/>
        </w:rPr>
        <w:t>臺灣</w:t>
      </w:r>
      <w:r w:rsidRPr="00842713">
        <w:rPr>
          <w:rFonts w:ascii="Times New Roman" w:eastAsia="標楷體" w:hAnsi="Times New Roman" w:cs="Times New Roman" w:hint="eastAsia"/>
          <w:sz w:val="28"/>
          <w:szCs w:val="28"/>
        </w:rPr>
        <w:t>的有第</w:t>
      </w:r>
      <w:r w:rsidRPr="00842713">
        <w:rPr>
          <w:rFonts w:ascii="Times New Roman" w:eastAsia="標楷體" w:hAnsi="Times New Roman" w:cs="Times New Roman" w:hint="eastAsia"/>
          <w:sz w:val="28"/>
          <w:szCs w:val="28"/>
        </w:rPr>
        <w:t>3</w:t>
      </w:r>
      <w:r w:rsidRPr="00842713">
        <w:rPr>
          <w:rFonts w:ascii="Times New Roman" w:eastAsia="標楷體" w:hAnsi="Times New Roman" w:cs="Times New Roman" w:hint="eastAsia"/>
          <w:sz w:val="28"/>
          <w:szCs w:val="28"/>
        </w:rPr>
        <w:t>名的新加坡（</w:t>
      </w:r>
      <w:r w:rsidRPr="00842713">
        <w:rPr>
          <w:rFonts w:ascii="Times New Roman" w:eastAsia="標楷體" w:hAnsi="Times New Roman" w:cs="Times New Roman" w:hint="eastAsia"/>
          <w:sz w:val="28"/>
          <w:szCs w:val="28"/>
        </w:rPr>
        <w:t>85</w:t>
      </w:r>
      <w:r w:rsidRPr="00842713">
        <w:rPr>
          <w:rFonts w:ascii="Times New Roman" w:eastAsia="標楷體" w:hAnsi="Times New Roman" w:cs="Times New Roman" w:hint="eastAsia"/>
          <w:sz w:val="28"/>
          <w:szCs w:val="28"/>
        </w:rPr>
        <w:t>分）、第</w:t>
      </w:r>
      <w:r w:rsidRPr="00842713">
        <w:rPr>
          <w:rFonts w:ascii="Times New Roman" w:eastAsia="標楷體" w:hAnsi="Times New Roman" w:cs="Times New Roman" w:hint="eastAsia"/>
          <w:sz w:val="28"/>
          <w:szCs w:val="28"/>
        </w:rPr>
        <w:t>14</w:t>
      </w:r>
      <w:r w:rsidRPr="00842713">
        <w:rPr>
          <w:rFonts w:ascii="Times New Roman" w:eastAsia="標楷體" w:hAnsi="Times New Roman" w:cs="Times New Roman" w:hint="eastAsia"/>
          <w:sz w:val="28"/>
          <w:szCs w:val="28"/>
        </w:rPr>
        <w:t>名的香港（</w:t>
      </w:r>
      <w:r w:rsidRPr="00842713">
        <w:rPr>
          <w:rFonts w:ascii="Times New Roman" w:eastAsia="標楷體" w:hAnsi="Times New Roman" w:cs="Times New Roman" w:hint="eastAsia"/>
          <w:sz w:val="28"/>
          <w:szCs w:val="28"/>
        </w:rPr>
        <w:t>76</w:t>
      </w:r>
      <w:r w:rsidRPr="00842713">
        <w:rPr>
          <w:rFonts w:ascii="Times New Roman" w:eastAsia="標楷體" w:hAnsi="Times New Roman" w:cs="Times New Roman" w:hint="eastAsia"/>
          <w:sz w:val="28"/>
          <w:szCs w:val="28"/>
        </w:rPr>
        <w:t>分）及第</w:t>
      </w:r>
      <w:r w:rsidRPr="00842713">
        <w:rPr>
          <w:rFonts w:ascii="Times New Roman" w:eastAsia="標楷體" w:hAnsi="Times New Roman" w:cs="Times New Roman" w:hint="eastAsia"/>
          <w:sz w:val="28"/>
          <w:szCs w:val="28"/>
        </w:rPr>
        <w:t>18</w:t>
      </w:r>
      <w:r w:rsidRPr="00842713">
        <w:rPr>
          <w:rFonts w:ascii="Times New Roman" w:eastAsia="標楷體" w:hAnsi="Times New Roman" w:cs="Times New Roman" w:hint="eastAsia"/>
          <w:sz w:val="28"/>
          <w:szCs w:val="28"/>
        </w:rPr>
        <w:t>名的日本（</w:t>
      </w:r>
      <w:r w:rsidRPr="00842713">
        <w:rPr>
          <w:rFonts w:ascii="Times New Roman" w:eastAsia="標楷體" w:hAnsi="Times New Roman" w:cs="Times New Roman" w:hint="eastAsia"/>
          <w:sz w:val="28"/>
          <w:szCs w:val="28"/>
        </w:rPr>
        <w:t>73</w:t>
      </w:r>
      <w:r w:rsidRPr="00842713">
        <w:rPr>
          <w:rFonts w:ascii="Times New Roman" w:eastAsia="標楷體" w:hAnsi="Times New Roman" w:cs="Times New Roman" w:hint="eastAsia"/>
          <w:sz w:val="28"/>
          <w:szCs w:val="28"/>
        </w:rPr>
        <w:t>分）；名次落後於臺灣的有第</w:t>
      </w:r>
      <w:r w:rsidRPr="00842713">
        <w:rPr>
          <w:rFonts w:ascii="Times New Roman" w:eastAsia="標楷體" w:hAnsi="Times New Roman" w:cs="Times New Roman" w:hint="eastAsia"/>
          <w:sz w:val="28"/>
          <w:szCs w:val="28"/>
        </w:rPr>
        <w:t>45</w:t>
      </w:r>
      <w:r w:rsidRPr="00842713">
        <w:rPr>
          <w:rFonts w:ascii="Times New Roman" w:eastAsia="標楷體" w:hAnsi="Times New Roman" w:cs="Times New Roman" w:hint="eastAsia"/>
          <w:sz w:val="28"/>
          <w:szCs w:val="28"/>
        </w:rPr>
        <w:t>名的韓國（</w:t>
      </w:r>
      <w:r w:rsidRPr="00842713">
        <w:rPr>
          <w:rFonts w:ascii="Times New Roman" w:eastAsia="標楷體" w:hAnsi="Times New Roman" w:cs="Times New Roman" w:hint="eastAsia"/>
          <w:sz w:val="28"/>
          <w:szCs w:val="28"/>
        </w:rPr>
        <w:t>57</w:t>
      </w:r>
      <w:r w:rsidRPr="00842713">
        <w:rPr>
          <w:rFonts w:ascii="Times New Roman" w:eastAsia="標楷體" w:hAnsi="Times New Roman" w:cs="Times New Roman" w:hint="eastAsia"/>
          <w:sz w:val="28"/>
          <w:szCs w:val="28"/>
        </w:rPr>
        <w:t>分）及第</w:t>
      </w:r>
      <w:r w:rsidRPr="00842713">
        <w:rPr>
          <w:rFonts w:ascii="Times New Roman" w:eastAsia="標楷體" w:hAnsi="Times New Roman" w:cs="Times New Roman" w:hint="eastAsia"/>
          <w:sz w:val="28"/>
          <w:szCs w:val="28"/>
        </w:rPr>
        <w:t>87</w:t>
      </w:r>
      <w:r w:rsidRPr="00842713">
        <w:rPr>
          <w:rFonts w:ascii="Times New Roman" w:eastAsia="標楷體" w:hAnsi="Times New Roman" w:cs="Times New Roman" w:hint="eastAsia"/>
          <w:sz w:val="28"/>
          <w:szCs w:val="28"/>
        </w:rPr>
        <w:t>名的中國（</w:t>
      </w:r>
      <w:r w:rsidRPr="00842713">
        <w:rPr>
          <w:rFonts w:ascii="Times New Roman" w:eastAsia="標楷體" w:hAnsi="Times New Roman" w:cs="Times New Roman" w:hint="eastAsia"/>
          <w:sz w:val="28"/>
          <w:szCs w:val="28"/>
        </w:rPr>
        <w:t>39</w:t>
      </w:r>
      <w:r w:rsidRPr="00842713">
        <w:rPr>
          <w:rFonts w:ascii="Times New Roman" w:eastAsia="標楷體" w:hAnsi="Times New Roman" w:cs="Times New Roman" w:hint="eastAsia"/>
          <w:sz w:val="28"/>
          <w:szCs w:val="28"/>
        </w:rPr>
        <w:t>分）。新加坡及香港政府</w:t>
      </w:r>
      <w:proofErr w:type="gramStart"/>
      <w:r w:rsidRPr="00842713">
        <w:rPr>
          <w:rFonts w:ascii="Times New Roman" w:eastAsia="標楷體" w:hAnsi="Times New Roman" w:cs="Times New Roman" w:hint="eastAsia"/>
          <w:sz w:val="28"/>
          <w:szCs w:val="28"/>
        </w:rPr>
        <w:t>有如此亮眼</w:t>
      </w:r>
      <w:proofErr w:type="gramEnd"/>
      <w:r w:rsidRPr="00842713">
        <w:rPr>
          <w:rFonts w:ascii="Times New Roman" w:eastAsia="標楷體" w:hAnsi="Times New Roman" w:cs="Times New Roman" w:hint="eastAsia"/>
          <w:sz w:val="28"/>
          <w:szCs w:val="28"/>
        </w:rPr>
        <w:t>的廉政表現，原因在於為了破除以往嚴重的貪污問題、端正廉政風氣，</w:t>
      </w:r>
      <w:proofErr w:type="gramStart"/>
      <w:r w:rsidRPr="00842713">
        <w:rPr>
          <w:rFonts w:ascii="Times New Roman" w:eastAsia="標楷體" w:hAnsi="Times New Roman" w:cs="Times New Roman" w:hint="eastAsia"/>
          <w:sz w:val="28"/>
          <w:szCs w:val="28"/>
        </w:rPr>
        <w:t>1950</w:t>
      </w:r>
      <w:proofErr w:type="gramEnd"/>
      <w:r w:rsidRPr="00842713">
        <w:rPr>
          <w:rFonts w:ascii="Times New Roman" w:eastAsia="標楷體" w:hAnsi="Times New Roman" w:cs="Times New Roman" w:hint="eastAsia"/>
          <w:sz w:val="28"/>
          <w:szCs w:val="28"/>
        </w:rPr>
        <w:t>年代後新加坡、香港逐步健全相關法律規範，並分別設置行政獨立的貪污調查局</w:t>
      </w:r>
      <w:proofErr w:type="gramStart"/>
      <w:r w:rsidRPr="00842713">
        <w:rPr>
          <w:rFonts w:ascii="Times New Roman" w:eastAsia="標楷體" w:hAnsi="Times New Roman" w:cs="Times New Roman" w:hint="eastAsia"/>
          <w:sz w:val="28"/>
          <w:szCs w:val="28"/>
        </w:rPr>
        <w:t>（</w:t>
      </w:r>
      <w:proofErr w:type="gramEnd"/>
      <w:r w:rsidRPr="00842713">
        <w:rPr>
          <w:rFonts w:ascii="Times New Roman" w:eastAsia="標楷體" w:hAnsi="Times New Roman" w:cs="Times New Roman"/>
          <w:sz w:val="28"/>
          <w:szCs w:val="28"/>
        </w:rPr>
        <w:t>Corrupt Practices Investigation Bureau</w:t>
      </w:r>
      <w:r w:rsidRPr="00842713">
        <w:rPr>
          <w:rFonts w:ascii="Times New Roman" w:eastAsia="標楷體" w:hAnsi="Times New Roman" w:cs="Times New Roman" w:hint="eastAsia"/>
          <w:sz w:val="28"/>
          <w:szCs w:val="28"/>
        </w:rPr>
        <w:t>；</w:t>
      </w:r>
      <w:r w:rsidRPr="00842713">
        <w:rPr>
          <w:rFonts w:ascii="Times New Roman" w:eastAsia="標楷體" w:hAnsi="Times New Roman" w:cs="Times New Roman" w:hint="eastAsia"/>
          <w:sz w:val="28"/>
          <w:szCs w:val="28"/>
        </w:rPr>
        <w:t>CPIB</w:t>
      </w:r>
      <w:proofErr w:type="gramStart"/>
      <w:r w:rsidRPr="00842713">
        <w:rPr>
          <w:rFonts w:ascii="Times New Roman" w:eastAsia="標楷體" w:hAnsi="Times New Roman" w:cs="Times New Roman" w:hint="eastAsia"/>
          <w:sz w:val="28"/>
          <w:szCs w:val="28"/>
        </w:rPr>
        <w:t>）</w:t>
      </w:r>
      <w:proofErr w:type="gramEnd"/>
      <w:r w:rsidRPr="00842713">
        <w:rPr>
          <w:rFonts w:ascii="Times New Roman" w:eastAsia="標楷體" w:hAnsi="Times New Roman" w:cs="Times New Roman" w:hint="eastAsia"/>
          <w:sz w:val="28"/>
          <w:szCs w:val="28"/>
        </w:rPr>
        <w:t>、廉政公署</w:t>
      </w:r>
      <w:proofErr w:type="gramStart"/>
      <w:r w:rsidRPr="00842713">
        <w:rPr>
          <w:rFonts w:ascii="Times New Roman" w:eastAsia="標楷體" w:hAnsi="Times New Roman" w:cs="Times New Roman" w:hint="eastAsia"/>
          <w:sz w:val="28"/>
          <w:szCs w:val="28"/>
        </w:rPr>
        <w:t>（</w:t>
      </w:r>
      <w:proofErr w:type="gramEnd"/>
      <w:r w:rsidRPr="00842713">
        <w:rPr>
          <w:rFonts w:ascii="Times New Roman" w:eastAsia="標楷體" w:hAnsi="Times New Roman" w:cs="Times New Roman"/>
          <w:sz w:val="28"/>
          <w:szCs w:val="28"/>
        </w:rPr>
        <w:t>Independent Commission Against Corruption</w:t>
      </w:r>
      <w:r w:rsidRPr="00842713">
        <w:rPr>
          <w:rFonts w:ascii="Times New Roman" w:eastAsia="標楷體" w:hAnsi="Times New Roman" w:cs="Times New Roman" w:hint="eastAsia"/>
          <w:sz w:val="28"/>
          <w:szCs w:val="28"/>
        </w:rPr>
        <w:t>；</w:t>
      </w:r>
      <w:r w:rsidRPr="00842713">
        <w:rPr>
          <w:rFonts w:ascii="Times New Roman" w:eastAsia="標楷體" w:hAnsi="Times New Roman" w:cs="Times New Roman" w:hint="eastAsia"/>
          <w:sz w:val="28"/>
          <w:szCs w:val="28"/>
        </w:rPr>
        <w:t>ICAC</w:t>
      </w:r>
      <w:proofErr w:type="gramStart"/>
      <w:r w:rsidRPr="00842713">
        <w:rPr>
          <w:rFonts w:ascii="Times New Roman" w:eastAsia="標楷體" w:hAnsi="Times New Roman" w:cs="Times New Roman" w:hint="eastAsia"/>
          <w:sz w:val="28"/>
          <w:szCs w:val="28"/>
        </w:rPr>
        <w:t>）</w:t>
      </w:r>
      <w:proofErr w:type="gramEnd"/>
      <w:r w:rsidRPr="00842713">
        <w:rPr>
          <w:rFonts w:ascii="Times New Roman" w:eastAsia="標楷體" w:hAnsi="Times New Roman" w:cs="Times New Roman" w:hint="eastAsia"/>
          <w:sz w:val="28"/>
          <w:szCs w:val="28"/>
        </w:rPr>
        <w:t>，彰顯政府反貪決心，專責打擊貪污犯罪，使新加坡與香港之廉潔形象在國際間獲得極高的正面評價。</w:t>
      </w:r>
    </w:p>
    <w:p w:rsidR="002B720A" w:rsidRPr="00D01CF7" w:rsidRDefault="002B720A" w:rsidP="002B720A">
      <w:pPr>
        <w:pStyle w:val="a9"/>
        <w:jc w:val="center"/>
        <w:rPr>
          <w:rFonts w:eastAsia="標楷體"/>
          <w:b/>
          <w:sz w:val="26"/>
          <w:szCs w:val="26"/>
        </w:rPr>
      </w:pPr>
      <w:bookmarkStart w:id="17" w:name="_Toc445139167"/>
      <w:bookmarkStart w:id="18" w:name="_Toc456778041"/>
      <w:bookmarkStart w:id="19" w:name="_Toc520914462"/>
      <w:bookmarkStart w:id="20" w:name="_Toc521318592"/>
      <w:bookmarkStart w:id="21" w:name="_Toc25309977"/>
      <w:r w:rsidRPr="00D01CF7">
        <w:rPr>
          <w:rFonts w:eastAsia="標楷體"/>
          <w:b/>
          <w:sz w:val="26"/>
          <w:szCs w:val="26"/>
        </w:rPr>
        <w:t>表</w:t>
      </w:r>
      <w:r w:rsidRPr="00D01CF7">
        <w:rPr>
          <w:rFonts w:eastAsia="標楷體"/>
          <w:b/>
          <w:sz w:val="26"/>
          <w:szCs w:val="26"/>
        </w:rPr>
        <w:t>1-</w:t>
      </w:r>
      <w:r w:rsidRPr="00D01CF7">
        <w:rPr>
          <w:rFonts w:eastAsia="標楷體"/>
          <w:b/>
          <w:sz w:val="26"/>
          <w:szCs w:val="26"/>
        </w:rPr>
        <w:fldChar w:fldCharType="begin"/>
      </w:r>
      <w:r w:rsidRPr="00D01CF7">
        <w:rPr>
          <w:rFonts w:eastAsia="標楷體"/>
          <w:b/>
          <w:sz w:val="26"/>
          <w:szCs w:val="26"/>
        </w:rPr>
        <w:instrText xml:space="preserve"> SEQ </w:instrText>
      </w:r>
      <w:r w:rsidRPr="00D01CF7">
        <w:rPr>
          <w:rFonts w:eastAsia="標楷體"/>
          <w:b/>
          <w:sz w:val="26"/>
          <w:szCs w:val="26"/>
        </w:rPr>
        <w:instrText>表</w:instrText>
      </w:r>
      <w:r w:rsidRPr="00D01CF7">
        <w:rPr>
          <w:rFonts w:eastAsia="標楷體"/>
          <w:b/>
          <w:sz w:val="26"/>
          <w:szCs w:val="26"/>
        </w:rPr>
        <w:instrText xml:space="preserve">1- \* ARABIC </w:instrText>
      </w:r>
      <w:r w:rsidRPr="00D01CF7">
        <w:rPr>
          <w:rFonts w:eastAsia="標楷體"/>
          <w:b/>
          <w:sz w:val="26"/>
          <w:szCs w:val="26"/>
        </w:rPr>
        <w:fldChar w:fldCharType="separate"/>
      </w:r>
      <w:r w:rsidR="009C214B">
        <w:rPr>
          <w:rFonts w:eastAsia="標楷體"/>
          <w:b/>
          <w:noProof/>
          <w:sz w:val="26"/>
          <w:szCs w:val="26"/>
        </w:rPr>
        <w:t>1</w:t>
      </w:r>
      <w:r w:rsidRPr="00D01CF7">
        <w:rPr>
          <w:rFonts w:eastAsia="標楷體"/>
          <w:b/>
          <w:sz w:val="26"/>
          <w:szCs w:val="26"/>
        </w:rPr>
        <w:fldChar w:fldCharType="end"/>
      </w:r>
      <w:r w:rsidRPr="00D01CF7">
        <w:rPr>
          <w:rFonts w:eastAsia="標楷體"/>
          <w:b/>
          <w:sz w:val="26"/>
          <w:szCs w:val="26"/>
        </w:rPr>
        <w:t xml:space="preserve">　</w:t>
      </w:r>
      <w:r>
        <w:rPr>
          <w:rFonts w:eastAsia="標楷體"/>
          <w:b/>
          <w:sz w:val="26"/>
          <w:szCs w:val="26"/>
        </w:rPr>
        <w:t>201</w:t>
      </w:r>
      <w:r>
        <w:rPr>
          <w:rFonts w:eastAsia="標楷體" w:hint="eastAsia"/>
          <w:b/>
          <w:sz w:val="26"/>
          <w:szCs w:val="26"/>
        </w:rPr>
        <w:t>7</w:t>
      </w:r>
      <w:r w:rsidRPr="00D01CF7">
        <w:rPr>
          <w:rFonts w:eastAsia="標楷體"/>
          <w:b/>
          <w:sz w:val="26"/>
          <w:szCs w:val="26"/>
        </w:rPr>
        <w:t>年及</w:t>
      </w:r>
      <w:r>
        <w:rPr>
          <w:rFonts w:eastAsia="標楷體"/>
          <w:b/>
          <w:sz w:val="26"/>
          <w:szCs w:val="26"/>
        </w:rPr>
        <w:t>201</w:t>
      </w:r>
      <w:r>
        <w:rPr>
          <w:rFonts w:eastAsia="標楷體" w:hint="eastAsia"/>
          <w:b/>
          <w:sz w:val="26"/>
          <w:szCs w:val="26"/>
        </w:rPr>
        <w:t>8</w:t>
      </w:r>
      <w:r w:rsidRPr="00D01CF7">
        <w:rPr>
          <w:rFonts w:eastAsia="標楷體"/>
          <w:b/>
          <w:sz w:val="26"/>
          <w:szCs w:val="26"/>
        </w:rPr>
        <w:t>年亞洲國家／地區</w:t>
      </w:r>
      <w:r w:rsidRPr="00D01CF7">
        <w:rPr>
          <w:rFonts w:eastAsia="標楷體"/>
          <w:b/>
          <w:sz w:val="26"/>
          <w:szCs w:val="26"/>
        </w:rPr>
        <w:t>CPI</w:t>
      </w:r>
      <w:r w:rsidRPr="00D01CF7">
        <w:rPr>
          <w:rFonts w:eastAsia="標楷體"/>
          <w:b/>
          <w:sz w:val="26"/>
          <w:szCs w:val="26"/>
        </w:rPr>
        <w:t>排名與分數</w:t>
      </w:r>
      <w:bookmarkEnd w:id="17"/>
      <w:bookmarkEnd w:id="18"/>
      <w:bookmarkEnd w:id="19"/>
      <w:bookmarkEnd w:id="20"/>
      <w:bookmarkEnd w:id="21"/>
    </w:p>
    <w:tbl>
      <w:tblPr>
        <w:tblStyle w:val="-6"/>
        <w:tblW w:w="0" w:type="auto"/>
        <w:tblBorders>
          <w:top w:val="single" w:sz="4" w:space="0" w:color="996633"/>
          <w:left w:val="single" w:sz="4" w:space="0" w:color="996633"/>
          <w:bottom w:val="single" w:sz="4" w:space="0" w:color="996633"/>
          <w:right w:val="single" w:sz="4" w:space="0" w:color="996633"/>
          <w:insideH w:val="single" w:sz="4" w:space="0" w:color="996633"/>
          <w:insideV w:val="single" w:sz="4" w:space="0" w:color="996633"/>
        </w:tblBorders>
        <w:tblLook w:val="04A0" w:firstRow="1" w:lastRow="0" w:firstColumn="1" w:lastColumn="0" w:noHBand="0" w:noVBand="1"/>
      </w:tblPr>
      <w:tblGrid>
        <w:gridCol w:w="1271"/>
        <w:gridCol w:w="1207"/>
        <w:gridCol w:w="1206"/>
        <w:gridCol w:w="1214"/>
        <w:gridCol w:w="1210"/>
        <w:gridCol w:w="1206"/>
        <w:gridCol w:w="1208"/>
      </w:tblGrid>
      <w:tr w:rsidR="002B720A" w:rsidRPr="00D17C6C" w:rsidTr="001709D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2" w:type="dxa"/>
            <w:vMerge w:val="restart"/>
            <w:tcBorders>
              <w:bottom w:val="single" w:sz="4" w:space="0" w:color="FFFFFF" w:themeColor="background1"/>
              <w:right w:val="single" w:sz="4" w:space="0" w:color="FFFFFF" w:themeColor="background1"/>
            </w:tcBorders>
            <w:shd w:val="clear" w:color="auto" w:fill="996633"/>
            <w:vAlign w:val="center"/>
          </w:tcPr>
          <w:p w:rsidR="002B720A" w:rsidRPr="00596EE6" w:rsidRDefault="002B720A" w:rsidP="001709DA">
            <w:pPr>
              <w:overflowPunct w:val="0"/>
              <w:jc w:val="center"/>
              <w:rPr>
                <w:rFonts w:ascii="Times New Roman" w:eastAsia="標楷體" w:hAnsi="Times New Roman" w:cs="Times New Roman"/>
                <w:szCs w:val="28"/>
              </w:rPr>
            </w:pPr>
            <w:r w:rsidRPr="00596EE6">
              <w:rPr>
                <w:rFonts w:ascii="Times New Roman" w:eastAsia="標楷體" w:hAnsi="Times New Roman" w:cs="Times New Roman"/>
                <w:szCs w:val="28"/>
              </w:rPr>
              <w:t>國家</w:t>
            </w:r>
            <w:r w:rsidRPr="00596EE6">
              <w:rPr>
                <w:rFonts w:ascii="Times New Roman" w:eastAsia="標楷體" w:hAnsi="Times New Roman" w:cs="Times New Roman" w:hint="eastAsia"/>
                <w:szCs w:val="28"/>
              </w:rPr>
              <w:t>/</w:t>
            </w:r>
            <w:r w:rsidRPr="00596EE6">
              <w:rPr>
                <w:rFonts w:ascii="Times New Roman" w:eastAsia="標楷體" w:hAnsi="Times New Roman" w:cs="Times New Roman" w:hint="eastAsia"/>
                <w:szCs w:val="28"/>
              </w:rPr>
              <w:t>地區</w:t>
            </w:r>
          </w:p>
        </w:tc>
        <w:tc>
          <w:tcPr>
            <w:tcW w:w="2414"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996633"/>
            <w:vAlign w:val="center"/>
          </w:tcPr>
          <w:p w:rsidR="002B720A" w:rsidRPr="00596EE6" w:rsidRDefault="002B720A" w:rsidP="001709DA">
            <w:pPr>
              <w:overflowPunct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8"/>
              </w:rPr>
            </w:pPr>
            <w:r w:rsidRPr="00596EE6">
              <w:rPr>
                <w:rFonts w:ascii="Times New Roman" w:eastAsia="標楷體" w:hAnsi="Times New Roman" w:cs="Times New Roman"/>
                <w:szCs w:val="28"/>
              </w:rPr>
              <w:t>201</w:t>
            </w:r>
            <w:r>
              <w:rPr>
                <w:rFonts w:ascii="Times New Roman" w:eastAsia="標楷體" w:hAnsi="Times New Roman" w:cs="Times New Roman" w:hint="eastAsia"/>
                <w:szCs w:val="28"/>
              </w:rPr>
              <w:t>7</w:t>
            </w:r>
          </w:p>
        </w:tc>
        <w:tc>
          <w:tcPr>
            <w:tcW w:w="4842" w:type="dxa"/>
            <w:gridSpan w:val="4"/>
            <w:tcBorders>
              <w:left w:val="single" w:sz="4" w:space="0" w:color="FFFFFF" w:themeColor="background1"/>
              <w:bottom w:val="single" w:sz="4" w:space="0" w:color="FFFFFF" w:themeColor="background1"/>
            </w:tcBorders>
            <w:shd w:val="clear" w:color="auto" w:fill="996633"/>
            <w:vAlign w:val="center"/>
          </w:tcPr>
          <w:p w:rsidR="002B720A" w:rsidRPr="00596EE6" w:rsidRDefault="002B720A" w:rsidP="001709DA">
            <w:pPr>
              <w:overflowPunct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Cs w:val="28"/>
              </w:rPr>
            </w:pPr>
            <w:r w:rsidRPr="00596EE6">
              <w:rPr>
                <w:rFonts w:ascii="Times New Roman" w:eastAsia="標楷體" w:hAnsi="Times New Roman" w:cs="Times New Roman"/>
                <w:szCs w:val="28"/>
              </w:rPr>
              <w:t>201</w:t>
            </w:r>
            <w:r>
              <w:rPr>
                <w:rFonts w:ascii="Times New Roman" w:eastAsia="標楷體" w:hAnsi="Times New Roman" w:cs="Times New Roman" w:hint="eastAsia"/>
                <w:szCs w:val="28"/>
              </w:rPr>
              <w:t>8</w:t>
            </w:r>
          </w:p>
        </w:tc>
      </w:tr>
      <w:tr w:rsidR="002B720A" w:rsidRPr="00D17C6C" w:rsidTr="001709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72" w:type="dxa"/>
            <w:vMerge/>
            <w:tcBorders>
              <w:top w:val="single" w:sz="4" w:space="0" w:color="FFFFFF" w:themeColor="background1"/>
              <w:right w:val="single" w:sz="4" w:space="0" w:color="FFFFFF" w:themeColor="background1"/>
            </w:tcBorders>
            <w:shd w:val="clear" w:color="auto" w:fill="996633"/>
            <w:vAlign w:val="center"/>
          </w:tcPr>
          <w:p w:rsidR="002B720A" w:rsidRPr="00596EE6" w:rsidRDefault="002B720A" w:rsidP="001709DA">
            <w:pPr>
              <w:overflowPunct w:val="0"/>
              <w:jc w:val="center"/>
              <w:rPr>
                <w:rFonts w:ascii="Times New Roman" w:eastAsia="標楷體" w:hAnsi="Times New Roman" w:cs="Times New Roman"/>
                <w:color w:val="FFFFFF" w:themeColor="background1"/>
                <w:szCs w:val="28"/>
              </w:rPr>
            </w:pPr>
          </w:p>
        </w:tc>
        <w:tc>
          <w:tcPr>
            <w:tcW w:w="1207" w:type="dxa"/>
            <w:tcBorders>
              <w:top w:val="single" w:sz="4" w:space="0" w:color="FFFFFF" w:themeColor="background1"/>
              <w:left w:val="single" w:sz="4" w:space="0" w:color="FFFFFF" w:themeColor="background1"/>
              <w:right w:val="single" w:sz="4" w:space="0" w:color="FFFFFF" w:themeColor="background1"/>
            </w:tcBorders>
            <w:shd w:val="clear" w:color="auto" w:fill="996633"/>
            <w:vAlign w:val="center"/>
          </w:tcPr>
          <w:p w:rsidR="002B720A" w:rsidRPr="00596EE6" w:rsidRDefault="002B720A" w:rsidP="001709DA">
            <w:pPr>
              <w:overflowPunct w:val="0"/>
              <w:ind w:left="558" w:hanging="558"/>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FFFFFF" w:themeColor="background1"/>
                <w:szCs w:val="28"/>
              </w:rPr>
            </w:pPr>
            <w:r w:rsidRPr="00596EE6">
              <w:rPr>
                <w:rFonts w:ascii="Times New Roman" w:eastAsia="標楷體" w:hAnsi="Times New Roman" w:cs="Times New Roman"/>
                <w:b/>
                <w:color w:val="FFFFFF" w:themeColor="background1"/>
                <w:szCs w:val="28"/>
              </w:rPr>
              <w:t>排名</w:t>
            </w:r>
          </w:p>
        </w:tc>
        <w:tc>
          <w:tcPr>
            <w:tcW w:w="1207" w:type="dxa"/>
            <w:tcBorders>
              <w:top w:val="single" w:sz="4" w:space="0" w:color="FFFFFF" w:themeColor="background1"/>
              <w:left w:val="single" w:sz="4" w:space="0" w:color="FFFFFF" w:themeColor="background1"/>
              <w:right w:val="single" w:sz="4" w:space="0" w:color="FFFFFF" w:themeColor="background1"/>
            </w:tcBorders>
            <w:shd w:val="clear" w:color="auto" w:fill="996633"/>
            <w:vAlign w:val="center"/>
          </w:tcPr>
          <w:p w:rsidR="002B720A" w:rsidRPr="00596EE6" w:rsidRDefault="002B720A" w:rsidP="001709DA">
            <w:pPr>
              <w:overflowPunct w:val="0"/>
              <w:ind w:left="558" w:hanging="558"/>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FFFFFF" w:themeColor="background1"/>
                <w:szCs w:val="28"/>
              </w:rPr>
            </w:pPr>
            <w:r w:rsidRPr="00596EE6">
              <w:rPr>
                <w:rFonts w:ascii="Times New Roman" w:eastAsia="標楷體" w:hAnsi="Times New Roman" w:cs="Times New Roman"/>
                <w:b/>
                <w:color w:val="FFFFFF" w:themeColor="background1"/>
                <w:szCs w:val="28"/>
              </w:rPr>
              <w:t>分數</w:t>
            </w:r>
          </w:p>
        </w:tc>
        <w:tc>
          <w:tcPr>
            <w:tcW w:w="1215" w:type="dxa"/>
            <w:tcBorders>
              <w:top w:val="single" w:sz="4" w:space="0" w:color="FFFFFF" w:themeColor="background1"/>
              <w:left w:val="single" w:sz="4" w:space="0" w:color="FFFFFF" w:themeColor="background1"/>
              <w:right w:val="single" w:sz="4" w:space="0" w:color="FFFFFF" w:themeColor="background1"/>
            </w:tcBorders>
            <w:shd w:val="clear" w:color="auto" w:fill="996633"/>
            <w:vAlign w:val="center"/>
          </w:tcPr>
          <w:p w:rsidR="002B720A" w:rsidRPr="00596EE6" w:rsidRDefault="002B720A" w:rsidP="001709DA">
            <w:pPr>
              <w:overflowPunct w:val="0"/>
              <w:ind w:left="558" w:hanging="558"/>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FFFFFF" w:themeColor="background1"/>
                <w:szCs w:val="28"/>
              </w:rPr>
            </w:pPr>
            <w:r w:rsidRPr="00596EE6">
              <w:rPr>
                <w:rFonts w:ascii="Times New Roman" w:eastAsia="標楷體" w:hAnsi="Times New Roman" w:cs="Times New Roman"/>
                <w:b/>
                <w:color w:val="FFFFFF" w:themeColor="background1"/>
                <w:szCs w:val="28"/>
              </w:rPr>
              <w:t>排名</w:t>
            </w:r>
          </w:p>
        </w:tc>
        <w:tc>
          <w:tcPr>
            <w:tcW w:w="1211" w:type="dxa"/>
            <w:tcBorders>
              <w:top w:val="single" w:sz="4" w:space="0" w:color="FFFFFF" w:themeColor="background1"/>
              <w:left w:val="single" w:sz="4" w:space="0" w:color="FFFFFF" w:themeColor="background1"/>
              <w:right w:val="single" w:sz="4" w:space="0" w:color="FFFFFF" w:themeColor="background1"/>
            </w:tcBorders>
            <w:shd w:val="clear" w:color="auto" w:fill="996633"/>
            <w:vAlign w:val="center"/>
          </w:tcPr>
          <w:p w:rsidR="002B720A" w:rsidRPr="00596EE6" w:rsidRDefault="002B720A" w:rsidP="001709DA">
            <w:pPr>
              <w:overflowPunct w:val="0"/>
              <w:ind w:left="558" w:hanging="558"/>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FFFFFF" w:themeColor="background1"/>
                <w:szCs w:val="28"/>
              </w:rPr>
            </w:pPr>
            <w:r w:rsidRPr="00596EE6">
              <w:rPr>
                <w:rFonts w:ascii="Times New Roman" w:eastAsia="標楷體" w:hAnsi="Times New Roman" w:cs="Times New Roman"/>
                <w:b/>
                <w:color w:val="FFFFFF" w:themeColor="background1"/>
                <w:szCs w:val="28"/>
              </w:rPr>
              <w:t>排名變動</w:t>
            </w:r>
          </w:p>
        </w:tc>
        <w:tc>
          <w:tcPr>
            <w:tcW w:w="1207" w:type="dxa"/>
            <w:tcBorders>
              <w:top w:val="single" w:sz="4" w:space="0" w:color="FFFFFF" w:themeColor="background1"/>
              <w:left w:val="single" w:sz="4" w:space="0" w:color="FFFFFF" w:themeColor="background1"/>
              <w:right w:val="single" w:sz="4" w:space="0" w:color="FFFFFF" w:themeColor="background1"/>
            </w:tcBorders>
            <w:shd w:val="clear" w:color="auto" w:fill="996633"/>
            <w:vAlign w:val="center"/>
          </w:tcPr>
          <w:p w:rsidR="002B720A" w:rsidRPr="00596EE6" w:rsidRDefault="002B720A" w:rsidP="001709DA">
            <w:pPr>
              <w:overflowPunct w:val="0"/>
              <w:ind w:left="558" w:hanging="558"/>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FFFFFF" w:themeColor="background1"/>
                <w:szCs w:val="28"/>
              </w:rPr>
            </w:pPr>
            <w:r w:rsidRPr="00596EE6">
              <w:rPr>
                <w:rFonts w:ascii="Times New Roman" w:eastAsia="標楷體" w:hAnsi="Times New Roman" w:cs="Times New Roman"/>
                <w:b/>
                <w:color w:val="FFFFFF" w:themeColor="background1"/>
                <w:szCs w:val="28"/>
              </w:rPr>
              <w:t>分數</w:t>
            </w:r>
          </w:p>
        </w:tc>
        <w:tc>
          <w:tcPr>
            <w:tcW w:w="1209" w:type="dxa"/>
            <w:tcBorders>
              <w:top w:val="single" w:sz="4" w:space="0" w:color="FFFFFF" w:themeColor="background1"/>
              <w:left w:val="single" w:sz="4" w:space="0" w:color="FFFFFF" w:themeColor="background1"/>
            </w:tcBorders>
            <w:shd w:val="clear" w:color="auto" w:fill="996633"/>
            <w:vAlign w:val="center"/>
          </w:tcPr>
          <w:p w:rsidR="002B720A" w:rsidRPr="00596EE6" w:rsidRDefault="002B720A" w:rsidP="001709DA">
            <w:pPr>
              <w:overflowPunct w:val="0"/>
              <w:ind w:left="558" w:hanging="558"/>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FFFFFF" w:themeColor="background1"/>
                <w:szCs w:val="28"/>
              </w:rPr>
            </w:pPr>
            <w:r w:rsidRPr="00596EE6">
              <w:rPr>
                <w:rFonts w:ascii="Times New Roman" w:eastAsia="標楷體" w:hAnsi="Times New Roman" w:cs="Times New Roman"/>
                <w:b/>
                <w:color w:val="FFFFFF" w:themeColor="background1"/>
                <w:szCs w:val="28"/>
              </w:rPr>
              <w:t>分數變動</w:t>
            </w:r>
          </w:p>
        </w:tc>
      </w:tr>
      <w:tr w:rsidR="002B720A" w:rsidRPr="00D17C6C" w:rsidTr="001709DA">
        <w:trPr>
          <w:trHeight w:val="20"/>
        </w:trPr>
        <w:tc>
          <w:tcPr>
            <w:cnfStyle w:val="001000000000" w:firstRow="0" w:lastRow="0" w:firstColumn="1" w:lastColumn="0" w:oddVBand="0" w:evenVBand="0" w:oddHBand="0" w:evenHBand="0" w:firstRowFirstColumn="0" w:firstRowLastColumn="0" w:lastRowFirstColumn="0" w:lastRowLastColumn="0"/>
            <w:tcW w:w="1272" w:type="dxa"/>
          </w:tcPr>
          <w:p w:rsidR="002B720A" w:rsidRPr="00D17C6C" w:rsidRDefault="002B720A" w:rsidP="001709DA">
            <w:pPr>
              <w:overflowPunct w:val="0"/>
              <w:rPr>
                <w:rFonts w:ascii="Times New Roman" w:eastAsia="標楷體" w:hAnsi="Times New Roman" w:cs="Times New Roman"/>
                <w:b w:val="0"/>
                <w:color w:val="000000" w:themeColor="text1"/>
                <w:szCs w:val="28"/>
              </w:rPr>
            </w:pPr>
            <w:r w:rsidRPr="00D17C6C">
              <w:rPr>
                <w:rFonts w:ascii="Times New Roman" w:eastAsia="標楷體" w:hAnsi="Times New Roman" w:cs="Times New Roman"/>
                <w:b w:val="0"/>
                <w:color w:val="000000" w:themeColor="text1"/>
                <w:szCs w:val="28"/>
              </w:rPr>
              <w:t>新加坡</w:t>
            </w:r>
          </w:p>
        </w:tc>
        <w:tc>
          <w:tcPr>
            <w:tcW w:w="1207"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6</w:t>
            </w:r>
          </w:p>
        </w:tc>
        <w:tc>
          <w:tcPr>
            <w:tcW w:w="1207"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sidRPr="00D17C6C">
              <w:rPr>
                <w:rFonts w:ascii="Times New Roman" w:eastAsia="標楷體" w:hAnsi="Times New Roman" w:cs="Times New Roman" w:hint="eastAsia"/>
                <w:color w:val="000000" w:themeColor="text1"/>
                <w:szCs w:val="28"/>
              </w:rPr>
              <w:t>84</w:t>
            </w:r>
          </w:p>
        </w:tc>
        <w:tc>
          <w:tcPr>
            <w:tcW w:w="1215"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3</w:t>
            </w:r>
          </w:p>
        </w:tc>
        <w:tc>
          <w:tcPr>
            <w:tcW w:w="1211" w:type="dxa"/>
          </w:tcPr>
          <w:p w:rsidR="002B720A" w:rsidRPr="00596EE6"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+3</w:t>
            </w:r>
          </w:p>
        </w:tc>
        <w:tc>
          <w:tcPr>
            <w:tcW w:w="1207"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85</w:t>
            </w:r>
          </w:p>
        </w:tc>
        <w:tc>
          <w:tcPr>
            <w:tcW w:w="1209" w:type="dxa"/>
          </w:tcPr>
          <w:p w:rsidR="002B720A" w:rsidRPr="00596EE6"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+1</w:t>
            </w:r>
          </w:p>
        </w:tc>
      </w:tr>
      <w:tr w:rsidR="002B720A" w:rsidRPr="00D17C6C" w:rsidTr="001709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2" w:type="dxa"/>
            <w:tcBorders>
              <w:top w:val="none" w:sz="0" w:space="0" w:color="auto"/>
              <w:left w:val="none" w:sz="0" w:space="0" w:color="auto"/>
              <w:bottom w:val="none" w:sz="0" w:space="0" w:color="auto"/>
            </w:tcBorders>
          </w:tcPr>
          <w:p w:rsidR="002B720A" w:rsidRPr="00D17C6C" w:rsidRDefault="002B720A" w:rsidP="001709DA">
            <w:pPr>
              <w:overflowPunct w:val="0"/>
              <w:rPr>
                <w:rFonts w:ascii="Times New Roman" w:eastAsia="標楷體" w:hAnsi="Times New Roman" w:cs="Times New Roman"/>
                <w:b w:val="0"/>
                <w:color w:val="000000" w:themeColor="text1"/>
                <w:szCs w:val="28"/>
              </w:rPr>
            </w:pPr>
            <w:r w:rsidRPr="00D17C6C">
              <w:rPr>
                <w:rFonts w:ascii="Times New Roman" w:eastAsia="標楷體" w:hAnsi="Times New Roman" w:cs="Times New Roman"/>
                <w:b w:val="0"/>
                <w:color w:val="000000" w:themeColor="text1"/>
                <w:szCs w:val="28"/>
              </w:rPr>
              <w:t>香港</w:t>
            </w:r>
          </w:p>
        </w:tc>
        <w:tc>
          <w:tcPr>
            <w:tcW w:w="1207" w:type="dxa"/>
            <w:tcBorders>
              <w:top w:val="none" w:sz="0" w:space="0" w:color="auto"/>
              <w:bottom w:val="none" w:sz="0" w:space="0" w:color="auto"/>
            </w:tcBorders>
          </w:tcPr>
          <w:p w:rsidR="002B720A" w:rsidRPr="00D17C6C"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13</w:t>
            </w:r>
          </w:p>
        </w:tc>
        <w:tc>
          <w:tcPr>
            <w:tcW w:w="1207" w:type="dxa"/>
            <w:tcBorders>
              <w:top w:val="none" w:sz="0" w:space="0" w:color="auto"/>
              <w:bottom w:val="none" w:sz="0" w:space="0" w:color="auto"/>
            </w:tcBorders>
          </w:tcPr>
          <w:p w:rsidR="002B720A" w:rsidRPr="00D17C6C"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Cs w:val="28"/>
              </w:rPr>
            </w:pPr>
            <w:r w:rsidRPr="00D17C6C">
              <w:rPr>
                <w:rFonts w:ascii="Times New Roman" w:eastAsia="標楷體" w:hAnsi="Times New Roman" w:cs="Times New Roman" w:hint="eastAsia"/>
                <w:color w:val="000000" w:themeColor="text1"/>
                <w:szCs w:val="28"/>
              </w:rPr>
              <w:t>77</w:t>
            </w:r>
          </w:p>
        </w:tc>
        <w:tc>
          <w:tcPr>
            <w:tcW w:w="1215" w:type="dxa"/>
            <w:tcBorders>
              <w:top w:val="none" w:sz="0" w:space="0" w:color="auto"/>
              <w:bottom w:val="none" w:sz="0" w:space="0" w:color="auto"/>
            </w:tcBorders>
          </w:tcPr>
          <w:p w:rsidR="002B720A" w:rsidRPr="00D17C6C"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14</w:t>
            </w:r>
          </w:p>
        </w:tc>
        <w:tc>
          <w:tcPr>
            <w:tcW w:w="1211" w:type="dxa"/>
            <w:tcBorders>
              <w:top w:val="none" w:sz="0" w:space="0" w:color="auto"/>
              <w:bottom w:val="none" w:sz="0" w:space="0" w:color="auto"/>
            </w:tcBorders>
          </w:tcPr>
          <w:p w:rsidR="002B720A" w:rsidRPr="00596EE6"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-1</w:t>
            </w:r>
          </w:p>
        </w:tc>
        <w:tc>
          <w:tcPr>
            <w:tcW w:w="1207" w:type="dxa"/>
            <w:tcBorders>
              <w:top w:val="none" w:sz="0" w:space="0" w:color="auto"/>
              <w:bottom w:val="none" w:sz="0" w:space="0" w:color="auto"/>
            </w:tcBorders>
          </w:tcPr>
          <w:p w:rsidR="002B720A" w:rsidRPr="00D17C6C"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76</w:t>
            </w:r>
          </w:p>
        </w:tc>
        <w:tc>
          <w:tcPr>
            <w:tcW w:w="1209" w:type="dxa"/>
            <w:tcBorders>
              <w:top w:val="none" w:sz="0" w:space="0" w:color="auto"/>
              <w:bottom w:val="none" w:sz="0" w:space="0" w:color="auto"/>
              <w:right w:val="none" w:sz="0" w:space="0" w:color="auto"/>
            </w:tcBorders>
          </w:tcPr>
          <w:p w:rsidR="002B720A" w:rsidRPr="00596EE6"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-1</w:t>
            </w:r>
          </w:p>
        </w:tc>
      </w:tr>
      <w:tr w:rsidR="002B720A" w:rsidRPr="00D17C6C" w:rsidTr="001709DA">
        <w:trPr>
          <w:trHeight w:val="20"/>
        </w:trPr>
        <w:tc>
          <w:tcPr>
            <w:cnfStyle w:val="001000000000" w:firstRow="0" w:lastRow="0" w:firstColumn="1" w:lastColumn="0" w:oddVBand="0" w:evenVBand="0" w:oddHBand="0" w:evenHBand="0" w:firstRowFirstColumn="0" w:firstRowLastColumn="0" w:lastRowFirstColumn="0" w:lastRowLastColumn="0"/>
            <w:tcW w:w="1272" w:type="dxa"/>
          </w:tcPr>
          <w:p w:rsidR="002B720A" w:rsidRPr="00D17C6C" w:rsidRDefault="002B720A" w:rsidP="001709DA">
            <w:pPr>
              <w:overflowPunct w:val="0"/>
              <w:rPr>
                <w:rFonts w:ascii="Times New Roman" w:eastAsia="標楷體" w:hAnsi="Times New Roman" w:cs="Times New Roman"/>
                <w:b w:val="0"/>
                <w:color w:val="000000" w:themeColor="text1"/>
                <w:szCs w:val="28"/>
              </w:rPr>
            </w:pPr>
            <w:r w:rsidRPr="00D17C6C">
              <w:rPr>
                <w:rFonts w:ascii="Times New Roman" w:eastAsia="標楷體" w:hAnsi="Times New Roman" w:cs="Times New Roman"/>
                <w:b w:val="0"/>
                <w:color w:val="000000" w:themeColor="text1"/>
                <w:szCs w:val="28"/>
              </w:rPr>
              <w:t>日本</w:t>
            </w:r>
          </w:p>
        </w:tc>
        <w:tc>
          <w:tcPr>
            <w:tcW w:w="1207"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sidRPr="00D17C6C">
              <w:rPr>
                <w:rFonts w:ascii="Times New Roman" w:eastAsia="標楷體" w:hAnsi="Times New Roman" w:cs="Times New Roman" w:hint="eastAsia"/>
                <w:color w:val="000000" w:themeColor="text1"/>
                <w:szCs w:val="28"/>
              </w:rPr>
              <w:t>20</w:t>
            </w:r>
          </w:p>
        </w:tc>
        <w:tc>
          <w:tcPr>
            <w:tcW w:w="1207"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73</w:t>
            </w:r>
          </w:p>
        </w:tc>
        <w:tc>
          <w:tcPr>
            <w:tcW w:w="1215"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18</w:t>
            </w:r>
          </w:p>
        </w:tc>
        <w:tc>
          <w:tcPr>
            <w:tcW w:w="1211" w:type="dxa"/>
          </w:tcPr>
          <w:p w:rsidR="002B720A" w:rsidRPr="00596EE6"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+2</w:t>
            </w:r>
          </w:p>
        </w:tc>
        <w:tc>
          <w:tcPr>
            <w:tcW w:w="1207"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73</w:t>
            </w:r>
          </w:p>
        </w:tc>
        <w:tc>
          <w:tcPr>
            <w:tcW w:w="1209" w:type="dxa"/>
          </w:tcPr>
          <w:p w:rsidR="002B720A" w:rsidRPr="00596EE6"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0</w:t>
            </w:r>
          </w:p>
        </w:tc>
      </w:tr>
      <w:tr w:rsidR="002B720A" w:rsidRPr="00596EE6" w:rsidTr="001709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2" w:type="dxa"/>
            <w:tcBorders>
              <w:top w:val="none" w:sz="0" w:space="0" w:color="auto"/>
              <w:left w:val="none" w:sz="0" w:space="0" w:color="auto"/>
              <w:bottom w:val="none" w:sz="0" w:space="0" w:color="auto"/>
            </w:tcBorders>
          </w:tcPr>
          <w:p w:rsidR="002B720A" w:rsidRPr="00596EE6" w:rsidRDefault="002B720A" w:rsidP="001709DA">
            <w:pPr>
              <w:overflowPunct w:val="0"/>
              <w:ind w:left="434" w:hanging="434"/>
              <w:rPr>
                <w:rFonts w:ascii="Times New Roman" w:eastAsia="標楷體" w:hAnsi="Times New Roman" w:cs="Times New Roman"/>
                <w:color w:val="000000" w:themeColor="text1"/>
                <w:sz w:val="26"/>
                <w:szCs w:val="26"/>
              </w:rPr>
            </w:pPr>
            <w:r w:rsidRPr="00596EE6">
              <w:rPr>
                <w:rFonts w:ascii="Times New Roman" w:eastAsia="標楷體" w:hAnsi="Times New Roman" w:cs="Times New Roman"/>
                <w:noProof/>
                <w:color w:val="000000" w:themeColor="text1"/>
                <w:sz w:val="26"/>
                <w:szCs w:val="26"/>
              </w:rPr>
              <mc:AlternateContent>
                <mc:Choice Requires="wps">
                  <w:drawing>
                    <wp:anchor distT="0" distB="0" distL="114300" distR="114300" simplePos="0" relativeHeight="251789312" behindDoc="0" locked="0" layoutInCell="1" allowOverlap="1" wp14:anchorId="0AD92E07" wp14:editId="48C767B5">
                      <wp:simplePos x="0" y="0"/>
                      <wp:positionH relativeFrom="column">
                        <wp:posOffset>-71755</wp:posOffset>
                      </wp:positionH>
                      <wp:positionV relativeFrom="page">
                        <wp:posOffset>5080</wp:posOffset>
                      </wp:positionV>
                      <wp:extent cx="5400675" cy="229870"/>
                      <wp:effectExtent l="0" t="0" r="28575" b="17780"/>
                      <wp:wrapNone/>
                      <wp:docPr id="229" name="矩形 229"/>
                      <wp:cNvGraphicFramePr/>
                      <a:graphic xmlns:a="http://schemas.openxmlformats.org/drawingml/2006/main">
                        <a:graphicData uri="http://schemas.microsoft.com/office/word/2010/wordprocessingShape">
                          <wps:wsp>
                            <wps:cNvSpPr/>
                            <wps:spPr>
                              <a:xfrm>
                                <a:off x="0" y="0"/>
                                <a:ext cx="5400675" cy="229870"/>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29" o:spid="_x0000_s1026" style="position:absolute;margin-left:-5.65pt;margin-top:.4pt;width:425.25pt;height:18.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" filled="f" strokecolor="#c0504d" strokeweight="2pt">
                      <w10:wrap anchory="page"/>
                    </v:rect>
                  </w:pict>
                </mc:Fallback>
              </mc:AlternateContent>
            </w:r>
            <w:r w:rsidRPr="00596EE6">
              <w:rPr>
                <w:rFonts w:ascii="Times New Roman" w:eastAsia="標楷體" w:hAnsi="Times New Roman" w:cs="Times New Roman"/>
                <w:color w:val="000000" w:themeColor="text1"/>
                <w:sz w:val="26"/>
                <w:szCs w:val="26"/>
              </w:rPr>
              <w:t>臺灣</w:t>
            </w:r>
          </w:p>
        </w:tc>
        <w:tc>
          <w:tcPr>
            <w:tcW w:w="1207" w:type="dxa"/>
            <w:tcBorders>
              <w:top w:val="none" w:sz="0" w:space="0" w:color="auto"/>
              <w:bottom w:val="none" w:sz="0" w:space="0" w:color="auto"/>
            </w:tcBorders>
          </w:tcPr>
          <w:p w:rsidR="002B720A" w:rsidRPr="00596EE6" w:rsidRDefault="002B720A" w:rsidP="001709DA">
            <w:pPr>
              <w:overflowPunct w:val="0"/>
              <w:ind w:left="403" w:rightChars="150" w:right="360" w:hanging="403"/>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000000" w:themeColor="text1"/>
                <w:sz w:val="26"/>
                <w:szCs w:val="26"/>
              </w:rPr>
            </w:pPr>
            <w:r>
              <w:rPr>
                <w:rFonts w:ascii="Times New Roman" w:eastAsia="標楷體" w:hAnsi="Times New Roman" w:cs="Times New Roman" w:hint="eastAsia"/>
                <w:b/>
                <w:color w:val="000000" w:themeColor="text1"/>
                <w:sz w:val="26"/>
                <w:szCs w:val="26"/>
              </w:rPr>
              <w:t>29</w:t>
            </w:r>
          </w:p>
        </w:tc>
        <w:tc>
          <w:tcPr>
            <w:tcW w:w="1207" w:type="dxa"/>
            <w:tcBorders>
              <w:top w:val="none" w:sz="0" w:space="0" w:color="auto"/>
              <w:bottom w:val="none" w:sz="0" w:space="0" w:color="auto"/>
            </w:tcBorders>
          </w:tcPr>
          <w:p w:rsidR="002B720A" w:rsidRPr="00596EE6" w:rsidRDefault="002B720A" w:rsidP="001709DA">
            <w:pPr>
              <w:overflowPunct w:val="0"/>
              <w:ind w:left="403" w:rightChars="150" w:right="360" w:hanging="403"/>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000000" w:themeColor="text1"/>
                <w:sz w:val="26"/>
                <w:szCs w:val="26"/>
              </w:rPr>
            </w:pPr>
            <w:r>
              <w:rPr>
                <w:rFonts w:ascii="Times New Roman" w:eastAsia="標楷體" w:hAnsi="Times New Roman" w:cs="Times New Roman" w:hint="eastAsia"/>
                <w:b/>
                <w:color w:val="000000" w:themeColor="text1"/>
                <w:sz w:val="26"/>
                <w:szCs w:val="26"/>
              </w:rPr>
              <w:t>63</w:t>
            </w:r>
          </w:p>
        </w:tc>
        <w:tc>
          <w:tcPr>
            <w:tcW w:w="1215" w:type="dxa"/>
            <w:tcBorders>
              <w:top w:val="none" w:sz="0" w:space="0" w:color="auto"/>
              <w:bottom w:val="none" w:sz="0" w:space="0" w:color="auto"/>
            </w:tcBorders>
          </w:tcPr>
          <w:p w:rsidR="002B720A" w:rsidRPr="00596EE6" w:rsidRDefault="002B720A" w:rsidP="001709DA">
            <w:pPr>
              <w:overflowPunct w:val="0"/>
              <w:ind w:left="403" w:rightChars="150" w:right="360" w:hanging="403"/>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000000" w:themeColor="text1"/>
                <w:sz w:val="26"/>
                <w:szCs w:val="26"/>
              </w:rPr>
            </w:pPr>
            <w:r>
              <w:rPr>
                <w:rFonts w:ascii="Times New Roman" w:eastAsia="標楷體" w:hAnsi="Times New Roman" w:cs="Times New Roman" w:hint="eastAsia"/>
                <w:b/>
                <w:color w:val="000000" w:themeColor="text1"/>
                <w:sz w:val="26"/>
                <w:szCs w:val="26"/>
              </w:rPr>
              <w:t>31</w:t>
            </w:r>
          </w:p>
        </w:tc>
        <w:tc>
          <w:tcPr>
            <w:tcW w:w="1211" w:type="dxa"/>
            <w:tcBorders>
              <w:top w:val="none" w:sz="0" w:space="0" w:color="auto"/>
              <w:bottom w:val="none" w:sz="0" w:space="0" w:color="auto"/>
            </w:tcBorders>
          </w:tcPr>
          <w:p w:rsidR="002B720A" w:rsidRPr="00596EE6" w:rsidRDefault="002B720A" w:rsidP="001709DA">
            <w:pPr>
              <w:overflowPunct w:val="0"/>
              <w:ind w:left="403" w:rightChars="150" w:right="360" w:hanging="403"/>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i/>
                <w:color w:val="000000" w:themeColor="text1"/>
                <w:sz w:val="26"/>
                <w:szCs w:val="26"/>
              </w:rPr>
            </w:pPr>
            <w:r>
              <w:rPr>
                <w:rFonts w:ascii="Times New Roman" w:eastAsia="標楷體" w:hAnsi="Times New Roman" w:cs="Times New Roman" w:hint="eastAsia"/>
                <w:b/>
                <w:i/>
                <w:color w:val="000000" w:themeColor="text1"/>
                <w:sz w:val="26"/>
                <w:szCs w:val="26"/>
              </w:rPr>
              <w:t>-</w:t>
            </w:r>
            <w:r w:rsidRPr="00596EE6">
              <w:rPr>
                <w:rFonts w:ascii="Times New Roman" w:eastAsia="標楷體" w:hAnsi="Times New Roman" w:cs="Times New Roman" w:hint="eastAsia"/>
                <w:b/>
                <w:i/>
                <w:color w:val="000000" w:themeColor="text1"/>
                <w:sz w:val="26"/>
                <w:szCs w:val="26"/>
              </w:rPr>
              <w:t>2</w:t>
            </w:r>
          </w:p>
        </w:tc>
        <w:tc>
          <w:tcPr>
            <w:tcW w:w="1207" w:type="dxa"/>
            <w:tcBorders>
              <w:top w:val="none" w:sz="0" w:space="0" w:color="auto"/>
              <w:bottom w:val="none" w:sz="0" w:space="0" w:color="auto"/>
            </w:tcBorders>
          </w:tcPr>
          <w:p w:rsidR="002B720A" w:rsidRPr="00596EE6" w:rsidRDefault="002B720A" w:rsidP="001709DA">
            <w:pPr>
              <w:overflowPunct w:val="0"/>
              <w:ind w:left="403" w:rightChars="150" w:right="360" w:hanging="403"/>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000000" w:themeColor="text1"/>
                <w:sz w:val="26"/>
                <w:szCs w:val="26"/>
              </w:rPr>
            </w:pPr>
            <w:r w:rsidRPr="00596EE6">
              <w:rPr>
                <w:rFonts w:ascii="Times New Roman" w:eastAsia="標楷體" w:hAnsi="Times New Roman" w:cs="Times New Roman" w:hint="eastAsia"/>
                <w:b/>
                <w:color w:val="000000" w:themeColor="text1"/>
                <w:sz w:val="26"/>
                <w:szCs w:val="26"/>
              </w:rPr>
              <w:t>63</w:t>
            </w:r>
          </w:p>
        </w:tc>
        <w:tc>
          <w:tcPr>
            <w:tcW w:w="1209" w:type="dxa"/>
            <w:tcBorders>
              <w:top w:val="none" w:sz="0" w:space="0" w:color="auto"/>
              <w:bottom w:val="none" w:sz="0" w:space="0" w:color="auto"/>
              <w:right w:val="none" w:sz="0" w:space="0" w:color="auto"/>
            </w:tcBorders>
          </w:tcPr>
          <w:p w:rsidR="002B720A" w:rsidRPr="00596EE6" w:rsidRDefault="002B720A" w:rsidP="001709DA">
            <w:pPr>
              <w:overflowPunct w:val="0"/>
              <w:ind w:left="403" w:rightChars="150" w:right="360" w:hanging="403"/>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i/>
                <w:color w:val="000000" w:themeColor="text1"/>
                <w:sz w:val="26"/>
                <w:szCs w:val="26"/>
              </w:rPr>
            </w:pPr>
            <w:r>
              <w:rPr>
                <w:rFonts w:ascii="Times New Roman" w:eastAsia="標楷體" w:hAnsi="Times New Roman" w:cs="Times New Roman" w:hint="eastAsia"/>
                <w:b/>
                <w:i/>
                <w:color w:val="000000" w:themeColor="text1"/>
                <w:sz w:val="26"/>
                <w:szCs w:val="26"/>
              </w:rPr>
              <w:t>0</w:t>
            </w:r>
          </w:p>
        </w:tc>
      </w:tr>
      <w:tr w:rsidR="002B720A" w:rsidRPr="00D17C6C" w:rsidTr="001709DA">
        <w:trPr>
          <w:trHeight w:val="20"/>
        </w:trPr>
        <w:tc>
          <w:tcPr>
            <w:cnfStyle w:val="001000000000" w:firstRow="0" w:lastRow="0" w:firstColumn="1" w:lastColumn="0" w:oddVBand="0" w:evenVBand="0" w:oddHBand="0" w:evenHBand="0" w:firstRowFirstColumn="0" w:firstRowLastColumn="0" w:lastRowFirstColumn="0" w:lastRowLastColumn="0"/>
            <w:tcW w:w="1272" w:type="dxa"/>
          </w:tcPr>
          <w:p w:rsidR="002B720A" w:rsidRPr="00D17C6C" w:rsidRDefault="002B720A" w:rsidP="001709DA">
            <w:pPr>
              <w:overflowPunct w:val="0"/>
              <w:rPr>
                <w:rFonts w:ascii="Times New Roman" w:eastAsia="標楷體" w:hAnsi="Times New Roman" w:cs="Times New Roman"/>
                <w:b w:val="0"/>
                <w:color w:val="000000" w:themeColor="text1"/>
                <w:szCs w:val="28"/>
              </w:rPr>
            </w:pPr>
            <w:r w:rsidRPr="00D17C6C">
              <w:rPr>
                <w:rFonts w:ascii="Times New Roman" w:eastAsia="標楷體" w:hAnsi="Times New Roman" w:cs="Times New Roman"/>
                <w:b w:val="0"/>
                <w:color w:val="000000" w:themeColor="text1"/>
                <w:szCs w:val="28"/>
              </w:rPr>
              <w:t>韓國</w:t>
            </w:r>
          </w:p>
        </w:tc>
        <w:tc>
          <w:tcPr>
            <w:tcW w:w="1207"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51</w:t>
            </w:r>
          </w:p>
        </w:tc>
        <w:tc>
          <w:tcPr>
            <w:tcW w:w="1207"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54</w:t>
            </w:r>
          </w:p>
        </w:tc>
        <w:tc>
          <w:tcPr>
            <w:tcW w:w="1215"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45</w:t>
            </w:r>
          </w:p>
        </w:tc>
        <w:tc>
          <w:tcPr>
            <w:tcW w:w="1211" w:type="dxa"/>
          </w:tcPr>
          <w:p w:rsidR="002B720A" w:rsidRPr="00596EE6"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+6</w:t>
            </w:r>
          </w:p>
        </w:tc>
        <w:tc>
          <w:tcPr>
            <w:tcW w:w="1207" w:type="dxa"/>
          </w:tcPr>
          <w:p w:rsidR="002B720A" w:rsidRPr="00D17C6C"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57</w:t>
            </w:r>
          </w:p>
        </w:tc>
        <w:tc>
          <w:tcPr>
            <w:tcW w:w="1209" w:type="dxa"/>
          </w:tcPr>
          <w:p w:rsidR="002B720A" w:rsidRPr="00596EE6" w:rsidRDefault="002B720A" w:rsidP="001709DA">
            <w:pPr>
              <w:overflowPunct w:val="0"/>
              <w:ind w:rightChars="150" w:right="360"/>
              <w:jc w:val="righ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+3</w:t>
            </w:r>
          </w:p>
        </w:tc>
      </w:tr>
      <w:tr w:rsidR="002B720A" w:rsidRPr="00D17C6C" w:rsidTr="001709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2" w:type="dxa"/>
            <w:tcBorders>
              <w:top w:val="none" w:sz="0" w:space="0" w:color="auto"/>
              <w:left w:val="none" w:sz="0" w:space="0" w:color="auto"/>
              <w:bottom w:val="none" w:sz="0" w:space="0" w:color="auto"/>
            </w:tcBorders>
          </w:tcPr>
          <w:p w:rsidR="002B720A" w:rsidRPr="00D17C6C" w:rsidRDefault="002B720A" w:rsidP="001709DA">
            <w:pPr>
              <w:overflowPunct w:val="0"/>
              <w:rPr>
                <w:rFonts w:ascii="Times New Roman" w:eastAsia="標楷體" w:hAnsi="Times New Roman" w:cs="Times New Roman"/>
                <w:b w:val="0"/>
                <w:color w:val="000000" w:themeColor="text1"/>
                <w:szCs w:val="28"/>
              </w:rPr>
            </w:pPr>
            <w:r w:rsidRPr="00D17C6C">
              <w:rPr>
                <w:rFonts w:ascii="Times New Roman" w:eastAsia="標楷體" w:hAnsi="Times New Roman" w:cs="Times New Roman"/>
                <w:b w:val="0"/>
                <w:color w:val="000000" w:themeColor="text1"/>
                <w:szCs w:val="28"/>
              </w:rPr>
              <w:t>中國</w:t>
            </w:r>
          </w:p>
        </w:tc>
        <w:tc>
          <w:tcPr>
            <w:tcW w:w="1207" w:type="dxa"/>
            <w:tcBorders>
              <w:top w:val="none" w:sz="0" w:space="0" w:color="auto"/>
              <w:bottom w:val="none" w:sz="0" w:space="0" w:color="auto"/>
            </w:tcBorders>
          </w:tcPr>
          <w:p w:rsidR="002B720A" w:rsidRPr="00D17C6C"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77</w:t>
            </w:r>
          </w:p>
        </w:tc>
        <w:tc>
          <w:tcPr>
            <w:tcW w:w="1207" w:type="dxa"/>
            <w:tcBorders>
              <w:top w:val="none" w:sz="0" w:space="0" w:color="auto"/>
              <w:bottom w:val="none" w:sz="0" w:space="0" w:color="auto"/>
            </w:tcBorders>
          </w:tcPr>
          <w:p w:rsidR="002B720A" w:rsidRPr="00D17C6C"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41</w:t>
            </w:r>
          </w:p>
        </w:tc>
        <w:tc>
          <w:tcPr>
            <w:tcW w:w="1215" w:type="dxa"/>
            <w:tcBorders>
              <w:top w:val="none" w:sz="0" w:space="0" w:color="auto"/>
              <w:bottom w:val="none" w:sz="0" w:space="0" w:color="auto"/>
            </w:tcBorders>
          </w:tcPr>
          <w:p w:rsidR="002B720A" w:rsidRPr="00D17C6C"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87</w:t>
            </w:r>
          </w:p>
        </w:tc>
        <w:tc>
          <w:tcPr>
            <w:tcW w:w="1211" w:type="dxa"/>
            <w:tcBorders>
              <w:top w:val="none" w:sz="0" w:space="0" w:color="auto"/>
              <w:bottom w:val="none" w:sz="0" w:space="0" w:color="auto"/>
            </w:tcBorders>
          </w:tcPr>
          <w:p w:rsidR="002B720A" w:rsidRPr="00596EE6"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-10</w:t>
            </w:r>
          </w:p>
        </w:tc>
        <w:tc>
          <w:tcPr>
            <w:tcW w:w="1207" w:type="dxa"/>
            <w:tcBorders>
              <w:top w:val="none" w:sz="0" w:space="0" w:color="auto"/>
              <w:bottom w:val="none" w:sz="0" w:space="0" w:color="auto"/>
            </w:tcBorders>
          </w:tcPr>
          <w:p w:rsidR="002B720A" w:rsidRPr="00D17C6C"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Cs w:val="28"/>
              </w:rPr>
            </w:pPr>
            <w:r>
              <w:rPr>
                <w:rFonts w:ascii="Times New Roman" w:eastAsia="標楷體" w:hAnsi="Times New Roman" w:cs="Times New Roman" w:hint="eastAsia"/>
                <w:color w:val="000000" w:themeColor="text1"/>
                <w:szCs w:val="28"/>
              </w:rPr>
              <w:t>39</w:t>
            </w:r>
          </w:p>
        </w:tc>
        <w:tc>
          <w:tcPr>
            <w:tcW w:w="1209" w:type="dxa"/>
            <w:tcBorders>
              <w:top w:val="none" w:sz="0" w:space="0" w:color="auto"/>
              <w:bottom w:val="none" w:sz="0" w:space="0" w:color="auto"/>
              <w:right w:val="none" w:sz="0" w:space="0" w:color="auto"/>
            </w:tcBorders>
          </w:tcPr>
          <w:p w:rsidR="002B720A" w:rsidRPr="00596EE6" w:rsidRDefault="002B720A" w:rsidP="001709DA">
            <w:pPr>
              <w:overflowPunct w:val="0"/>
              <w:ind w:rightChars="150" w:right="360"/>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i/>
                <w:color w:val="000000" w:themeColor="text1"/>
                <w:szCs w:val="28"/>
              </w:rPr>
            </w:pPr>
            <w:r>
              <w:rPr>
                <w:rFonts w:ascii="Times New Roman" w:eastAsia="標楷體" w:hAnsi="Times New Roman" w:cs="Times New Roman" w:hint="eastAsia"/>
                <w:i/>
                <w:color w:val="000000" w:themeColor="text1"/>
                <w:szCs w:val="28"/>
              </w:rPr>
              <w:t>-2</w:t>
            </w:r>
          </w:p>
        </w:tc>
      </w:tr>
    </w:tbl>
    <w:p w:rsidR="002B720A" w:rsidRPr="00596EE6" w:rsidRDefault="002B720A" w:rsidP="002B720A">
      <w:pPr>
        <w:overflowPunct w:val="0"/>
        <w:ind w:leftChars="700" w:left="1680" w:firstLineChars="200" w:firstLine="480"/>
        <w:rPr>
          <w:rFonts w:ascii="Times New Roman" w:eastAsia="標楷體" w:hAnsi="Times New Roman" w:cs="Times New Roman"/>
          <w:color w:val="000000" w:themeColor="text1"/>
          <w:szCs w:val="28"/>
        </w:rPr>
      </w:pPr>
      <w:r w:rsidRPr="00596EE6">
        <w:rPr>
          <w:rFonts w:ascii="Times New Roman" w:eastAsia="標楷體" w:hAnsi="Times New Roman" w:cs="Times New Roman" w:hint="eastAsia"/>
          <w:color w:val="000000" w:themeColor="text1"/>
          <w:szCs w:val="28"/>
        </w:rPr>
        <w:t>資料來源：</w:t>
      </w:r>
      <w:r w:rsidRPr="00596EE6">
        <w:rPr>
          <w:rFonts w:ascii="Times New Roman" w:eastAsia="標楷體" w:hAnsi="Times New Roman" w:cs="Times New Roman"/>
          <w:color w:val="000000" w:themeColor="text1"/>
          <w:szCs w:val="28"/>
        </w:rPr>
        <w:t>Transparency International</w:t>
      </w:r>
    </w:p>
    <w:p w:rsidR="002B720A" w:rsidRPr="00422471" w:rsidRDefault="002B720A" w:rsidP="002B720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lastRenderedPageBreak/>
        <w:t>為落實</w:t>
      </w:r>
      <w:r w:rsidRPr="00384E67">
        <w:rPr>
          <w:rFonts w:ascii="Times New Roman" w:eastAsia="標楷體" w:hAnsi="Times New Roman" w:cs="Times New Roman" w:hint="eastAsia"/>
          <w:color w:val="000000" w:themeColor="text1"/>
          <w:sz w:val="28"/>
          <w:szCs w:val="28"/>
        </w:rPr>
        <w:t>「防貪」與「</w:t>
      </w:r>
      <w:proofErr w:type="gramStart"/>
      <w:r>
        <w:rPr>
          <w:rFonts w:ascii="Times New Roman" w:eastAsia="標楷體" w:hAnsi="Times New Roman" w:cs="Times New Roman" w:hint="eastAsia"/>
          <w:color w:val="000000" w:themeColor="text1"/>
          <w:sz w:val="28"/>
          <w:szCs w:val="28"/>
        </w:rPr>
        <w:t>肅</w:t>
      </w:r>
      <w:proofErr w:type="gramEnd"/>
      <w:r w:rsidRPr="00384E67">
        <w:rPr>
          <w:rFonts w:ascii="Times New Roman" w:eastAsia="標楷體" w:hAnsi="Times New Roman" w:cs="Times New Roman" w:hint="eastAsia"/>
          <w:color w:val="000000" w:themeColor="text1"/>
          <w:sz w:val="28"/>
          <w:szCs w:val="28"/>
        </w:rPr>
        <w:t>貪」</w:t>
      </w:r>
      <w:r>
        <w:rPr>
          <w:rFonts w:ascii="Times New Roman" w:eastAsia="標楷體" w:hAnsi="Times New Roman" w:cs="Times New Roman" w:hint="eastAsia"/>
          <w:color w:val="000000" w:themeColor="text1"/>
          <w:sz w:val="28"/>
          <w:szCs w:val="28"/>
        </w:rPr>
        <w:t>之工作，</w:t>
      </w:r>
      <w:r w:rsidRPr="00731B92">
        <w:rPr>
          <w:rFonts w:ascii="Times New Roman" w:eastAsia="標楷體" w:hAnsi="Times New Roman" w:cs="Times New Roman" w:hint="eastAsia"/>
          <w:color w:val="000000" w:themeColor="text1"/>
          <w:sz w:val="28"/>
          <w:szCs w:val="28"/>
        </w:rPr>
        <w:t>以</w:t>
      </w:r>
      <w:r>
        <w:rPr>
          <w:rFonts w:ascii="Times New Roman" w:eastAsia="標楷體" w:hAnsi="Times New Roman" w:cs="Times New Roman" w:hint="eastAsia"/>
          <w:color w:val="000000" w:themeColor="text1"/>
          <w:sz w:val="28"/>
          <w:szCs w:val="28"/>
        </w:rPr>
        <w:t>期</w:t>
      </w:r>
      <w:r w:rsidRPr="00731B92">
        <w:rPr>
          <w:rFonts w:ascii="Times New Roman" w:eastAsia="標楷體" w:hAnsi="Times New Roman" w:cs="Times New Roman" w:hint="eastAsia"/>
          <w:color w:val="000000" w:themeColor="text1"/>
          <w:sz w:val="28"/>
          <w:szCs w:val="28"/>
        </w:rPr>
        <w:t>提升廉政評價與國家形象</w:t>
      </w:r>
      <w:r>
        <w:rPr>
          <w:rFonts w:ascii="Times New Roman" w:eastAsia="標楷體" w:hAnsi="Times New Roman" w:cs="Times New Roman" w:hint="eastAsia"/>
          <w:color w:val="000000" w:themeColor="text1"/>
          <w:sz w:val="28"/>
          <w:szCs w:val="28"/>
        </w:rPr>
        <w:t>，健全民主政治之環境，</w:t>
      </w:r>
      <w:r w:rsidRPr="00384E67">
        <w:rPr>
          <w:rFonts w:ascii="Times New Roman" w:eastAsia="標楷體" w:hAnsi="Times New Roman" w:cs="Times New Roman" w:hint="eastAsia"/>
          <w:color w:val="000000" w:themeColor="text1"/>
          <w:sz w:val="28"/>
          <w:szCs w:val="28"/>
        </w:rPr>
        <w:t>法務部廉政署</w:t>
      </w:r>
      <w:r>
        <w:rPr>
          <w:rFonts w:ascii="Times New Roman" w:eastAsia="標楷體" w:hAnsi="Times New Roman" w:cs="Times New Roman" w:hint="eastAsia"/>
          <w:color w:val="000000" w:themeColor="text1"/>
          <w:sz w:val="28"/>
          <w:szCs w:val="28"/>
        </w:rPr>
        <w:t>於</w:t>
      </w:r>
      <w:r w:rsidRPr="00384E67">
        <w:rPr>
          <w:rFonts w:ascii="Times New Roman" w:eastAsia="標楷體" w:hAnsi="Times New Roman" w:cs="Times New Roman" w:hint="eastAsia"/>
          <w:color w:val="000000" w:themeColor="text1"/>
          <w:sz w:val="28"/>
          <w:szCs w:val="28"/>
        </w:rPr>
        <w:t>2011</w:t>
      </w:r>
      <w:r w:rsidRPr="00384E67">
        <w:rPr>
          <w:rFonts w:ascii="Times New Roman" w:eastAsia="標楷體" w:hAnsi="Times New Roman" w:cs="Times New Roman" w:hint="eastAsia"/>
          <w:color w:val="000000" w:themeColor="text1"/>
          <w:sz w:val="28"/>
          <w:szCs w:val="28"/>
        </w:rPr>
        <w:t>年核定成立，指揮與督導各行政機關政風機構，將廉政工作向下紮根</w:t>
      </w:r>
      <w:r>
        <w:rPr>
          <w:rFonts w:ascii="Times New Roman" w:eastAsia="標楷體" w:hAnsi="Times New Roman" w:cs="Times New Roman" w:hint="eastAsia"/>
          <w:color w:val="000000" w:themeColor="text1"/>
          <w:sz w:val="28"/>
          <w:szCs w:val="28"/>
        </w:rPr>
        <w:t>。</w:t>
      </w:r>
      <w:r w:rsidRPr="00384E67">
        <w:rPr>
          <w:rFonts w:ascii="Times New Roman" w:eastAsia="標楷體" w:hAnsi="Times New Roman" w:cs="Times New Roman" w:hint="eastAsia"/>
          <w:color w:val="000000" w:themeColor="text1"/>
          <w:sz w:val="28"/>
          <w:szCs w:val="28"/>
        </w:rPr>
        <w:t>2013</w:t>
      </w:r>
      <w:r w:rsidRPr="00384E67">
        <w:rPr>
          <w:rFonts w:ascii="Times New Roman" w:eastAsia="標楷體" w:hAnsi="Times New Roman" w:cs="Times New Roman" w:hint="eastAsia"/>
          <w:color w:val="000000" w:themeColor="text1"/>
          <w:sz w:val="28"/>
          <w:szCs w:val="28"/>
        </w:rPr>
        <w:t>年</w:t>
      </w:r>
      <w:r>
        <w:rPr>
          <w:rFonts w:ascii="Times New Roman" w:eastAsia="標楷體" w:hAnsi="Times New Roman" w:cs="Times New Roman" w:hint="eastAsia"/>
          <w:color w:val="000000" w:themeColor="text1"/>
          <w:sz w:val="28"/>
          <w:szCs w:val="28"/>
        </w:rPr>
        <w:t>，</w:t>
      </w:r>
      <w:r w:rsidRPr="00384E67">
        <w:rPr>
          <w:rFonts w:ascii="Times New Roman" w:eastAsia="標楷體" w:hAnsi="Times New Roman" w:cs="Times New Roman" w:hint="eastAsia"/>
          <w:color w:val="000000" w:themeColor="text1"/>
          <w:sz w:val="28"/>
          <w:szCs w:val="28"/>
        </w:rPr>
        <w:t>廉政署更進一步推動「廉政新</w:t>
      </w:r>
      <w:proofErr w:type="gramStart"/>
      <w:r w:rsidRPr="00384E67">
        <w:rPr>
          <w:rFonts w:ascii="Times New Roman" w:eastAsia="標楷體" w:hAnsi="Times New Roman" w:cs="Times New Roman" w:hint="eastAsia"/>
          <w:color w:val="000000" w:themeColor="text1"/>
          <w:sz w:val="28"/>
          <w:szCs w:val="28"/>
        </w:rPr>
        <w:t>構想－以民</w:t>
      </w:r>
      <w:proofErr w:type="gramEnd"/>
      <w:r w:rsidRPr="00384E67">
        <w:rPr>
          <w:rFonts w:ascii="Times New Roman" w:eastAsia="標楷體" w:hAnsi="Times New Roman" w:cs="Times New Roman" w:hint="eastAsia"/>
          <w:color w:val="000000" w:themeColor="text1"/>
          <w:sz w:val="28"/>
          <w:szCs w:val="28"/>
        </w:rPr>
        <w:t>為本」</w:t>
      </w:r>
      <w:r>
        <w:rPr>
          <w:rFonts w:ascii="Times New Roman" w:eastAsia="標楷體" w:hAnsi="Times New Roman" w:cs="Times New Roman" w:hint="eastAsia"/>
          <w:color w:val="000000" w:themeColor="text1"/>
          <w:sz w:val="28"/>
          <w:szCs w:val="28"/>
        </w:rPr>
        <w:t>，</w:t>
      </w:r>
      <w:r w:rsidRPr="00384E67">
        <w:rPr>
          <w:rFonts w:ascii="Times New Roman" w:eastAsia="標楷體" w:hAnsi="Times New Roman" w:cs="Times New Roman" w:hint="eastAsia"/>
          <w:color w:val="000000" w:themeColor="text1"/>
          <w:sz w:val="28"/>
          <w:szCs w:val="28"/>
        </w:rPr>
        <w:t>具體作法</w:t>
      </w:r>
      <w:r>
        <w:rPr>
          <w:rFonts w:ascii="Times New Roman" w:eastAsia="標楷體" w:hAnsi="Times New Roman" w:cs="Times New Roman" w:hint="eastAsia"/>
          <w:color w:val="000000" w:themeColor="text1"/>
          <w:sz w:val="28"/>
          <w:szCs w:val="28"/>
        </w:rPr>
        <w:t>包含：</w:t>
      </w:r>
      <w:r w:rsidRPr="00384E67">
        <w:rPr>
          <w:rFonts w:ascii="Times New Roman" w:eastAsia="標楷體" w:hAnsi="Times New Roman" w:cs="Times New Roman" w:hint="eastAsia"/>
          <w:color w:val="000000" w:themeColor="text1"/>
          <w:sz w:val="28"/>
          <w:szCs w:val="28"/>
        </w:rPr>
        <w:t>「培養拒絕貪污成為習慣」、「防貪先行，</w:t>
      </w:r>
      <w:proofErr w:type="gramStart"/>
      <w:r w:rsidRPr="00384E67">
        <w:rPr>
          <w:rFonts w:ascii="Times New Roman" w:eastAsia="標楷體" w:hAnsi="Times New Roman" w:cs="Times New Roman" w:hint="eastAsia"/>
          <w:color w:val="000000" w:themeColor="text1"/>
          <w:sz w:val="28"/>
          <w:szCs w:val="28"/>
        </w:rPr>
        <w:t>肅貪在</w:t>
      </w:r>
      <w:proofErr w:type="gramEnd"/>
      <w:r w:rsidRPr="00384E67">
        <w:rPr>
          <w:rFonts w:ascii="Times New Roman" w:eastAsia="標楷體" w:hAnsi="Times New Roman" w:cs="Times New Roman" w:hint="eastAsia"/>
          <w:color w:val="000000" w:themeColor="text1"/>
          <w:sz w:val="28"/>
          <w:szCs w:val="28"/>
        </w:rPr>
        <w:t>後」、「推展『行動政風』功能」、「建構縱向及橫向之</w:t>
      </w:r>
      <w:proofErr w:type="gramStart"/>
      <w:r w:rsidRPr="00384E67">
        <w:rPr>
          <w:rFonts w:ascii="Times New Roman" w:eastAsia="標楷體" w:hAnsi="Times New Roman" w:cs="Times New Roman" w:hint="eastAsia"/>
          <w:color w:val="000000" w:themeColor="text1"/>
          <w:sz w:val="28"/>
          <w:szCs w:val="28"/>
        </w:rPr>
        <w:t>肅</w:t>
      </w:r>
      <w:proofErr w:type="gramEnd"/>
      <w:r w:rsidRPr="00384E67">
        <w:rPr>
          <w:rFonts w:ascii="Times New Roman" w:eastAsia="標楷體" w:hAnsi="Times New Roman" w:cs="Times New Roman" w:hint="eastAsia"/>
          <w:color w:val="000000" w:themeColor="text1"/>
          <w:sz w:val="28"/>
          <w:szCs w:val="28"/>
        </w:rPr>
        <w:t>貪體系」及「全民參</w:t>
      </w:r>
      <w:r w:rsidRPr="00BC65CE">
        <w:rPr>
          <w:rFonts w:ascii="Times New Roman" w:eastAsia="標楷體" w:hAnsi="Times New Roman" w:cs="Times New Roman" w:hint="eastAsia"/>
          <w:sz w:val="28"/>
          <w:szCs w:val="28"/>
        </w:rPr>
        <w:t>與」。此外廉政署亦持續測量追蹤公務員與機關的廉潔評價</w:t>
      </w:r>
      <w:r>
        <w:rPr>
          <w:rFonts w:ascii="Times New Roman" w:eastAsia="標楷體" w:hAnsi="Times New Roman" w:cs="Times New Roman" w:hint="eastAsia"/>
          <w:sz w:val="28"/>
          <w:szCs w:val="28"/>
        </w:rPr>
        <w:t>，致力提升民眾的廉政認知</w:t>
      </w:r>
      <w:r w:rsidRPr="00BC65CE">
        <w:rPr>
          <w:rFonts w:ascii="Times New Roman" w:eastAsia="標楷體" w:hAnsi="Times New Roman" w:cs="Times New Roman" w:hint="eastAsia"/>
          <w:sz w:val="28"/>
          <w:szCs w:val="28"/>
        </w:rPr>
        <w:t>，確保廉</w:t>
      </w:r>
      <w:r>
        <w:rPr>
          <w:rFonts w:ascii="Times New Roman" w:eastAsia="標楷體" w:hAnsi="Times New Roman" w:cs="Times New Roman" w:hint="eastAsia"/>
          <w:sz w:val="28"/>
          <w:szCs w:val="28"/>
        </w:rPr>
        <w:t>能施</w:t>
      </w:r>
      <w:r w:rsidRPr="00BC65CE">
        <w:rPr>
          <w:rFonts w:ascii="Times New Roman" w:eastAsia="標楷體" w:hAnsi="Times New Roman" w:cs="Times New Roman" w:hint="eastAsia"/>
          <w:sz w:val="28"/>
          <w:szCs w:val="28"/>
        </w:rPr>
        <w:t>政之成果。</w:t>
      </w:r>
    </w:p>
    <w:p w:rsidR="002B720A" w:rsidRDefault="002B720A" w:rsidP="002B720A">
      <w:pPr>
        <w:overflowPunct w:val="0"/>
        <w:spacing w:beforeLines="100" w:before="360" w:afterLines="50" w:after="180" w:line="520" w:lineRule="exact"/>
        <w:ind w:leftChars="100" w:left="240" w:firstLineChars="200" w:firstLine="56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相關政策方面，</w:t>
      </w:r>
      <w:r w:rsidRPr="00D17C6C">
        <w:rPr>
          <w:rFonts w:ascii="Times New Roman" w:eastAsia="標楷體" w:hAnsi="Times New Roman" w:cs="Times New Roman" w:hint="eastAsia"/>
          <w:color w:val="000000" w:themeColor="text1"/>
          <w:sz w:val="28"/>
          <w:szCs w:val="28"/>
        </w:rPr>
        <w:t>行政院</w:t>
      </w:r>
      <w:r>
        <w:rPr>
          <w:rFonts w:ascii="Times New Roman" w:eastAsia="標楷體" w:hAnsi="Times New Roman" w:cs="Times New Roman" w:hint="eastAsia"/>
          <w:color w:val="000000" w:themeColor="text1"/>
          <w:sz w:val="28"/>
          <w:szCs w:val="28"/>
        </w:rPr>
        <w:t>於</w:t>
      </w:r>
      <w:r w:rsidRPr="00D17C6C">
        <w:rPr>
          <w:rFonts w:ascii="Times New Roman" w:eastAsia="標楷體" w:hAnsi="Times New Roman" w:cs="Times New Roman" w:hint="eastAsia"/>
          <w:color w:val="000000" w:themeColor="text1"/>
          <w:sz w:val="28"/>
          <w:szCs w:val="28"/>
        </w:rPr>
        <w:t>2009</w:t>
      </w:r>
      <w:r w:rsidRPr="00D17C6C">
        <w:rPr>
          <w:rFonts w:ascii="Times New Roman" w:eastAsia="標楷體" w:hAnsi="Times New Roman" w:cs="Times New Roman" w:hint="eastAsia"/>
          <w:color w:val="000000" w:themeColor="text1"/>
          <w:sz w:val="28"/>
          <w:szCs w:val="28"/>
        </w:rPr>
        <w:t>年頒訂「國家廉政建設行動方案」，</w:t>
      </w:r>
      <w:r>
        <w:rPr>
          <w:rFonts w:ascii="Times New Roman" w:eastAsia="標楷體" w:hAnsi="Times New Roman" w:cs="Times New Roman" w:hint="eastAsia"/>
          <w:color w:val="000000" w:themeColor="text1"/>
          <w:sz w:val="28"/>
          <w:szCs w:val="28"/>
        </w:rPr>
        <w:t>其</w:t>
      </w:r>
      <w:r w:rsidRPr="00D17C6C">
        <w:rPr>
          <w:rFonts w:ascii="Times New Roman" w:eastAsia="標楷體" w:hAnsi="Times New Roman" w:cs="Times New Roman" w:hint="eastAsia"/>
          <w:color w:val="000000" w:themeColor="text1"/>
          <w:sz w:val="28"/>
          <w:szCs w:val="28"/>
        </w:rPr>
        <w:t>2016</w:t>
      </w:r>
      <w:r>
        <w:rPr>
          <w:rFonts w:ascii="Times New Roman" w:eastAsia="標楷體" w:hAnsi="Times New Roman" w:cs="Times New Roman" w:hint="eastAsia"/>
          <w:color w:val="000000" w:themeColor="text1"/>
          <w:sz w:val="28"/>
          <w:szCs w:val="28"/>
        </w:rPr>
        <w:t>年之修正</w:t>
      </w:r>
      <w:r w:rsidRPr="00D17C6C">
        <w:rPr>
          <w:rFonts w:ascii="Times New Roman" w:eastAsia="標楷體" w:hAnsi="Times New Roman" w:cs="Times New Roman" w:hint="eastAsia"/>
          <w:color w:val="000000" w:themeColor="text1"/>
          <w:sz w:val="28"/>
          <w:szCs w:val="28"/>
        </w:rPr>
        <w:t>方案</w:t>
      </w:r>
      <w:r>
        <w:rPr>
          <w:rFonts w:ascii="Times New Roman" w:eastAsia="標楷體" w:hAnsi="Times New Roman" w:cs="Times New Roman" w:hint="eastAsia"/>
          <w:color w:val="000000" w:themeColor="text1"/>
          <w:sz w:val="28"/>
          <w:szCs w:val="28"/>
        </w:rPr>
        <w:t>以</w:t>
      </w:r>
      <w:r w:rsidRPr="00D17C6C">
        <w:rPr>
          <w:rFonts w:ascii="Times New Roman" w:eastAsia="標楷體" w:hAnsi="Times New Roman" w:cs="Times New Roman" w:hint="eastAsia"/>
          <w:color w:val="000000" w:themeColor="text1"/>
          <w:sz w:val="28"/>
          <w:szCs w:val="28"/>
        </w:rPr>
        <w:t>落實聯合國反貪腐公約要求為主軸，展現清廉執政之決心，厚植民眾對政府機關之清廉信賴，並引領私部門誠信經營。</w:t>
      </w:r>
      <w:r w:rsidRPr="00D17C6C">
        <w:rPr>
          <w:rFonts w:ascii="Times New Roman" w:eastAsia="標楷體" w:hAnsi="Times New Roman" w:cs="Times New Roman" w:hint="eastAsia"/>
          <w:sz w:val="28"/>
          <w:szCs w:val="28"/>
        </w:rPr>
        <w:t>以</w:t>
      </w:r>
      <w:r w:rsidRPr="00D17C6C">
        <w:rPr>
          <w:rFonts w:ascii="標楷體" w:eastAsia="標楷體" w:hAnsi="標楷體" w:cs="Times New Roman" w:hint="eastAsia"/>
          <w:sz w:val="28"/>
          <w:szCs w:val="28"/>
        </w:rPr>
        <w:t>「</w:t>
      </w:r>
      <w:r w:rsidRPr="00D17C6C">
        <w:rPr>
          <w:rFonts w:ascii="Times New Roman" w:eastAsia="標楷體" w:hAnsi="Times New Roman" w:cs="Times New Roman" w:hint="eastAsia"/>
          <w:sz w:val="28"/>
          <w:szCs w:val="28"/>
        </w:rPr>
        <w:t>不願貪</w:t>
      </w:r>
      <w:r w:rsidRPr="00D17C6C">
        <w:rPr>
          <w:rFonts w:ascii="標楷體" w:eastAsia="標楷體" w:hAnsi="標楷體" w:cs="Times New Roman" w:hint="eastAsia"/>
          <w:sz w:val="28"/>
          <w:szCs w:val="28"/>
        </w:rPr>
        <w:t>」</w:t>
      </w:r>
      <w:r w:rsidRPr="00D17C6C">
        <w:rPr>
          <w:rFonts w:ascii="Times New Roman" w:eastAsia="標楷體" w:hAnsi="Times New Roman" w:cs="Times New Roman" w:hint="eastAsia"/>
          <w:sz w:val="28"/>
          <w:szCs w:val="28"/>
        </w:rPr>
        <w:t>型塑誠信反貪意識，健全國家廉政體制；</w:t>
      </w:r>
      <w:r w:rsidRPr="00D17C6C">
        <w:rPr>
          <w:rFonts w:ascii="標楷體" w:eastAsia="標楷體" w:hAnsi="標楷體" w:cs="Times New Roman" w:hint="eastAsia"/>
          <w:sz w:val="28"/>
          <w:szCs w:val="28"/>
        </w:rPr>
        <w:t>「</w:t>
      </w:r>
      <w:r w:rsidRPr="00D17C6C">
        <w:rPr>
          <w:rFonts w:ascii="Times New Roman" w:eastAsia="標楷體" w:hAnsi="Times New Roman" w:cs="Times New Roman" w:hint="eastAsia"/>
          <w:sz w:val="28"/>
          <w:szCs w:val="28"/>
        </w:rPr>
        <w:t>不必貪</w:t>
      </w:r>
      <w:r w:rsidRPr="00D17C6C">
        <w:rPr>
          <w:rFonts w:ascii="標楷體" w:eastAsia="標楷體" w:hAnsi="標楷體" w:cs="Times New Roman" w:hint="eastAsia"/>
          <w:sz w:val="28"/>
          <w:szCs w:val="28"/>
        </w:rPr>
        <w:t>」</w:t>
      </w:r>
      <w:r w:rsidRPr="00D17C6C">
        <w:rPr>
          <w:rFonts w:ascii="Times New Roman" w:eastAsia="標楷體" w:hAnsi="Times New Roman" w:cs="Times New Roman" w:hint="eastAsia"/>
          <w:sz w:val="28"/>
          <w:szCs w:val="28"/>
        </w:rPr>
        <w:t>完善員工福利待遇，激勵提升服務品質；</w:t>
      </w:r>
      <w:r w:rsidRPr="00D17C6C">
        <w:rPr>
          <w:rFonts w:ascii="標楷體" w:eastAsia="標楷體" w:hAnsi="標楷體" w:cs="Times New Roman" w:hint="eastAsia"/>
          <w:sz w:val="28"/>
          <w:szCs w:val="28"/>
        </w:rPr>
        <w:t>「</w:t>
      </w:r>
      <w:r w:rsidRPr="00D17C6C">
        <w:rPr>
          <w:rFonts w:ascii="Times New Roman" w:eastAsia="標楷體" w:hAnsi="Times New Roman" w:cs="Times New Roman" w:hint="eastAsia"/>
          <w:sz w:val="28"/>
          <w:szCs w:val="28"/>
        </w:rPr>
        <w:t>不能貪</w:t>
      </w:r>
      <w:r w:rsidRPr="00D17C6C">
        <w:rPr>
          <w:rFonts w:ascii="標楷體" w:eastAsia="標楷體" w:hAnsi="標楷體" w:cs="Times New Roman" w:hint="eastAsia"/>
          <w:sz w:val="28"/>
          <w:szCs w:val="28"/>
        </w:rPr>
        <w:t>」</w:t>
      </w:r>
      <w:r w:rsidRPr="00D17C6C">
        <w:rPr>
          <w:rFonts w:ascii="Times New Roman" w:eastAsia="標楷體" w:hAnsi="Times New Roman" w:cs="Times New Roman" w:hint="eastAsia"/>
          <w:sz w:val="28"/>
          <w:szCs w:val="28"/>
        </w:rPr>
        <w:t>強化公私部門治理，促進決策程序透明；</w:t>
      </w:r>
      <w:r w:rsidRPr="00D17C6C">
        <w:rPr>
          <w:rFonts w:ascii="標楷體" w:eastAsia="標楷體" w:hAnsi="標楷體" w:cs="Times New Roman" w:hint="eastAsia"/>
          <w:sz w:val="28"/>
          <w:szCs w:val="28"/>
        </w:rPr>
        <w:t>「</w:t>
      </w:r>
      <w:r w:rsidRPr="00D17C6C">
        <w:rPr>
          <w:rFonts w:ascii="Times New Roman" w:eastAsia="標楷體" w:hAnsi="Times New Roman" w:cs="Times New Roman" w:hint="eastAsia"/>
          <w:sz w:val="28"/>
          <w:szCs w:val="28"/>
        </w:rPr>
        <w:t>不敢貪</w:t>
      </w:r>
      <w:r w:rsidRPr="00D17C6C">
        <w:rPr>
          <w:rFonts w:ascii="標楷體" w:eastAsia="標楷體" w:hAnsi="標楷體" w:cs="Times New Roman" w:hint="eastAsia"/>
          <w:sz w:val="28"/>
          <w:szCs w:val="28"/>
        </w:rPr>
        <w:t>」</w:t>
      </w:r>
      <w:r w:rsidRPr="00D17C6C">
        <w:rPr>
          <w:rFonts w:ascii="Times New Roman" w:eastAsia="標楷體" w:hAnsi="Times New Roman" w:cs="Times New Roman" w:hint="eastAsia"/>
          <w:sz w:val="28"/>
          <w:szCs w:val="28"/>
        </w:rPr>
        <w:t>打擊公私部門貪腐，維護社會公平正義，</w:t>
      </w:r>
      <w:r>
        <w:rPr>
          <w:rFonts w:ascii="Times New Roman" w:eastAsia="標楷體" w:hAnsi="Times New Roman" w:cs="Times New Roman" w:hint="eastAsia"/>
          <w:color w:val="000000" w:themeColor="text1"/>
          <w:sz w:val="28"/>
          <w:szCs w:val="28"/>
        </w:rPr>
        <w:t>實現「廉能政府、透明臺灣」之目標。</w:t>
      </w:r>
    </w:p>
    <w:p w:rsidR="00D92282" w:rsidRDefault="002B720A" w:rsidP="002B720A">
      <w:pPr>
        <w:overflowPunct w:val="0"/>
        <w:spacing w:beforeLines="100" w:before="360" w:afterLines="50" w:after="180" w:line="520" w:lineRule="exact"/>
        <w:ind w:leftChars="100" w:left="240" w:firstLineChars="200" w:firstLine="560"/>
        <w:jc w:val="both"/>
        <w:rPr>
          <w:rFonts w:ascii="Times New Roman" w:eastAsia="標楷體" w:hAnsi="Times New Roman" w:cs="Times New Roman"/>
          <w:color w:val="000000" w:themeColor="text1"/>
          <w:sz w:val="28"/>
          <w:szCs w:val="28"/>
        </w:rPr>
      </w:pPr>
      <w:r>
        <w:rPr>
          <w:rFonts w:ascii="Times New Roman" w:eastAsia="標楷體" w:hAnsi="Times New Roman" w:cs="Times New Roman" w:hint="eastAsia"/>
          <w:sz w:val="28"/>
          <w:szCs w:val="28"/>
        </w:rPr>
        <w:t>為進一步落實</w:t>
      </w:r>
      <w:r w:rsidRPr="000C7BEF">
        <w:rPr>
          <w:rFonts w:ascii="Times New Roman" w:eastAsia="標楷體" w:hAnsi="Times New Roman" w:cs="Times New Roman" w:hint="eastAsia"/>
          <w:color w:val="000000" w:themeColor="text1"/>
          <w:sz w:val="28"/>
          <w:szCs w:val="28"/>
        </w:rPr>
        <w:t>《聯合國反貪腐公約》</w:t>
      </w:r>
      <w:r>
        <w:rPr>
          <w:rFonts w:ascii="Times New Roman" w:eastAsia="標楷體" w:hAnsi="Times New Roman" w:cs="Times New Roman" w:hint="eastAsia"/>
          <w:color w:val="000000" w:themeColor="text1"/>
          <w:sz w:val="28"/>
          <w:szCs w:val="28"/>
        </w:rPr>
        <w:t>基本精神與原則，</w:t>
      </w:r>
      <w:r>
        <w:rPr>
          <w:rFonts w:ascii="Times New Roman" w:eastAsia="標楷體" w:hAnsi="Times New Roman" w:cs="Times New Roman" w:hint="eastAsia"/>
          <w:sz w:val="28"/>
          <w:szCs w:val="28"/>
        </w:rPr>
        <w:t>立法院於</w:t>
      </w:r>
      <w:r w:rsidRPr="008A0FB6">
        <w:rPr>
          <w:rFonts w:ascii="Times New Roman" w:eastAsia="標楷體" w:hAnsi="Times New Roman" w:cs="Times New Roman" w:hint="eastAsia"/>
          <w:sz w:val="28"/>
          <w:szCs w:val="28"/>
        </w:rPr>
        <w:t>2016</w:t>
      </w:r>
      <w:r w:rsidRPr="008A0FB6">
        <w:rPr>
          <w:rFonts w:ascii="Times New Roman" w:eastAsia="標楷體" w:hAnsi="Times New Roman" w:cs="Times New Roman" w:hint="eastAsia"/>
          <w:sz w:val="28"/>
          <w:szCs w:val="28"/>
        </w:rPr>
        <w:t>年修正公布《洗錢防制法》，要求公、私部門落實洗錢防制，杜絕不法金流</w:t>
      </w:r>
      <w:r>
        <w:rPr>
          <w:rFonts w:ascii="Times New Roman" w:eastAsia="標楷體" w:hAnsi="Times New Roman" w:cs="Times New Roman" w:hint="eastAsia"/>
          <w:sz w:val="28"/>
          <w:szCs w:val="28"/>
        </w:rPr>
        <w:t>、澈底阻斷犯罪</w:t>
      </w:r>
      <w:r w:rsidRPr="008A0FB6">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除此之外，總統府於</w:t>
      </w:r>
      <w:r>
        <w:rPr>
          <w:rFonts w:ascii="Times New Roman" w:eastAsia="標楷體" w:hAnsi="Times New Roman" w:cs="Times New Roman" w:hint="eastAsia"/>
          <w:sz w:val="28"/>
          <w:szCs w:val="28"/>
        </w:rPr>
        <w:t>2017</w:t>
      </w:r>
      <w:r>
        <w:rPr>
          <w:rFonts w:ascii="Times New Roman" w:eastAsia="標楷體" w:hAnsi="Times New Roman" w:cs="Times New Roman" w:hint="eastAsia"/>
          <w:sz w:val="28"/>
          <w:szCs w:val="28"/>
        </w:rPr>
        <w:t>年召開司法改革國是會議，盼能健全相關法律規範，決議中提出應</w:t>
      </w:r>
      <w:r w:rsidRPr="007C23BE">
        <w:rPr>
          <w:rFonts w:ascii="Times New Roman" w:eastAsia="標楷體" w:hAnsi="Times New Roman" w:cs="Times New Roman" w:hint="eastAsia"/>
          <w:sz w:val="28"/>
          <w:szCs w:val="28"/>
        </w:rPr>
        <w:t>檢討反貪腐法制</w:t>
      </w:r>
      <w:r>
        <w:rPr>
          <w:rFonts w:ascii="Times New Roman" w:eastAsia="標楷體" w:hAnsi="Times New Roman" w:cs="Times New Roman" w:hint="eastAsia"/>
          <w:sz w:val="28"/>
          <w:szCs w:val="28"/>
        </w:rPr>
        <w:t>以有效打擊犯罪，並應</w:t>
      </w:r>
      <w:r w:rsidRPr="00C559DE">
        <w:rPr>
          <w:rFonts w:ascii="Times New Roman" w:eastAsia="標楷體" w:hAnsi="Times New Roman" w:cs="Times New Roman" w:hint="eastAsia"/>
          <w:sz w:val="28"/>
          <w:szCs w:val="28"/>
        </w:rPr>
        <w:t>整</w:t>
      </w:r>
      <w:proofErr w:type="gramStart"/>
      <w:r w:rsidRPr="00C559DE">
        <w:rPr>
          <w:rFonts w:ascii="Times New Roman" w:eastAsia="標楷體" w:hAnsi="Times New Roman" w:cs="Times New Roman" w:hint="eastAsia"/>
          <w:sz w:val="28"/>
          <w:szCs w:val="28"/>
        </w:rPr>
        <w:t>併</w:t>
      </w:r>
      <w:proofErr w:type="gramEnd"/>
      <w:r w:rsidRPr="00C559DE">
        <w:rPr>
          <w:rFonts w:ascii="Times New Roman" w:eastAsia="標楷體" w:hAnsi="Times New Roman" w:cs="Times New Roman" w:hint="eastAsia"/>
          <w:sz w:val="28"/>
          <w:szCs w:val="28"/>
        </w:rPr>
        <w:t>貪污治罪條例與刑法瀆職罪章</w:t>
      </w:r>
      <w:r>
        <w:rPr>
          <w:rFonts w:ascii="Times New Roman" w:eastAsia="標楷體" w:hAnsi="Times New Roman" w:cs="Times New Roman" w:hint="eastAsia"/>
          <w:sz w:val="28"/>
          <w:szCs w:val="28"/>
        </w:rPr>
        <w:t>、</w:t>
      </w:r>
      <w:proofErr w:type="gramStart"/>
      <w:r>
        <w:rPr>
          <w:rFonts w:ascii="Times New Roman" w:eastAsia="標楷體" w:hAnsi="Times New Roman" w:cs="Times New Roman" w:hint="eastAsia"/>
          <w:sz w:val="28"/>
          <w:szCs w:val="28"/>
        </w:rPr>
        <w:t>研</w:t>
      </w:r>
      <w:proofErr w:type="gramEnd"/>
      <w:r>
        <w:rPr>
          <w:rFonts w:ascii="Times New Roman" w:eastAsia="標楷體" w:hAnsi="Times New Roman" w:cs="Times New Roman" w:hint="eastAsia"/>
          <w:sz w:val="28"/>
          <w:szCs w:val="28"/>
        </w:rPr>
        <w:t>訂「</w:t>
      </w:r>
      <w:proofErr w:type="gramStart"/>
      <w:r>
        <w:rPr>
          <w:rFonts w:ascii="Times New Roman" w:eastAsia="標楷體" w:hAnsi="Times New Roman" w:cs="Times New Roman" w:hint="eastAsia"/>
          <w:sz w:val="28"/>
          <w:szCs w:val="28"/>
        </w:rPr>
        <w:t>揭弊者</w:t>
      </w:r>
      <w:proofErr w:type="gramEnd"/>
      <w:r>
        <w:rPr>
          <w:rFonts w:ascii="Times New Roman" w:eastAsia="標楷體" w:hAnsi="Times New Roman" w:cs="Times New Roman" w:hint="eastAsia"/>
          <w:sz w:val="28"/>
          <w:szCs w:val="28"/>
        </w:rPr>
        <w:t>保護法」等改革目標。我國</w:t>
      </w:r>
      <w:r w:rsidRPr="00D17C6C">
        <w:rPr>
          <w:rFonts w:ascii="Times New Roman" w:eastAsia="標楷體" w:hAnsi="Times New Roman" w:cs="Times New Roman" w:hint="eastAsia"/>
          <w:color w:val="000000" w:themeColor="text1"/>
          <w:sz w:val="28"/>
          <w:szCs w:val="28"/>
        </w:rPr>
        <w:t>積極提升</w:t>
      </w:r>
      <w:r>
        <w:rPr>
          <w:rFonts w:ascii="Times New Roman" w:eastAsia="標楷體" w:hAnsi="Times New Roman" w:cs="Times New Roman" w:hint="eastAsia"/>
          <w:color w:val="000000" w:themeColor="text1"/>
          <w:sz w:val="28"/>
          <w:szCs w:val="28"/>
        </w:rPr>
        <w:t>清廉風氣，在政風機構、</w:t>
      </w:r>
      <w:r w:rsidRPr="00D17C6C">
        <w:rPr>
          <w:rFonts w:ascii="Times New Roman" w:eastAsia="標楷體" w:hAnsi="Times New Roman" w:cs="Times New Roman" w:hint="eastAsia"/>
          <w:color w:val="000000" w:themeColor="text1"/>
          <w:sz w:val="28"/>
          <w:szCs w:val="28"/>
        </w:rPr>
        <w:t>政策</w:t>
      </w:r>
      <w:r>
        <w:rPr>
          <w:rFonts w:ascii="Times New Roman" w:eastAsia="標楷體" w:hAnsi="Times New Roman" w:cs="Times New Roman" w:hint="eastAsia"/>
          <w:color w:val="000000" w:themeColor="text1"/>
          <w:sz w:val="28"/>
          <w:szCs w:val="28"/>
        </w:rPr>
        <w:t>與法律制度</w:t>
      </w:r>
      <w:r w:rsidRPr="00D17C6C">
        <w:rPr>
          <w:rFonts w:ascii="Times New Roman" w:eastAsia="標楷體" w:hAnsi="Times New Roman" w:cs="Times New Roman" w:hint="eastAsia"/>
          <w:color w:val="000000" w:themeColor="text1"/>
          <w:sz w:val="28"/>
          <w:szCs w:val="28"/>
        </w:rPr>
        <w:t>上，皆有嶄新的改革</w:t>
      </w:r>
      <w:r>
        <w:rPr>
          <w:rFonts w:ascii="Times New Roman" w:eastAsia="標楷體" w:hAnsi="Times New Roman" w:cs="Times New Roman" w:hint="eastAsia"/>
          <w:color w:val="000000" w:themeColor="text1"/>
          <w:sz w:val="28"/>
          <w:szCs w:val="28"/>
        </w:rPr>
        <w:t>措施，</w:t>
      </w:r>
      <w:r w:rsidRPr="00D17C6C">
        <w:rPr>
          <w:rFonts w:ascii="Times New Roman" w:eastAsia="標楷體" w:hAnsi="Times New Roman" w:cs="Times New Roman" w:hint="eastAsia"/>
          <w:color w:val="000000" w:themeColor="text1"/>
          <w:sz w:val="28"/>
          <w:szCs w:val="28"/>
        </w:rPr>
        <w:t>以奠定廉</w:t>
      </w:r>
      <w:r>
        <w:rPr>
          <w:rFonts w:ascii="Times New Roman" w:eastAsia="標楷體" w:hAnsi="Times New Roman" w:cs="Times New Roman" w:hint="eastAsia"/>
          <w:color w:val="000000" w:themeColor="text1"/>
          <w:sz w:val="28"/>
          <w:szCs w:val="28"/>
        </w:rPr>
        <w:t>能施</w:t>
      </w:r>
      <w:r w:rsidRPr="00D17C6C">
        <w:rPr>
          <w:rFonts w:ascii="Times New Roman" w:eastAsia="標楷體" w:hAnsi="Times New Roman" w:cs="Times New Roman" w:hint="eastAsia"/>
          <w:color w:val="000000" w:themeColor="text1"/>
          <w:sz w:val="28"/>
          <w:szCs w:val="28"/>
        </w:rPr>
        <w:t>政</w:t>
      </w:r>
      <w:r>
        <w:rPr>
          <w:rFonts w:ascii="Times New Roman" w:eastAsia="標楷體" w:hAnsi="Times New Roman" w:cs="Times New Roman" w:hint="eastAsia"/>
          <w:color w:val="000000" w:themeColor="text1"/>
          <w:sz w:val="28"/>
          <w:szCs w:val="28"/>
        </w:rPr>
        <w:t>之</w:t>
      </w:r>
      <w:r w:rsidRPr="00F21372">
        <w:rPr>
          <w:rFonts w:ascii="Times New Roman" w:eastAsia="標楷體" w:hAnsi="Times New Roman" w:cs="Times New Roman" w:hint="eastAsia"/>
          <w:color w:val="000000" w:themeColor="text1"/>
          <w:sz w:val="28"/>
          <w:szCs w:val="28"/>
        </w:rPr>
        <w:t>基礎。</w:t>
      </w:r>
    </w:p>
    <w:p w:rsidR="00D92282" w:rsidRDefault="00D92282">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FC67E8" w:rsidRDefault="00FC67E8" w:rsidP="00FC67E8">
      <w:pPr>
        <w:overflowPunct w:val="0"/>
        <w:spacing w:beforeLines="100" w:before="360" w:afterLines="50" w:after="180" w:line="520" w:lineRule="exact"/>
        <w:ind w:leftChars="100" w:left="240" w:firstLineChars="200" w:firstLine="560"/>
        <w:jc w:val="both"/>
        <w:rPr>
          <w:rFonts w:ascii="Times New Roman" w:eastAsia="標楷體" w:hAnsi="Times New Roman" w:cs="Times New Roman"/>
          <w:color w:val="000000"/>
          <w:sz w:val="28"/>
          <w:szCs w:val="28"/>
        </w:rPr>
      </w:pPr>
      <w:bookmarkStart w:id="22" w:name="_Toc277528138"/>
      <w:bookmarkStart w:id="23" w:name="_Toc279753755"/>
      <w:bookmarkStart w:id="24" w:name="_Toc301976168"/>
      <w:bookmarkStart w:id="25" w:name="_Toc459744283"/>
      <w:r w:rsidRPr="00E67F63">
        <w:rPr>
          <w:rFonts w:ascii="Times New Roman" w:eastAsia="標楷體" w:hAnsi="Times New Roman" w:cs="Times New Roman"/>
          <w:color w:val="000000"/>
          <w:sz w:val="28"/>
          <w:szCs w:val="28"/>
        </w:rPr>
        <w:lastRenderedPageBreak/>
        <w:t>嘉義市政府財政稅務局以「加值服務，公平</w:t>
      </w:r>
      <w:proofErr w:type="gramStart"/>
      <w:r w:rsidRPr="00E67F63">
        <w:rPr>
          <w:rFonts w:ascii="Times New Roman" w:eastAsia="標楷體" w:hAnsi="Times New Roman" w:cs="Times New Roman"/>
          <w:color w:val="000000"/>
          <w:sz w:val="28"/>
          <w:szCs w:val="28"/>
        </w:rPr>
        <w:t>稽</w:t>
      </w:r>
      <w:proofErr w:type="gramEnd"/>
      <w:r w:rsidRPr="00E67F63">
        <w:rPr>
          <w:rFonts w:ascii="Times New Roman" w:eastAsia="標楷體" w:hAnsi="Times New Roman" w:cs="Times New Roman"/>
          <w:color w:val="000000"/>
          <w:sz w:val="28"/>
          <w:szCs w:val="28"/>
        </w:rPr>
        <w:t>徵」為核心價值，在為民服務方面，積極</w:t>
      </w:r>
      <w:r>
        <w:rPr>
          <w:rFonts w:ascii="Times New Roman" w:eastAsia="標楷體" w:hAnsi="Times New Roman" w:cs="Times New Roman" w:hint="eastAsia"/>
          <w:color w:val="000000"/>
          <w:sz w:val="28"/>
          <w:szCs w:val="28"/>
        </w:rPr>
        <w:t>發展</w:t>
      </w:r>
      <w:r w:rsidRPr="00E67F63">
        <w:rPr>
          <w:rFonts w:ascii="Times New Roman" w:eastAsia="標楷體" w:hAnsi="Times New Roman" w:cs="Times New Roman"/>
          <w:color w:val="000000"/>
          <w:sz w:val="28"/>
          <w:szCs w:val="28"/>
        </w:rPr>
        <w:t>各項便民服務，</w:t>
      </w:r>
      <w:r>
        <w:rPr>
          <w:rFonts w:ascii="Times New Roman" w:eastAsia="標楷體" w:hAnsi="Times New Roman" w:cs="Times New Roman" w:hint="eastAsia"/>
          <w:color w:val="000000"/>
          <w:sz w:val="28"/>
          <w:szCs w:val="28"/>
        </w:rPr>
        <w:t>辦理租稅教育及宣導，多次獲得財政部評定之認可。</w:t>
      </w:r>
      <w:proofErr w:type="gramStart"/>
      <w:r>
        <w:rPr>
          <w:rFonts w:ascii="Times New Roman" w:eastAsia="標楷體" w:hAnsi="Times New Roman" w:cs="Times New Roman" w:hint="eastAsia"/>
          <w:color w:val="000000"/>
          <w:sz w:val="28"/>
          <w:szCs w:val="28"/>
        </w:rPr>
        <w:t>此外，</w:t>
      </w:r>
      <w:proofErr w:type="gramEnd"/>
      <w:r>
        <w:rPr>
          <w:rFonts w:ascii="Times New Roman" w:eastAsia="標楷體" w:hAnsi="Times New Roman" w:cs="Times New Roman" w:hint="eastAsia"/>
          <w:color w:val="000000"/>
          <w:sz w:val="28"/>
          <w:szCs w:val="28"/>
        </w:rPr>
        <w:t>貫徹各稅務之</w:t>
      </w:r>
      <w:proofErr w:type="gramStart"/>
      <w:r>
        <w:rPr>
          <w:rFonts w:ascii="Times New Roman" w:eastAsia="標楷體" w:hAnsi="Times New Roman" w:cs="Times New Roman" w:hint="eastAsia"/>
          <w:color w:val="000000"/>
          <w:sz w:val="28"/>
          <w:szCs w:val="28"/>
        </w:rPr>
        <w:t>稽徵</w:t>
      </w:r>
      <w:proofErr w:type="gramEnd"/>
      <w:r>
        <w:rPr>
          <w:rFonts w:ascii="Times New Roman" w:eastAsia="標楷體" w:hAnsi="Times New Roman" w:cs="Times New Roman" w:hint="eastAsia"/>
          <w:color w:val="000000"/>
          <w:sz w:val="28"/>
          <w:szCs w:val="28"/>
        </w:rPr>
        <w:t>，落實查緝逃漏稅，秉持</w:t>
      </w:r>
      <w:r w:rsidRPr="00E67F63">
        <w:rPr>
          <w:rFonts w:ascii="Times New Roman" w:eastAsia="標楷體" w:hAnsi="Times New Roman" w:cs="Times New Roman" w:hint="eastAsia"/>
          <w:color w:val="000000"/>
          <w:sz w:val="28"/>
          <w:szCs w:val="28"/>
        </w:rPr>
        <w:t>「</w:t>
      </w:r>
      <w:r w:rsidRPr="00E67F63">
        <w:rPr>
          <w:rFonts w:ascii="Times New Roman" w:eastAsia="標楷體" w:hAnsi="Times New Roman" w:cs="Times New Roman"/>
          <w:color w:val="000000"/>
          <w:sz w:val="28"/>
          <w:szCs w:val="28"/>
        </w:rPr>
        <w:t>不少收一分錢，也不多收一分錢</w:t>
      </w:r>
      <w:r w:rsidRPr="00E67F63">
        <w:rPr>
          <w:rFonts w:ascii="Times New Roman" w:eastAsia="標楷體" w:hAnsi="Times New Roman" w:cs="Times New Roman" w:hint="eastAsia"/>
          <w:color w:val="000000"/>
          <w:sz w:val="28"/>
          <w:szCs w:val="28"/>
        </w:rPr>
        <w:t>」</w:t>
      </w:r>
      <w:r>
        <w:rPr>
          <w:rFonts w:ascii="Times New Roman" w:eastAsia="標楷體" w:hAnsi="Times New Roman" w:cs="Times New Roman" w:hint="eastAsia"/>
          <w:color w:val="000000"/>
          <w:sz w:val="28"/>
          <w:szCs w:val="28"/>
        </w:rPr>
        <w:t>精神，精進嘉義市政府財政稅務局整體行政效能，</w:t>
      </w:r>
      <w:r w:rsidRPr="00E67F63">
        <w:rPr>
          <w:rFonts w:ascii="Times New Roman" w:eastAsia="標楷體" w:hAnsi="Times New Roman" w:cs="Times New Roman"/>
          <w:color w:val="000000"/>
          <w:sz w:val="28"/>
          <w:szCs w:val="28"/>
        </w:rPr>
        <w:t>以達到「創新便民，服務品質再升級；締造成長的建設財源」之目標願景</w:t>
      </w:r>
      <w:r>
        <w:rPr>
          <w:rFonts w:ascii="Times New Roman" w:eastAsia="標楷體" w:hAnsi="Times New Roman" w:cs="Times New Roman" w:hint="eastAsia"/>
          <w:color w:val="000000"/>
          <w:sz w:val="28"/>
          <w:szCs w:val="28"/>
        </w:rPr>
        <w:t>。</w:t>
      </w:r>
    </w:p>
    <w:p w:rsidR="00B03C91" w:rsidRPr="00FC67E8" w:rsidRDefault="00FC67E8" w:rsidP="00FC67E8">
      <w:pPr>
        <w:overflowPunct w:val="0"/>
        <w:spacing w:beforeLines="100" w:before="360" w:afterLines="50" w:after="180" w:line="520" w:lineRule="exact"/>
        <w:ind w:leftChars="100" w:left="240" w:firstLineChars="200" w:firstLine="560"/>
        <w:jc w:val="both"/>
      </w:pPr>
      <w:r>
        <w:rPr>
          <w:rFonts w:ascii="Times New Roman" w:eastAsia="標楷體" w:hAnsi="Times New Roman" w:cs="Times New Roman" w:hint="eastAsia"/>
          <w:color w:val="000000"/>
          <w:sz w:val="28"/>
          <w:szCs w:val="28"/>
        </w:rPr>
        <w:t>在廉政工作方面，嘉義市政府財政稅務局長期致力於提升內部人員廉政風氣，定期辦理廉政講習會，建立人員正確法律認知，亦深入學校、社區進行廉政宣導，充分展現嘉義市政府財政稅務局端正政風工作之決心，</w:t>
      </w:r>
      <w:r w:rsidR="00C536D9">
        <w:rPr>
          <w:rFonts w:ascii="Times New Roman" w:eastAsia="標楷體" w:hAnsi="Times New Roman" w:cs="Times New Roman" w:hint="eastAsia"/>
          <w:color w:val="000000"/>
          <w:sz w:val="28"/>
          <w:szCs w:val="28"/>
        </w:rPr>
        <w:t>期盼能徹底杜絕貪瀆不法情事。</w:t>
      </w:r>
    </w:p>
    <w:p w:rsidR="00236021" w:rsidRPr="0036348B" w:rsidRDefault="00236021" w:rsidP="00C536D9">
      <w:pPr>
        <w:pStyle w:val="4"/>
        <w:spacing w:before="540" w:after="180"/>
      </w:pPr>
      <w:bookmarkStart w:id="26" w:name="_Toc23343799"/>
      <w:bookmarkStart w:id="27" w:name="_Toc23343866"/>
      <w:bookmarkStart w:id="28" w:name="_Toc25309838"/>
      <w:r w:rsidRPr="0036348B">
        <w:t>二、調查目的</w:t>
      </w:r>
      <w:bookmarkEnd w:id="22"/>
      <w:bookmarkEnd w:id="23"/>
      <w:bookmarkEnd w:id="24"/>
      <w:bookmarkEnd w:id="25"/>
      <w:bookmarkEnd w:id="26"/>
      <w:bookmarkEnd w:id="27"/>
      <w:bookmarkEnd w:id="28"/>
    </w:p>
    <w:p w:rsidR="00B03C91" w:rsidRDefault="00343493" w:rsidP="00343493">
      <w:pPr>
        <w:overflowPunct w:val="0"/>
        <w:spacing w:beforeLines="100" w:before="360" w:afterLines="50" w:after="180" w:line="520" w:lineRule="exact"/>
        <w:ind w:leftChars="100" w:left="240" w:firstLineChars="200" w:firstLine="560"/>
        <w:jc w:val="both"/>
        <w:rPr>
          <w:rFonts w:ascii="Times New Roman" w:eastAsia="標楷體" w:hAnsi="Times New Roman" w:cs="Times New Roman"/>
          <w:color w:val="000000" w:themeColor="text1"/>
          <w:sz w:val="28"/>
          <w:szCs w:val="28"/>
        </w:rPr>
      </w:pPr>
      <w:r w:rsidRPr="0054568B">
        <w:rPr>
          <w:rFonts w:ascii="Times New Roman" w:eastAsia="標楷體" w:hAnsi="Times New Roman" w:cs="Times New Roman" w:hint="eastAsia"/>
          <w:sz w:val="28"/>
          <w:szCs w:val="28"/>
        </w:rPr>
        <w:t>為能深入瞭解</w:t>
      </w:r>
      <w:r>
        <w:rPr>
          <w:rFonts w:ascii="Times New Roman" w:eastAsia="標楷體" w:hAnsi="Times New Roman" w:cs="Times New Roman" w:hint="eastAsia"/>
          <w:sz w:val="28"/>
          <w:szCs w:val="28"/>
        </w:rPr>
        <w:t>嘉義市政府財政稅務局</w:t>
      </w:r>
      <w:r w:rsidRPr="0054568B">
        <w:rPr>
          <w:rFonts w:ascii="Times New Roman" w:eastAsia="標楷體" w:hAnsi="Times New Roman" w:cs="Times New Roman" w:hint="eastAsia"/>
          <w:sz w:val="28"/>
          <w:szCs w:val="28"/>
        </w:rPr>
        <w:t>的</w:t>
      </w:r>
      <w:r>
        <w:rPr>
          <w:rFonts w:ascii="Times New Roman" w:eastAsia="標楷體" w:hAnsi="Times New Roman" w:cs="Times New Roman" w:hint="eastAsia"/>
          <w:sz w:val="28"/>
          <w:szCs w:val="28"/>
        </w:rPr>
        <w:t>稅務</w:t>
      </w:r>
      <w:r w:rsidRPr="0054568B">
        <w:rPr>
          <w:rFonts w:ascii="Times New Roman" w:eastAsia="標楷體" w:hAnsi="Times New Roman" w:cs="Times New Roman" w:hint="eastAsia"/>
          <w:sz w:val="28"/>
          <w:szCs w:val="28"/>
        </w:rPr>
        <w:t>服務表現、廉潔</w:t>
      </w:r>
      <w:r>
        <w:rPr>
          <w:rFonts w:ascii="Times New Roman" w:eastAsia="標楷體" w:hAnsi="Times New Roman" w:cs="Times New Roman" w:hint="eastAsia"/>
          <w:sz w:val="28"/>
          <w:szCs w:val="28"/>
        </w:rPr>
        <w:t>風紀</w:t>
      </w:r>
      <w:r w:rsidRPr="0054568B">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整體為民服務滿意度</w:t>
      </w:r>
      <w:r w:rsidRPr="0054568B">
        <w:rPr>
          <w:rFonts w:ascii="Times New Roman" w:eastAsia="標楷體" w:hAnsi="Times New Roman" w:cs="Times New Roman" w:hint="eastAsia"/>
          <w:sz w:val="28"/>
          <w:szCs w:val="28"/>
        </w:rPr>
        <w:t>，以及具體興革建議，特辦理「</w:t>
      </w:r>
      <w:r>
        <w:rPr>
          <w:rFonts w:ascii="Times New Roman" w:eastAsia="標楷體" w:hAnsi="Times New Roman" w:cs="Times New Roman" w:hint="eastAsia"/>
          <w:color w:val="000000" w:themeColor="text1"/>
          <w:sz w:val="28"/>
          <w:szCs w:val="28"/>
        </w:rPr>
        <w:t>嘉義市政府財政稅務局</w:t>
      </w:r>
      <w:r>
        <w:rPr>
          <w:rFonts w:ascii="Times New Roman" w:eastAsia="標楷體" w:hAnsi="Times New Roman" w:cs="Times New Roman" w:hint="eastAsia"/>
          <w:color w:val="000000" w:themeColor="text1"/>
          <w:sz w:val="28"/>
          <w:szCs w:val="28"/>
        </w:rPr>
        <w:t>108</w:t>
      </w:r>
      <w:r>
        <w:rPr>
          <w:rFonts w:ascii="Times New Roman" w:eastAsia="標楷體" w:hAnsi="Times New Roman" w:cs="Times New Roman" w:hint="eastAsia"/>
          <w:color w:val="000000" w:themeColor="text1"/>
          <w:sz w:val="28"/>
          <w:szCs w:val="28"/>
        </w:rPr>
        <w:t>年政風實況暨施政廉能形象滿意度問卷調查</w:t>
      </w:r>
      <w:r>
        <w:rPr>
          <w:rFonts w:ascii="Times New Roman" w:eastAsia="標楷體" w:hAnsi="Times New Roman" w:cs="Times New Roman" w:hint="eastAsia"/>
          <w:sz w:val="28"/>
          <w:szCs w:val="28"/>
        </w:rPr>
        <w:t>」，期能</w:t>
      </w:r>
      <w:r w:rsidRPr="0054568B">
        <w:rPr>
          <w:rFonts w:ascii="Times New Roman" w:eastAsia="標楷體" w:hAnsi="Times New Roman" w:cs="Times New Roman" w:hint="eastAsia"/>
          <w:sz w:val="28"/>
          <w:szCs w:val="28"/>
        </w:rPr>
        <w:t>透過民眾的意見反映，廣泛蒐集各項興革建議，做為</w:t>
      </w:r>
      <w:r w:rsidR="009D1302">
        <w:rPr>
          <w:rFonts w:ascii="Times New Roman" w:eastAsia="標楷體" w:hAnsi="Times New Roman" w:cs="Times New Roman" w:hint="eastAsia"/>
          <w:sz w:val="28"/>
          <w:szCs w:val="28"/>
        </w:rPr>
        <w:t>嘉義市政府財政稅務局</w:t>
      </w:r>
      <w:r w:rsidRPr="0054568B">
        <w:rPr>
          <w:rFonts w:ascii="Times New Roman" w:eastAsia="標楷體" w:hAnsi="Times New Roman" w:cs="Times New Roman" w:hint="eastAsia"/>
          <w:sz w:val="28"/>
          <w:szCs w:val="28"/>
        </w:rPr>
        <w:t>未來持續精進施政革新、推動廉政工作，及訂定相關政策之重要參酌依據。</w:t>
      </w:r>
    </w:p>
    <w:p w:rsidR="00B03C91" w:rsidRDefault="00B03C91">
      <w:pPr>
        <w:widowControl/>
        <w:rPr>
          <w:rFonts w:ascii="Times New Roman" w:eastAsia="標楷體" w:hAnsi="Times New Roman" w:cs="Times New Roman"/>
          <w:color w:val="000000" w:themeColor="text1"/>
          <w:sz w:val="28"/>
          <w:szCs w:val="28"/>
        </w:rPr>
        <w:sectPr w:rsidR="00B03C91" w:rsidSect="002B720A">
          <w:headerReference w:type="even" r:id="rId20"/>
          <w:headerReference w:type="default" r:id="rId21"/>
          <w:footerReference w:type="even" r:id="rId22"/>
          <w:footerReference w:type="default" r:id="rId23"/>
          <w:pgSz w:w="11906" w:h="16838" w:code="9"/>
          <w:pgMar w:top="1440" w:right="1800" w:bottom="1440" w:left="1800" w:header="851" w:footer="850" w:gutter="0"/>
          <w:pgNumType w:start="1"/>
          <w:cols w:space="425"/>
          <w:docGrid w:type="lines" w:linePitch="360"/>
        </w:sectPr>
      </w:pPr>
    </w:p>
    <w:bookmarkStart w:id="29" w:name="_Toc521318886"/>
    <w:bookmarkStart w:id="30" w:name="_Toc7791141"/>
    <w:bookmarkStart w:id="31" w:name="_Toc23343800"/>
    <w:bookmarkStart w:id="32" w:name="_Toc23343867"/>
    <w:bookmarkStart w:id="33" w:name="_Toc25309839"/>
    <w:bookmarkStart w:id="34" w:name="_Toc459744285"/>
    <w:bookmarkStart w:id="35" w:name="_Toc238407665"/>
    <w:bookmarkStart w:id="36" w:name="_Toc239156168"/>
    <w:p w:rsidR="002B720A" w:rsidRPr="00D062A1" w:rsidRDefault="002B720A" w:rsidP="002B720A">
      <w:pPr>
        <w:pStyle w:val="21"/>
        <w:shd w:val="clear" w:color="auto" w:fill="2760A5"/>
        <w:overflowPunct w:val="0"/>
        <w:spacing w:before="200"/>
        <w:ind w:firstLineChars="150" w:firstLine="600"/>
        <w:jc w:val="left"/>
        <w:rPr>
          <w:rFonts w:ascii="微軟正黑體" w:hAnsi="微軟正黑體"/>
        </w:rPr>
      </w:pPr>
      <w:r w:rsidRPr="00D062A1">
        <w:rPr>
          <w:rFonts w:ascii="微軟正黑體" w:hAnsi="微軟正黑體" w:hint="eastAsia"/>
          <w:noProof/>
        </w:rPr>
        <w:lastRenderedPageBreak/>
        <mc:AlternateContent>
          <mc:Choice Requires="wps">
            <w:drawing>
              <wp:anchor distT="0" distB="0" distL="114300" distR="114300" simplePos="0" relativeHeight="251795456" behindDoc="0" locked="0" layoutInCell="1" allowOverlap="1" wp14:anchorId="3C0B79AB" wp14:editId="1F4767FE">
                <wp:simplePos x="0" y="0"/>
                <wp:positionH relativeFrom="column">
                  <wp:posOffset>-180975</wp:posOffset>
                </wp:positionH>
                <wp:positionV relativeFrom="paragraph">
                  <wp:posOffset>113503</wp:posOffset>
                </wp:positionV>
                <wp:extent cx="143510" cy="535940"/>
                <wp:effectExtent l="0" t="0" r="27940" b="16510"/>
                <wp:wrapNone/>
                <wp:docPr id="89" name="矩形 89"/>
                <wp:cNvGraphicFramePr/>
                <a:graphic xmlns:a="http://schemas.openxmlformats.org/drawingml/2006/main">
                  <a:graphicData uri="http://schemas.microsoft.com/office/word/2010/wordprocessingShape">
                    <wps:wsp>
                      <wps:cNvSpPr/>
                      <wps:spPr>
                        <a:xfrm>
                          <a:off x="0" y="0"/>
                          <a:ext cx="143510" cy="535940"/>
                        </a:xfrm>
                        <a:prstGeom prst="rect">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9" o:spid="_x0000_s1026" style="position:absolute;margin-left:-14.25pt;margin-top:8.95pt;width:11.3pt;height:4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" fillcolor="gray [1629]" strokecolor="white [3212]" strokeweight="2pt"/>
            </w:pict>
          </mc:Fallback>
        </mc:AlternateContent>
      </w:r>
      <w:r w:rsidRPr="00D062A1">
        <w:rPr>
          <w:rFonts w:ascii="微軟正黑體" w:hAnsi="微軟正黑體" w:hint="eastAsia"/>
        </w:rPr>
        <w:t>貳、調查過程與方法</w:t>
      </w:r>
      <w:bookmarkEnd w:id="29"/>
      <w:bookmarkEnd w:id="30"/>
      <w:bookmarkEnd w:id="31"/>
      <w:bookmarkEnd w:id="32"/>
      <w:bookmarkEnd w:id="33"/>
    </w:p>
    <w:p w:rsidR="00E6729D" w:rsidRPr="00240624" w:rsidRDefault="00E6729D" w:rsidP="00E6729D">
      <w:pPr>
        <w:pStyle w:val="4"/>
        <w:spacing w:before="540" w:after="180"/>
      </w:pPr>
      <w:bookmarkStart w:id="37" w:name="_Toc23343801"/>
      <w:bookmarkStart w:id="38" w:name="_Toc23343868"/>
      <w:bookmarkStart w:id="39" w:name="_Toc25309840"/>
      <w:r w:rsidRPr="00240624">
        <w:rPr>
          <w:rFonts w:hint="eastAsia"/>
        </w:rPr>
        <w:t>一</w:t>
      </w:r>
      <w:r w:rsidRPr="00240624">
        <w:t>、調查對象</w:t>
      </w:r>
      <w:bookmarkEnd w:id="34"/>
      <w:bookmarkEnd w:id="37"/>
      <w:bookmarkEnd w:id="38"/>
      <w:bookmarkEnd w:id="39"/>
    </w:p>
    <w:p w:rsidR="00E6729D" w:rsidRPr="009269F0" w:rsidRDefault="00E6729D" w:rsidP="00E6729D">
      <w:pPr>
        <w:overflowPunct w:val="0"/>
        <w:spacing w:beforeLines="100" w:before="360" w:afterLines="50" w:after="18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年滿</w:t>
      </w:r>
      <w:r w:rsidRPr="00A12D8B">
        <w:rPr>
          <w:rFonts w:ascii="Times New Roman" w:eastAsia="標楷體" w:hAnsi="Times New Roman" w:cs="Times New Roman"/>
          <w:sz w:val="28"/>
          <w:szCs w:val="28"/>
        </w:rPr>
        <w:t>20</w:t>
      </w:r>
      <w:r w:rsidRPr="00A12D8B">
        <w:rPr>
          <w:rFonts w:ascii="Times New Roman" w:eastAsia="標楷體" w:hAnsi="Times New Roman" w:cs="Times New Roman"/>
          <w:sz w:val="28"/>
          <w:szCs w:val="28"/>
        </w:rPr>
        <w:t>歲以上</w:t>
      </w:r>
      <w:r>
        <w:rPr>
          <w:rFonts w:ascii="Times New Roman" w:eastAsia="標楷體" w:hAnsi="Times New Roman" w:cs="Times New Roman" w:hint="eastAsia"/>
          <w:sz w:val="28"/>
          <w:szCs w:val="28"/>
        </w:rPr>
        <w:t>且</w:t>
      </w:r>
      <w:proofErr w:type="gramStart"/>
      <w:r>
        <w:rPr>
          <w:rFonts w:ascii="Times New Roman" w:eastAsia="標楷體" w:hAnsi="Times New Roman" w:cs="Times New Roman" w:hint="eastAsia"/>
          <w:sz w:val="28"/>
          <w:szCs w:val="28"/>
        </w:rPr>
        <w:t>近一年來與</w:t>
      </w:r>
      <w:proofErr w:type="gramEnd"/>
      <w:r w:rsidR="00D03E53" w:rsidRPr="00D03E53">
        <w:rPr>
          <w:rFonts w:ascii="Times New Roman" w:eastAsia="標楷體" w:hAnsi="Times New Roman" w:cs="Times New Roman" w:hint="eastAsia"/>
          <w:sz w:val="28"/>
          <w:szCs w:val="28"/>
        </w:rPr>
        <w:t>嘉義市政府財政稅務局</w:t>
      </w:r>
      <w:r>
        <w:rPr>
          <w:rFonts w:ascii="Times New Roman" w:eastAsia="標楷體" w:hAnsi="Times New Roman" w:cs="Times New Roman" w:hint="eastAsia"/>
          <w:sz w:val="28"/>
          <w:szCs w:val="28"/>
        </w:rPr>
        <w:t>有業務往來經驗之民眾</w:t>
      </w:r>
      <w:r w:rsidRPr="00A12D8B">
        <w:rPr>
          <w:rFonts w:ascii="Times New Roman" w:eastAsia="標楷體" w:hAnsi="Times New Roman" w:cs="Times New Roman"/>
          <w:sz w:val="28"/>
          <w:szCs w:val="28"/>
        </w:rPr>
        <w:t>。</w:t>
      </w:r>
    </w:p>
    <w:p w:rsidR="00E6729D" w:rsidRPr="00240624" w:rsidRDefault="00E6729D" w:rsidP="00E6729D">
      <w:pPr>
        <w:pStyle w:val="4"/>
        <w:spacing w:before="540" w:after="180"/>
      </w:pPr>
      <w:bookmarkStart w:id="40" w:name="_Toc459744286"/>
      <w:bookmarkStart w:id="41" w:name="_Toc23343802"/>
      <w:bookmarkStart w:id="42" w:name="_Toc23343869"/>
      <w:bookmarkStart w:id="43" w:name="_Toc25309841"/>
      <w:r w:rsidRPr="00240624">
        <w:rPr>
          <w:rFonts w:hint="eastAsia"/>
        </w:rPr>
        <w:t>二</w:t>
      </w:r>
      <w:r w:rsidRPr="00240624">
        <w:t>、</w:t>
      </w:r>
      <w:bookmarkStart w:id="44" w:name="_Toc238407666"/>
      <w:bookmarkStart w:id="45" w:name="_Toc239156169"/>
      <w:bookmarkEnd w:id="35"/>
      <w:bookmarkEnd w:id="36"/>
      <w:r w:rsidRPr="002F7050">
        <w:t>調查期間</w:t>
      </w:r>
      <w:bookmarkEnd w:id="40"/>
      <w:bookmarkEnd w:id="44"/>
      <w:bookmarkEnd w:id="45"/>
      <w:bookmarkEnd w:id="41"/>
      <w:bookmarkEnd w:id="42"/>
      <w:bookmarkEnd w:id="43"/>
    </w:p>
    <w:p w:rsidR="00E6729D" w:rsidRPr="00D536C5" w:rsidRDefault="00E6729D" w:rsidP="00E6729D">
      <w:pPr>
        <w:overflowPunct w:val="0"/>
        <w:spacing w:beforeLines="100" w:before="360" w:afterLines="50" w:after="180" w:line="540" w:lineRule="exact"/>
        <w:ind w:leftChars="100" w:left="240" w:firstLineChars="200" w:firstLine="560"/>
        <w:jc w:val="both"/>
        <w:rPr>
          <w:rFonts w:ascii="Times New Roman" w:eastAsia="標楷體" w:hAnsi="Times New Roman" w:cs="Times New Roman"/>
          <w:color w:val="000000" w:themeColor="text1"/>
          <w:sz w:val="28"/>
          <w:szCs w:val="28"/>
        </w:rPr>
      </w:pPr>
      <w:bookmarkStart w:id="46" w:name="_Toc238407667"/>
      <w:r w:rsidRPr="00B17FCE">
        <w:rPr>
          <w:rFonts w:ascii="Times New Roman" w:eastAsia="標楷體" w:hAnsi="Times New Roman" w:cs="Times New Roman"/>
          <w:color w:val="000000" w:themeColor="text1"/>
          <w:sz w:val="28"/>
          <w:szCs w:val="28"/>
        </w:rPr>
        <w:t>調查時間為民國</w:t>
      </w:r>
      <w:r w:rsidR="00B43ADE" w:rsidRPr="00B17FCE">
        <w:rPr>
          <w:rFonts w:ascii="Times New Roman" w:eastAsia="標楷體" w:hAnsi="Times New Roman" w:cs="Times New Roman" w:hint="eastAsia"/>
          <w:color w:val="000000" w:themeColor="text1"/>
          <w:sz w:val="28"/>
          <w:szCs w:val="28"/>
        </w:rPr>
        <w:t>10</w:t>
      </w:r>
      <w:r w:rsidR="005572F0">
        <w:rPr>
          <w:rFonts w:ascii="Times New Roman" w:eastAsia="標楷體" w:hAnsi="Times New Roman" w:cs="Times New Roman" w:hint="eastAsia"/>
          <w:color w:val="000000" w:themeColor="text1"/>
          <w:sz w:val="28"/>
          <w:szCs w:val="28"/>
        </w:rPr>
        <w:t>8</w:t>
      </w:r>
      <w:r w:rsidRPr="00B17FCE">
        <w:rPr>
          <w:rFonts w:ascii="Times New Roman" w:eastAsia="標楷體" w:hAnsi="Times New Roman" w:cs="Times New Roman"/>
          <w:color w:val="000000" w:themeColor="text1"/>
          <w:sz w:val="28"/>
          <w:szCs w:val="28"/>
        </w:rPr>
        <w:t>年</w:t>
      </w:r>
      <w:r w:rsidR="00B17FCE" w:rsidRPr="00B17FCE">
        <w:rPr>
          <w:rFonts w:ascii="Times New Roman" w:eastAsia="標楷體" w:hAnsi="Times New Roman" w:cs="Times New Roman" w:hint="eastAsia"/>
          <w:color w:val="000000" w:themeColor="text1"/>
          <w:sz w:val="28"/>
          <w:szCs w:val="28"/>
        </w:rPr>
        <w:t>9</w:t>
      </w:r>
      <w:r w:rsidRPr="00B17FCE">
        <w:rPr>
          <w:rFonts w:ascii="Times New Roman" w:eastAsia="標楷體" w:hAnsi="Times New Roman" w:cs="Times New Roman"/>
          <w:color w:val="000000" w:themeColor="text1"/>
          <w:sz w:val="28"/>
          <w:szCs w:val="28"/>
        </w:rPr>
        <w:t>月</w:t>
      </w:r>
      <w:r w:rsidR="00B17FCE" w:rsidRPr="00B17FCE">
        <w:rPr>
          <w:rFonts w:ascii="Times New Roman" w:eastAsia="標楷體" w:hAnsi="Times New Roman" w:cs="Times New Roman" w:hint="eastAsia"/>
          <w:color w:val="000000" w:themeColor="text1"/>
          <w:sz w:val="28"/>
          <w:szCs w:val="28"/>
        </w:rPr>
        <w:t>6</w:t>
      </w:r>
      <w:r w:rsidRPr="00B17FCE">
        <w:rPr>
          <w:rFonts w:ascii="Times New Roman" w:eastAsia="標楷體" w:hAnsi="Times New Roman" w:cs="Times New Roman"/>
          <w:color w:val="000000" w:themeColor="text1"/>
          <w:sz w:val="28"/>
          <w:szCs w:val="28"/>
        </w:rPr>
        <w:t>日至</w:t>
      </w:r>
      <w:r w:rsidR="00B17FCE" w:rsidRPr="00B17FCE">
        <w:rPr>
          <w:rFonts w:ascii="Times New Roman" w:eastAsia="標楷體" w:hAnsi="Times New Roman" w:cs="Times New Roman" w:hint="eastAsia"/>
          <w:color w:val="000000" w:themeColor="text1"/>
          <w:sz w:val="28"/>
          <w:szCs w:val="28"/>
        </w:rPr>
        <w:t>9</w:t>
      </w:r>
      <w:r w:rsidRPr="00B17FCE">
        <w:rPr>
          <w:rFonts w:ascii="Times New Roman" w:eastAsia="標楷體" w:hAnsi="Times New Roman" w:cs="Times New Roman"/>
          <w:color w:val="000000" w:themeColor="text1"/>
          <w:sz w:val="28"/>
          <w:szCs w:val="28"/>
        </w:rPr>
        <w:t>月</w:t>
      </w:r>
      <w:r w:rsidR="00B17FCE" w:rsidRPr="00B17FCE">
        <w:rPr>
          <w:rFonts w:ascii="Times New Roman" w:eastAsia="標楷體" w:hAnsi="Times New Roman" w:cs="Times New Roman" w:hint="eastAsia"/>
          <w:color w:val="000000" w:themeColor="text1"/>
          <w:sz w:val="28"/>
          <w:szCs w:val="28"/>
        </w:rPr>
        <w:t>13</w:t>
      </w:r>
      <w:r w:rsidRPr="00B17FCE">
        <w:rPr>
          <w:rFonts w:ascii="Times New Roman" w:eastAsia="標楷體" w:hAnsi="Times New Roman" w:cs="Times New Roman"/>
          <w:color w:val="000000" w:themeColor="text1"/>
          <w:sz w:val="28"/>
          <w:szCs w:val="28"/>
        </w:rPr>
        <w:t>日。</w:t>
      </w:r>
      <w:r w:rsidRPr="00B17FCE">
        <w:rPr>
          <w:rFonts w:ascii="Times New Roman" w:eastAsia="標楷體" w:hAnsi="Times New Roman" w:cs="Times New Roman" w:hint="eastAsia"/>
          <w:sz w:val="28"/>
          <w:szCs w:val="28"/>
        </w:rPr>
        <w:t>電話訪問的時間為早上</w:t>
      </w:r>
      <w:r w:rsidRPr="00B17FCE">
        <w:rPr>
          <w:rFonts w:ascii="Times New Roman" w:eastAsia="標楷體" w:hAnsi="Times New Roman" w:cs="Times New Roman" w:hint="eastAsia"/>
          <w:sz w:val="28"/>
          <w:szCs w:val="28"/>
        </w:rPr>
        <w:t>10</w:t>
      </w:r>
      <w:r w:rsidRPr="00B17FCE">
        <w:rPr>
          <w:rFonts w:ascii="Times New Roman" w:eastAsia="標楷體" w:hAnsi="Times New Roman" w:cs="Times New Roman" w:hint="eastAsia"/>
          <w:sz w:val="28"/>
          <w:szCs w:val="28"/>
        </w:rPr>
        <w:t>時至下午</w:t>
      </w:r>
      <w:r w:rsidRPr="00B17FCE">
        <w:rPr>
          <w:rFonts w:ascii="Times New Roman" w:eastAsia="標楷體" w:hAnsi="Times New Roman" w:cs="Times New Roman" w:hint="eastAsia"/>
          <w:sz w:val="28"/>
          <w:szCs w:val="28"/>
        </w:rPr>
        <w:t>9</w:t>
      </w:r>
      <w:r w:rsidRPr="00B17FCE">
        <w:rPr>
          <w:rFonts w:ascii="Times New Roman" w:eastAsia="標楷體" w:hAnsi="Times New Roman" w:cs="Times New Roman" w:hint="eastAsia"/>
          <w:sz w:val="28"/>
          <w:szCs w:val="28"/>
        </w:rPr>
        <w:t>時。</w:t>
      </w:r>
    </w:p>
    <w:p w:rsidR="00E6729D" w:rsidRPr="00240624" w:rsidRDefault="00E6729D" w:rsidP="00E6729D">
      <w:pPr>
        <w:pStyle w:val="4"/>
        <w:spacing w:before="540" w:after="180"/>
      </w:pPr>
      <w:bookmarkStart w:id="47" w:name="_Toc239156170"/>
      <w:bookmarkStart w:id="48" w:name="_Toc459744287"/>
      <w:bookmarkStart w:id="49" w:name="_Toc23343803"/>
      <w:bookmarkStart w:id="50" w:name="_Toc23343870"/>
      <w:bookmarkStart w:id="51" w:name="_Toc25309842"/>
      <w:r w:rsidRPr="00240624">
        <w:rPr>
          <w:rFonts w:hint="eastAsia"/>
        </w:rPr>
        <w:t>三</w:t>
      </w:r>
      <w:r w:rsidRPr="00240624">
        <w:t>、</w:t>
      </w:r>
      <w:bookmarkEnd w:id="46"/>
      <w:r w:rsidRPr="00240624">
        <w:t>調查方式</w:t>
      </w:r>
      <w:bookmarkEnd w:id="47"/>
      <w:bookmarkEnd w:id="48"/>
      <w:bookmarkEnd w:id="49"/>
      <w:bookmarkEnd w:id="50"/>
      <w:bookmarkEnd w:id="51"/>
    </w:p>
    <w:p w:rsidR="00C8659E" w:rsidRPr="002D11D1" w:rsidRDefault="00C8659E" w:rsidP="00C8659E">
      <w:pPr>
        <w:spacing w:beforeLines="50" w:before="180"/>
        <w:ind w:leftChars="100" w:left="426" w:hangingChars="58" w:hanging="186"/>
        <w:outlineLvl w:val="2"/>
        <w:rPr>
          <w:rFonts w:ascii="Times New Roman" w:eastAsia="華康新特明體" w:hAnsi="Times New Roman" w:cs="Times New Roman"/>
          <w:bCs/>
          <w:sz w:val="32"/>
          <w:szCs w:val="32"/>
        </w:rPr>
      </w:pPr>
      <w:bookmarkStart w:id="52" w:name="_Toc191751849"/>
      <w:bookmarkStart w:id="53" w:name="_Toc198719940"/>
      <w:bookmarkStart w:id="54" w:name="_Toc238987099"/>
      <w:bookmarkStart w:id="55" w:name="_Toc238988371"/>
      <w:bookmarkStart w:id="56" w:name="_Toc239156171"/>
      <w:bookmarkStart w:id="57" w:name="_Toc271190655"/>
      <w:bookmarkStart w:id="58" w:name="_Toc363238199"/>
      <w:bookmarkStart w:id="59" w:name="_Toc363460130"/>
      <w:bookmarkStart w:id="60" w:name="_Toc521318891"/>
      <w:bookmarkStart w:id="61" w:name="_Toc7791146"/>
      <w:bookmarkStart w:id="62" w:name="_Toc23343804"/>
      <w:bookmarkStart w:id="63" w:name="_Toc23343871"/>
      <w:bookmarkStart w:id="64" w:name="_Toc25309843"/>
      <w:bookmarkStart w:id="65" w:name="_Toc197138350"/>
      <w:bookmarkStart w:id="66" w:name="_Toc198719943"/>
      <w:bookmarkStart w:id="67" w:name="_Toc202328947"/>
      <w:bookmarkStart w:id="68" w:name="_Toc239156174"/>
      <w:r w:rsidRPr="002D11D1">
        <w:rPr>
          <w:rFonts w:ascii="Times New Roman" w:eastAsia="華康新特明體" w:hAnsi="Times New Roman" w:cs="Times New Roman"/>
          <w:bCs/>
          <w:sz w:val="32"/>
          <w:szCs w:val="32"/>
        </w:rPr>
        <w:t>（</w:t>
      </w:r>
      <w:r w:rsidRPr="002D11D1">
        <w:rPr>
          <w:rFonts w:ascii="Times New Roman" w:eastAsia="華康新特明體" w:hAnsi="Times New Roman" w:cs="Times New Roman" w:hint="eastAsia"/>
          <w:bCs/>
          <w:sz w:val="32"/>
          <w:szCs w:val="32"/>
        </w:rPr>
        <w:t>一</w:t>
      </w:r>
      <w:r w:rsidRPr="002D11D1">
        <w:rPr>
          <w:rFonts w:ascii="Times New Roman" w:eastAsia="華康新特明體" w:hAnsi="Times New Roman" w:cs="Times New Roman"/>
          <w:bCs/>
          <w:sz w:val="32"/>
          <w:szCs w:val="32"/>
        </w:rPr>
        <w:t>）電話調查</w:t>
      </w:r>
      <w:bookmarkEnd w:id="52"/>
      <w:bookmarkEnd w:id="53"/>
      <w:bookmarkEnd w:id="54"/>
      <w:bookmarkEnd w:id="55"/>
      <w:bookmarkEnd w:id="56"/>
      <w:bookmarkEnd w:id="57"/>
      <w:bookmarkEnd w:id="58"/>
      <w:bookmarkEnd w:id="59"/>
      <w:bookmarkEnd w:id="60"/>
      <w:bookmarkEnd w:id="61"/>
      <w:bookmarkEnd w:id="62"/>
      <w:bookmarkEnd w:id="63"/>
      <w:bookmarkEnd w:id="64"/>
    </w:p>
    <w:p w:rsidR="00C8659E" w:rsidRDefault="00C8659E" w:rsidP="00C8659E">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2D11D1">
        <w:rPr>
          <w:rFonts w:ascii="Times New Roman" w:eastAsia="標楷體" w:hAnsi="Times New Roman" w:cs="Times New Roman"/>
          <w:sz w:val="28"/>
          <w:szCs w:val="28"/>
        </w:rPr>
        <w:t>本次調查採集中式電腦輔助電話訪問（</w:t>
      </w:r>
      <w:r w:rsidRPr="002D11D1">
        <w:rPr>
          <w:rFonts w:ascii="Times New Roman" w:eastAsia="標楷體" w:hAnsi="Times New Roman" w:cs="Times New Roman"/>
          <w:sz w:val="28"/>
          <w:szCs w:val="28"/>
        </w:rPr>
        <w:t>Computer-Assisted Telephone Interviewing</w:t>
      </w:r>
      <w:r w:rsidRPr="002D11D1">
        <w:rPr>
          <w:rFonts w:ascii="Times New Roman" w:eastAsia="標楷體" w:hAnsi="Times New Roman" w:cs="Times New Roman" w:hint="eastAsia"/>
          <w:sz w:val="28"/>
          <w:szCs w:val="28"/>
        </w:rPr>
        <w:t>，</w:t>
      </w:r>
      <w:r w:rsidRPr="002D11D1">
        <w:rPr>
          <w:rFonts w:ascii="Times New Roman" w:eastAsia="標楷體" w:hAnsi="Times New Roman" w:cs="Times New Roman"/>
          <w:sz w:val="28"/>
          <w:szCs w:val="28"/>
        </w:rPr>
        <w:t>CATI</w:t>
      </w:r>
      <w:r w:rsidRPr="002D11D1">
        <w:rPr>
          <w:rFonts w:ascii="Times New Roman" w:eastAsia="標楷體" w:hAnsi="Times New Roman" w:cs="Times New Roman"/>
          <w:sz w:val="28"/>
          <w:szCs w:val="28"/>
        </w:rPr>
        <w:t>）方式進行。由曾參與本公司大型電話訪問調查表現優秀且具有多次電話訪問經驗之</w:t>
      </w:r>
      <w:proofErr w:type="gramStart"/>
      <w:r w:rsidRPr="002D11D1">
        <w:rPr>
          <w:rFonts w:ascii="Times New Roman" w:eastAsia="標楷體" w:hAnsi="Times New Roman" w:cs="Times New Roman"/>
          <w:sz w:val="28"/>
          <w:szCs w:val="28"/>
        </w:rPr>
        <w:t>績優訪員</w:t>
      </w:r>
      <w:proofErr w:type="gramEnd"/>
      <w:r w:rsidRPr="002D11D1">
        <w:rPr>
          <w:rFonts w:ascii="Times New Roman" w:eastAsia="標楷體" w:hAnsi="Times New Roman" w:cs="Times New Roman"/>
          <w:sz w:val="28"/>
          <w:szCs w:val="28"/>
        </w:rPr>
        <w:t>，輔以詳實的訪員訓練，並於規定時段統一進行訪問，同時為了有效控制訪員及確保樣本之品質，調查過程中設有督導員及配有監聽監看系統，務期使有效度及可靠</w:t>
      </w:r>
      <w:proofErr w:type="gramStart"/>
      <w:r w:rsidRPr="002D11D1">
        <w:rPr>
          <w:rFonts w:ascii="Times New Roman" w:eastAsia="標楷體" w:hAnsi="Times New Roman" w:cs="Times New Roman"/>
          <w:sz w:val="28"/>
          <w:szCs w:val="28"/>
        </w:rPr>
        <w:t>度均達最高</w:t>
      </w:r>
      <w:proofErr w:type="gramEnd"/>
      <w:r w:rsidRPr="002D11D1">
        <w:rPr>
          <w:rFonts w:ascii="Times New Roman" w:eastAsia="標楷體" w:hAnsi="Times New Roman" w:cs="Times New Roman"/>
          <w:sz w:val="28"/>
          <w:szCs w:val="28"/>
        </w:rPr>
        <w:t>。</w:t>
      </w:r>
      <w:bookmarkStart w:id="69" w:name="_Toc170122965"/>
      <w:bookmarkStart w:id="70" w:name="_Toc170269549"/>
      <w:bookmarkStart w:id="71" w:name="_Toc170362243"/>
      <w:bookmarkStart w:id="72" w:name="_Toc171832262"/>
      <w:bookmarkStart w:id="73" w:name="_Toc191751850"/>
      <w:bookmarkStart w:id="74" w:name="_Toc198719941"/>
      <w:bookmarkStart w:id="75" w:name="_Toc238987100"/>
      <w:bookmarkStart w:id="76" w:name="_Toc238988372"/>
      <w:bookmarkStart w:id="77" w:name="_Toc239156172"/>
      <w:bookmarkStart w:id="78" w:name="_Toc271190656"/>
      <w:bookmarkStart w:id="79" w:name="_Toc363238200"/>
      <w:bookmarkStart w:id="80" w:name="_Toc363460131"/>
    </w:p>
    <w:p w:rsidR="00C8659E" w:rsidRDefault="00C8659E">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C8659E" w:rsidRPr="002D11D1" w:rsidRDefault="00C8659E" w:rsidP="00C8659E">
      <w:pPr>
        <w:spacing w:beforeLines="50" w:before="180"/>
        <w:ind w:leftChars="100" w:left="426" w:hangingChars="58" w:hanging="186"/>
        <w:outlineLvl w:val="2"/>
        <w:rPr>
          <w:rFonts w:ascii="Times New Roman" w:eastAsia="華康新特明體" w:hAnsi="Times New Roman" w:cs="Times New Roman"/>
          <w:bCs/>
          <w:sz w:val="32"/>
          <w:szCs w:val="32"/>
        </w:rPr>
      </w:pPr>
      <w:bookmarkStart w:id="81" w:name="_Toc521318892"/>
      <w:bookmarkStart w:id="82" w:name="_Toc7791147"/>
      <w:bookmarkStart w:id="83" w:name="_Toc23343805"/>
      <w:bookmarkStart w:id="84" w:name="_Toc23343872"/>
      <w:bookmarkStart w:id="85" w:name="_Toc25309844"/>
      <w:r w:rsidRPr="002D11D1">
        <w:rPr>
          <w:rFonts w:ascii="Times New Roman" w:eastAsia="華康新特明體" w:hAnsi="Times New Roman" w:cs="Times New Roman"/>
          <w:bCs/>
          <w:sz w:val="32"/>
          <w:szCs w:val="32"/>
        </w:rPr>
        <w:lastRenderedPageBreak/>
        <w:t>（</w:t>
      </w:r>
      <w:r>
        <w:rPr>
          <w:rFonts w:ascii="Times New Roman" w:eastAsia="華康新特明體" w:hAnsi="Times New Roman" w:cs="Times New Roman" w:hint="eastAsia"/>
          <w:bCs/>
          <w:sz w:val="32"/>
          <w:szCs w:val="32"/>
        </w:rPr>
        <w:t>二</w:t>
      </w:r>
      <w:r w:rsidRPr="002D11D1">
        <w:rPr>
          <w:rFonts w:ascii="Times New Roman" w:eastAsia="華康新特明體" w:hAnsi="Times New Roman" w:cs="Times New Roman"/>
          <w:bCs/>
          <w:sz w:val="32"/>
          <w:szCs w:val="32"/>
        </w:rPr>
        <w:t>）訪問品質控管</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C8659E" w:rsidRPr="002D11D1" w:rsidRDefault="00C8659E" w:rsidP="00C8659E">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2D11D1">
        <w:rPr>
          <w:rFonts w:ascii="Times New Roman" w:eastAsia="標楷體" w:hAnsi="Times New Roman" w:cs="Times New Roman"/>
          <w:sz w:val="28"/>
          <w:szCs w:val="28"/>
        </w:rPr>
        <w:t>於規定時段內統一進行人員電話訪問，同時為了有效控制訪問品質，調查過程中，透過訪員手冊、訪員日報表、問卷完成統計表、問卷調查紀錄表、督導員之配置，輔以問卷審核等過程，控制</w:t>
      </w:r>
      <w:proofErr w:type="gramStart"/>
      <w:r w:rsidRPr="002D11D1">
        <w:rPr>
          <w:rFonts w:ascii="Times New Roman" w:eastAsia="標楷體" w:hAnsi="Times New Roman" w:cs="Times New Roman"/>
          <w:sz w:val="28"/>
          <w:szCs w:val="28"/>
        </w:rPr>
        <w:t>訪員電訪</w:t>
      </w:r>
      <w:proofErr w:type="gramEnd"/>
      <w:r w:rsidRPr="002D11D1">
        <w:rPr>
          <w:rFonts w:ascii="Times New Roman" w:eastAsia="標楷體" w:hAnsi="Times New Roman" w:cs="Times New Roman"/>
          <w:sz w:val="28"/>
          <w:szCs w:val="28"/>
        </w:rPr>
        <w:t>調查之進度與品質；作業過程中，督導員亦主動協助訪員解決在訪問過程中可能遭遇的困難，</w:t>
      </w:r>
      <w:r w:rsidRPr="002D11D1">
        <w:rPr>
          <w:rFonts w:ascii="Times New Roman" w:eastAsia="標楷體" w:hAnsi="Times New Roman" w:cs="Times New Roman" w:hint="eastAsia"/>
          <w:sz w:val="28"/>
          <w:szCs w:val="28"/>
        </w:rPr>
        <w:t>使</w:t>
      </w:r>
      <w:r w:rsidRPr="002D11D1">
        <w:rPr>
          <w:rFonts w:ascii="Times New Roman" w:eastAsia="標楷體" w:hAnsi="Times New Roman" w:cs="Times New Roman"/>
          <w:sz w:val="28"/>
          <w:szCs w:val="28"/>
        </w:rPr>
        <w:t>調查順利完成。</w:t>
      </w:r>
      <w:bookmarkStart w:id="86" w:name="_Toc170122966"/>
      <w:bookmarkStart w:id="87" w:name="_Toc170269550"/>
      <w:bookmarkStart w:id="88" w:name="_Toc170362244"/>
      <w:bookmarkStart w:id="89" w:name="_Toc171832263"/>
      <w:bookmarkStart w:id="90" w:name="_Toc191751851"/>
      <w:bookmarkStart w:id="91" w:name="_Toc198719942"/>
    </w:p>
    <w:p w:rsidR="00C8659E" w:rsidRPr="002D11D1" w:rsidRDefault="00C8659E" w:rsidP="00C8659E">
      <w:pPr>
        <w:spacing w:beforeLines="50" w:before="180"/>
        <w:ind w:leftChars="100" w:left="426" w:hangingChars="58" w:hanging="186"/>
        <w:outlineLvl w:val="2"/>
        <w:rPr>
          <w:rFonts w:ascii="Times New Roman" w:eastAsia="華康新特明體" w:hAnsi="Times New Roman" w:cs="Times New Roman"/>
          <w:bCs/>
          <w:sz w:val="32"/>
          <w:szCs w:val="32"/>
        </w:rPr>
      </w:pPr>
      <w:bookmarkStart w:id="92" w:name="_Toc238987101"/>
      <w:bookmarkStart w:id="93" w:name="_Toc238988373"/>
      <w:bookmarkStart w:id="94" w:name="_Toc239156173"/>
      <w:bookmarkStart w:id="95" w:name="_Toc271190657"/>
      <w:bookmarkStart w:id="96" w:name="_Toc363238201"/>
      <w:bookmarkStart w:id="97" w:name="_Toc363460132"/>
      <w:bookmarkStart w:id="98" w:name="_Toc521318893"/>
      <w:bookmarkStart w:id="99" w:name="_Toc7791148"/>
      <w:bookmarkStart w:id="100" w:name="_Toc23343806"/>
      <w:bookmarkStart w:id="101" w:name="_Toc23343873"/>
      <w:bookmarkStart w:id="102" w:name="_Toc25309845"/>
      <w:r w:rsidRPr="002D11D1">
        <w:rPr>
          <w:rFonts w:ascii="Times New Roman" w:eastAsia="華康新特明體" w:hAnsi="Times New Roman" w:cs="Times New Roman"/>
          <w:bCs/>
          <w:sz w:val="32"/>
          <w:szCs w:val="32"/>
        </w:rPr>
        <w:t>（</w:t>
      </w:r>
      <w:r>
        <w:rPr>
          <w:rFonts w:ascii="Times New Roman" w:eastAsia="華康新特明體" w:hAnsi="Times New Roman" w:cs="Times New Roman" w:hint="eastAsia"/>
          <w:bCs/>
          <w:sz w:val="32"/>
          <w:szCs w:val="32"/>
        </w:rPr>
        <w:t>三</w:t>
      </w:r>
      <w:r w:rsidRPr="002D11D1">
        <w:rPr>
          <w:rFonts w:ascii="Times New Roman" w:eastAsia="華康新特明體" w:hAnsi="Times New Roman" w:cs="Times New Roman"/>
          <w:bCs/>
          <w:sz w:val="32"/>
          <w:szCs w:val="32"/>
        </w:rPr>
        <w:t>）資料檢核</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E6729D" w:rsidRPr="00C8659E" w:rsidRDefault="00C8659E" w:rsidP="00C8659E">
      <w:pPr>
        <w:overflowPunct w:val="0"/>
        <w:spacing w:afterLines="50" w:after="180" w:line="520" w:lineRule="exact"/>
        <w:ind w:leftChars="200" w:left="480" w:firstLineChars="200" w:firstLine="560"/>
        <w:jc w:val="both"/>
        <w:rPr>
          <w:rFonts w:ascii="Times New Roman" w:eastAsia="標楷體" w:hAnsi="Times New Roman"/>
          <w:sz w:val="28"/>
          <w:szCs w:val="28"/>
        </w:rPr>
      </w:pPr>
      <w:r w:rsidRPr="002D11D1">
        <w:rPr>
          <w:rFonts w:ascii="Times New Roman" w:eastAsia="標楷體" w:hAnsi="Times New Roman" w:cs="Times New Roman"/>
          <w:sz w:val="28"/>
          <w:szCs w:val="28"/>
        </w:rPr>
        <w:t>訪問完成後，將由研究員及督導員親自檢核資料內容，審核前後相關題目，是否彼此矛盾、或有悖常理。如發現資料出現遺漏現象或任何邏輯上之矛盾，便立即</w:t>
      </w:r>
      <w:proofErr w:type="gramStart"/>
      <w:r w:rsidRPr="002D11D1">
        <w:rPr>
          <w:rFonts w:ascii="Times New Roman" w:eastAsia="標楷體" w:hAnsi="Times New Roman" w:cs="Times New Roman"/>
          <w:sz w:val="28"/>
          <w:szCs w:val="28"/>
        </w:rPr>
        <w:t>進行補問工作</w:t>
      </w:r>
      <w:proofErr w:type="gramEnd"/>
      <w:r w:rsidRPr="002D11D1">
        <w:rPr>
          <w:rFonts w:ascii="Times New Roman" w:eastAsia="標楷體" w:hAnsi="Times New Roman" w:cs="Times New Roman"/>
          <w:sz w:val="28"/>
          <w:szCs w:val="28"/>
        </w:rPr>
        <w:t>，以確認所有資料之完整性、合理性。</w:t>
      </w:r>
    </w:p>
    <w:p w:rsidR="00E6729D" w:rsidRPr="00AA7AC8" w:rsidRDefault="00E6729D" w:rsidP="00E6729D">
      <w:pPr>
        <w:pStyle w:val="4"/>
        <w:spacing w:before="540" w:after="180"/>
      </w:pPr>
      <w:bookmarkStart w:id="103" w:name="_Toc242068457"/>
      <w:bookmarkStart w:id="104" w:name="_Toc242871118"/>
      <w:bookmarkStart w:id="105" w:name="_Toc272252670"/>
      <w:bookmarkStart w:id="106" w:name="_Toc459744291"/>
      <w:bookmarkStart w:id="107" w:name="_Toc23343807"/>
      <w:bookmarkStart w:id="108" w:name="_Toc23343874"/>
      <w:bookmarkStart w:id="109" w:name="_Toc25309846"/>
      <w:bookmarkStart w:id="110" w:name="_Toc197138353"/>
      <w:bookmarkStart w:id="111" w:name="_Toc198719946"/>
      <w:bookmarkStart w:id="112" w:name="_Toc202328948"/>
      <w:bookmarkEnd w:id="65"/>
      <w:bookmarkEnd w:id="66"/>
      <w:bookmarkEnd w:id="67"/>
      <w:bookmarkEnd w:id="68"/>
      <w:r w:rsidRPr="00240624">
        <w:rPr>
          <w:rFonts w:hint="eastAsia"/>
        </w:rPr>
        <w:t>四</w:t>
      </w:r>
      <w:r w:rsidRPr="00240624">
        <w:t>、</w:t>
      </w:r>
      <w:bookmarkEnd w:id="103"/>
      <w:bookmarkEnd w:id="104"/>
      <w:bookmarkEnd w:id="105"/>
      <w:r w:rsidRPr="00AA7AC8">
        <w:rPr>
          <w:rFonts w:hint="eastAsia"/>
        </w:rPr>
        <w:t>抽樣設計</w:t>
      </w:r>
      <w:bookmarkEnd w:id="106"/>
      <w:bookmarkEnd w:id="107"/>
      <w:bookmarkEnd w:id="108"/>
      <w:bookmarkEnd w:id="109"/>
    </w:p>
    <w:p w:rsidR="00E6729D" w:rsidRPr="00AA7AC8" w:rsidRDefault="00E6729D" w:rsidP="00E6729D">
      <w:pPr>
        <w:pStyle w:val="aa"/>
        <w:spacing w:beforeLines="50" w:after="0"/>
        <w:outlineLvl w:val="2"/>
        <w:rPr>
          <w:rFonts w:ascii="華康新特明體" w:eastAsia="華康新特明體"/>
          <w:b w:val="0"/>
          <w:sz w:val="32"/>
          <w:szCs w:val="32"/>
        </w:rPr>
      </w:pPr>
      <w:bookmarkStart w:id="113" w:name="_Toc459744292"/>
      <w:bookmarkStart w:id="114" w:name="_Toc23343808"/>
      <w:bookmarkStart w:id="115" w:name="_Toc23343875"/>
      <w:bookmarkStart w:id="116" w:name="_Toc25309847"/>
      <w:r w:rsidRPr="00AA7AC8">
        <w:rPr>
          <w:rFonts w:ascii="華康新特明體" w:eastAsia="華康新特明體" w:hint="eastAsia"/>
          <w:b w:val="0"/>
          <w:sz w:val="32"/>
          <w:szCs w:val="32"/>
        </w:rPr>
        <w:t>（一）抽樣方法</w:t>
      </w:r>
      <w:bookmarkEnd w:id="113"/>
      <w:bookmarkEnd w:id="114"/>
      <w:bookmarkEnd w:id="115"/>
      <w:bookmarkEnd w:id="116"/>
    </w:p>
    <w:p w:rsidR="003B606B" w:rsidRDefault="003B606B" w:rsidP="003B606B">
      <w:pPr>
        <w:overflowPunct w:val="0"/>
        <w:spacing w:afterLines="50" w:after="180" w:line="520" w:lineRule="exact"/>
        <w:ind w:leftChars="300" w:left="720" w:firstLineChars="200" w:firstLine="560"/>
        <w:jc w:val="both"/>
        <w:rPr>
          <w:rFonts w:ascii="Times New Roman" w:eastAsia="標楷體" w:hAnsi="Times New Roman"/>
          <w:sz w:val="28"/>
          <w:szCs w:val="28"/>
          <w:highlight w:val="yellow"/>
        </w:rPr>
      </w:pPr>
      <w:r>
        <w:rPr>
          <w:rFonts w:ascii="Times New Roman" w:eastAsia="標楷體" w:hAnsi="Times New Roman" w:hint="eastAsia"/>
          <w:sz w:val="28"/>
          <w:szCs w:val="28"/>
        </w:rPr>
        <w:t>本次調查採用</w:t>
      </w:r>
      <w:r w:rsidR="005E1679">
        <w:rPr>
          <w:rFonts w:ascii="Times New Roman" w:eastAsia="標楷體" w:hAnsi="Times New Roman" w:hint="eastAsia"/>
          <w:sz w:val="28"/>
          <w:szCs w:val="28"/>
        </w:rPr>
        <w:t>之抽樣方法為</w:t>
      </w:r>
      <w:r>
        <w:rPr>
          <w:rFonts w:ascii="Times New Roman" w:eastAsia="標楷體" w:hAnsi="Times New Roman" w:hint="eastAsia"/>
          <w:sz w:val="28"/>
          <w:szCs w:val="28"/>
        </w:rPr>
        <w:t>簡單隨機抽樣（</w:t>
      </w:r>
      <w:r>
        <w:rPr>
          <w:rFonts w:ascii="Times New Roman" w:eastAsia="標楷體" w:hAnsi="Times New Roman" w:hint="eastAsia"/>
          <w:sz w:val="28"/>
          <w:szCs w:val="28"/>
        </w:rPr>
        <w:t>Simple Random Sampling</w:t>
      </w:r>
      <w:r>
        <w:rPr>
          <w:rFonts w:ascii="Times New Roman" w:eastAsia="標楷體" w:hAnsi="Times New Roman" w:hint="eastAsia"/>
          <w:sz w:val="28"/>
          <w:szCs w:val="28"/>
        </w:rPr>
        <w:t>），依嘉義市政府財政稅務局提供之民眾名單</w:t>
      </w:r>
      <w:r w:rsidR="005E1679">
        <w:rPr>
          <w:rFonts w:ascii="Times New Roman" w:eastAsia="標楷體" w:hAnsi="Times New Roman" w:hint="eastAsia"/>
          <w:sz w:val="28"/>
          <w:szCs w:val="28"/>
        </w:rPr>
        <w:t>進行簡單隨機抽樣。</w:t>
      </w:r>
    </w:p>
    <w:p w:rsidR="00E6729D" w:rsidRDefault="00E6729D" w:rsidP="00E6729D">
      <w:pPr>
        <w:overflowPunct w:val="0"/>
        <w:spacing w:afterLines="50" w:after="180" w:line="520" w:lineRule="exact"/>
        <w:ind w:leftChars="300" w:left="720" w:firstLineChars="200" w:firstLine="560"/>
        <w:jc w:val="both"/>
        <w:rPr>
          <w:rFonts w:ascii="Times New Roman" w:eastAsia="標楷體" w:hAnsi="Times New Roman"/>
          <w:sz w:val="28"/>
          <w:szCs w:val="28"/>
        </w:rPr>
      </w:pPr>
      <w:r w:rsidRPr="008C09B1">
        <w:rPr>
          <w:sz w:val="28"/>
          <w:szCs w:val="28"/>
        </w:rPr>
        <w:br w:type="page"/>
      </w:r>
    </w:p>
    <w:p w:rsidR="00E6729D" w:rsidRPr="005322EF" w:rsidRDefault="00E6729D" w:rsidP="00E6729D">
      <w:pPr>
        <w:pStyle w:val="aa"/>
        <w:spacing w:beforeLines="100" w:before="360" w:after="0"/>
        <w:outlineLvl w:val="2"/>
        <w:rPr>
          <w:rFonts w:ascii="華康新特明體" w:eastAsia="華康新特明體"/>
          <w:b w:val="0"/>
          <w:sz w:val="32"/>
          <w:szCs w:val="32"/>
        </w:rPr>
      </w:pPr>
      <w:bookmarkStart w:id="117" w:name="_Toc272791306"/>
      <w:bookmarkStart w:id="118" w:name="_Toc388885320"/>
      <w:bookmarkStart w:id="119" w:name="_Toc420416388"/>
      <w:bookmarkStart w:id="120" w:name="_Toc459744293"/>
      <w:bookmarkStart w:id="121" w:name="_Toc23343809"/>
      <w:bookmarkStart w:id="122" w:name="_Toc23343876"/>
      <w:bookmarkStart w:id="123" w:name="_Toc25309848"/>
      <w:r w:rsidRPr="005322EF">
        <w:rPr>
          <w:rFonts w:ascii="華康新特明體" w:eastAsia="華康新特明體" w:hint="eastAsia"/>
          <w:b w:val="0"/>
          <w:sz w:val="32"/>
          <w:szCs w:val="32"/>
        </w:rPr>
        <w:lastRenderedPageBreak/>
        <w:t>（二）</w:t>
      </w:r>
      <w:r w:rsidRPr="002F7050">
        <w:rPr>
          <w:rFonts w:ascii="華康新特明體" w:eastAsia="華康新特明體" w:hint="eastAsia"/>
          <w:b w:val="0"/>
          <w:sz w:val="32"/>
          <w:szCs w:val="32"/>
        </w:rPr>
        <w:t>抽樣誤差</w:t>
      </w:r>
      <w:bookmarkEnd w:id="117"/>
      <w:bookmarkEnd w:id="118"/>
      <w:bookmarkEnd w:id="119"/>
      <w:bookmarkEnd w:id="120"/>
      <w:bookmarkEnd w:id="121"/>
      <w:bookmarkEnd w:id="122"/>
      <w:bookmarkEnd w:id="123"/>
    </w:p>
    <w:p w:rsidR="00E6729D" w:rsidRPr="00BA7C28" w:rsidRDefault="009C214B" w:rsidP="00895370">
      <w:pPr>
        <w:overflowPunct w:val="0"/>
        <w:spacing w:afterLines="50" w:after="180" w:line="520" w:lineRule="exact"/>
        <w:ind w:leftChars="200" w:left="480" w:firstLineChars="200" w:firstLine="480"/>
        <w:jc w:val="both"/>
        <w:rPr>
          <w:rFonts w:ascii="Times New Roman" w:eastAsia="標楷體" w:hAnsi="Times New Roman"/>
          <w:sz w:val="28"/>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0.5pt;margin-top:77.55pt;width:129pt;height:88pt;z-index:251661312;mso-position-horizontal-relative:text;mso-position-vertical-relative:text">
            <v:imagedata r:id="rId24" o:title=""/>
            <w10:wrap type="topAndBottom"/>
          </v:shape>
          <o:OLEObject Type="Embed" ProgID="Equation.3" ShapeID="_x0000_s1026" DrawAspect="Content" ObjectID="_1635956161" r:id="rId25"/>
        </w:pict>
      </w:r>
      <w:r w:rsidR="00E6729D" w:rsidRPr="00BA7C28">
        <w:rPr>
          <w:rFonts w:ascii="Times New Roman" w:eastAsia="標楷體" w:hAnsi="Times New Roman" w:hint="eastAsia"/>
          <w:sz w:val="28"/>
          <w:szCs w:val="28"/>
        </w:rPr>
        <w:t>本次</w:t>
      </w:r>
      <w:r w:rsidR="00E6729D" w:rsidRPr="00BA7C28">
        <w:rPr>
          <w:rFonts w:ascii="Times New Roman" w:eastAsia="標楷體" w:hAnsi="Times New Roman"/>
          <w:sz w:val="28"/>
          <w:szCs w:val="28"/>
        </w:rPr>
        <w:t>調查</w:t>
      </w:r>
      <w:r w:rsidR="00E6729D" w:rsidRPr="00BA7C28">
        <w:rPr>
          <w:rFonts w:ascii="Times New Roman" w:eastAsia="標楷體" w:hAnsi="Times New Roman" w:hint="eastAsia"/>
          <w:sz w:val="28"/>
          <w:szCs w:val="28"/>
        </w:rPr>
        <w:t>共計回收</w:t>
      </w:r>
      <w:r w:rsidR="003B606B" w:rsidRPr="00BA7C28">
        <w:rPr>
          <w:rFonts w:ascii="Times New Roman" w:eastAsia="標楷體" w:hAnsi="Times New Roman" w:hint="eastAsia"/>
          <w:sz w:val="28"/>
          <w:szCs w:val="28"/>
        </w:rPr>
        <w:t>300</w:t>
      </w:r>
      <w:r w:rsidR="00E6729D" w:rsidRPr="00BA7C28">
        <w:rPr>
          <w:rFonts w:ascii="Times New Roman" w:eastAsia="標楷體" w:hAnsi="Times New Roman"/>
          <w:sz w:val="28"/>
          <w:szCs w:val="28"/>
        </w:rPr>
        <w:t>份有效樣本</w:t>
      </w:r>
      <w:r w:rsidR="00E6729D" w:rsidRPr="00BA7C28">
        <w:rPr>
          <w:rFonts w:ascii="Times New Roman" w:eastAsia="標楷體" w:hAnsi="Times New Roman" w:hint="eastAsia"/>
          <w:sz w:val="28"/>
          <w:szCs w:val="28"/>
        </w:rPr>
        <w:t>，</w:t>
      </w:r>
      <w:r w:rsidR="00E6729D" w:rsidRPr="00BA7C28">
        <w:rPr>
          <w:rFonts w:ascii="Times New Roman" w:eastAsia="標楷體" w:hAnsi="Times New Roman"/>
          <w:sz w:val="28"/>
          <w:szCs w:val="28"/>
        </w:rPr>
        <w:t>在</w:t>
      </w:r>
      <w:r w:rsidR="00E6729D" w:rsidRPr="00BA7C28">
        <w:rPr>
          <w:rFonts w:ascii="Times New Roman" w:eastAsia="標楷體" w:hAnsi="Times New Roman"/>
          <w:sz w:val="28"/>
          <w:szCs w:val="28"/>
        </w:rPr>
        <w:t>9</w:t>
      </w:r>
      <w:r w:rsidR="00E6729D" w:rsidRPr="00BA7C28">
        <w:rPr>
          <w:rFonts w:ascii="Times New Roman" w:eastAsia="標楷體" w:hAnsi="Times New Roman" w:hint="eastAsia"/>
          <w:sz w:val="28"/>
          <w:szCs w:val="28"/>
        </w:rPr>
        <w:t>5</w:t>
      </w:r>
      <w:r w:rsidR="00E6729D" w:rsidRPr="00BA7C28">
        <w:rPr>
          <w:rFonts w:ascii="Times New Roman" w:eastAsia="標楷體" w:hAnsi="Times New Roman"/>
          <w:sz w:val="28"/>
          <w:szCs w:val="28"/>
        </w:rPr>
        <w:t>%</w:t>
      </w:r>
      <w:r w:rsidR="00E6729D" w:rsidRPr="00BA7C28">
        <w:rPr>
          <w:rFonts w:ascii="Times New Roman" w:eastAsia="標楷體" w:hAnsi="Times New Roman"/>
          <w:sz w:val="28"/>
          <w:szCs w:val="28"/>
        </w:rPr>
        <w:t>信賴</w:t>
      </w:r>
      <w:r w:rsidR="00E6729D" w:rsidRPr="00BA7C28">
        <w:rPr>
          <w:rFonts w:ascii="Times New Roman" w:eastAsia="標楷體" w:hAnsi="Times New Roman" w:hint="eastAsia"/>
          <w:sz w:val="28"/>
          <w:szCs w:val="28"/>
        </w:rPr>
        <w:t>水準</w:t>
      </w:r>
      <w:r w:rsidR="00E6729D" w:rsidRPr="00BA7C28">
        <w:rPr>
          <w:rFonts w:ascii="Times New Roman" w:eastAsia="標楷體" w:hAnsi="Times New Roman"/>
          <w:sz w:val="28"/>
          <w:szCs w:val="28"/>
        </w:rPr>
        <w:t>下，抽樣誤差</w:t>
      </w:r>
      <w:r w:rsidR="00E6729D" w:rsidRPr="00BA7C28">
        <w:rPr>
          <w:rFonts w:ascii="Times New Roman" w:eastAsia="標楷體" w:hAnsi="Times New Roman" w:hint="eastAsia"/>
          <w:sz w:val="28"/>
          <w:szCs w:val="28"/>
        </w:rPr>
        <w:t>不超過</w:t>
      </w:r>
      <w:r w:rsidR="00BA7C28" w:rsidRPr="00BA7C28">
        <w:rPr>
          <w:rFonts w:ascii="Times New Roman" w:eastAsia="標楷體" w:hAnsi="Times New Roman" w:hint="eastAsia"/>
          <w:sz w:val="28"/>
          <w:szCs w:val="28"/>
        </w:rPr>
        <w:t>5.66</w:t>
      </w:r>
      <w:r w:rsidR="00E6729D" w:rsidRPr="00BA7C28">
        <w:rPr>
          <w:rFonts w:ascii="Times New Roman" w:eastAsia="標楷體" w:hAnsi="Times New Roman"/>
          <w:sz w:val="28"/>
          <w:szCs w:val="28"/>
        </w:rPr>
        <w:t>%</w:t>
      </w:r>
      <w:r w:rsidR="00E6729D" w:rsidRPr="00BA7C28">
        <w:rPr>
          <w:rFonts w:ascii="Times New Roman" w:eastAsia="標楷體" w:hAnsi="Times New Roman"/>
          <w:sz w:val="28"/>
          <w:szCs w:val="28"/>
        </w:rPr>
        <w:t>。</w:t>
      </w:r>
    </w:p>
    <w:p w:rsidR="00E6729D" w:rsidRPr="008D410F" w:rsidRDefault="00E6729D" w:rsidP="008D410F">
      <w:pPr>
        <w:pStyle w:val="-"/>
        <w:numPr>
          <w:ilvl w:val="0"/>
          <w:numId w:val="1"/>
        </w:numPr>
        <w:spacing w:after="0" w:line="440" w:lineRule="exact"/>
        <w:ind w:left="1043" w:hangingChars="201" w:hanging="563"/>
        <w:rPr>
          <w:rFonts w:cstheme="minorBidi"/>
          <w:szCs w:val="28"/>
        </w:rPr>
      </w:pPr>
      <w:r w:rsidRPr="008D410F">
        <w:rPr>
          <w:rFonts w:cstheme="minorBidi"/>
          <w:szCs w:val="28"/>
        </w:rPr>
        <w:t>SE</w:t>
      </w:r>
      <w:r w:rsidRPr="008D410F">
        <w:rPr>
          <w:rFonts w:cstheme="minorBidi"/>
          <w:szCs w:val="28"/>
        </w:rPr>
        <w:t>：抽樣誤差（</w:t>
      </w:r>
      <w:r w:rsidRPr="008D410F">
        <w:rPr>
          <w:rFonts w:cstheme="minorBidi"/>
          <w:szCs w:val="28"/>
        </w:rPr>
        <w:t>Sampling Error</w:t>
      </w:r>
      <w:r w:rsidRPr="008D410F">
        <w:rPr>
          <w:rFonts w:cstheme="minorBidi"/>
          <w:szCs w:val="28"/>
        </w:rPr>
        <w:t>）。</w:t>
      </w:r>
    </w:p>
    <w:p w:rsidR="00E6729D" w:rsidRPr="003B606B" w:rsidRDefault="00E6729D" w:rsidP="00E6729D">
      <w:pPr>
        <w:pStyle w:val="-"/>
        <w:numPr>
          <w:ilvl w:val="0"/>
          <w:numId w:val="1"/>
        </w:numPr>
        <w:spacing w:after="0" w:line="440" w:lineRule="exact"/>
        <w:ind w:left="1043" w:hangingChars="201" w:hanging="563"/>
        <w:rPr>
          <w:rFonts w:cstheme="minorBidi"/>
          <w:szCs w:val="28"/>
        </w:rPr>
      </w:pPr>
      <w:r w:rsidRPr="003B606B">
        <w:rPr>
          <w:rFonts w:cstheme="minorBidi"/>
          <w:szCs w:val="28"/>
        </w:rPr>
        <w:t>Z</w:t>
      </w:r>
      <w:r w:rsidRPr="003B606B">
        <w:rPr>
          <w:rFonts w:cstheme="minorBidi"/>
          <w:szCs w:val="28"/>
        </w:rPr>
        <w:t>：標準化分數。在</w:t>
      </w:r>
      <w:r w:rsidRPr="003B606B">
        <w:rPr>
          <w:rFonts w:cstheme="minorBidi"/>
          <w:szCs w:val="28"/>
        </w:rPr>
        <w:t>95%</w:t>
      </w:r>
      <w:r w:rsidRPr="003B606B">
        <w:rPr>
          <w:rFonts w:cstheme="minorBidi"/>
          <w:szCs w:val="28"/>
        </w:rPr>
        <w:t>信賴水準之下，</w:t>
      </w:r>
      <w:r w:rsidRPr="003B606B">
        <w:rPr>
          <w:rFonts w:cstheme="minorBidi"/>
          <w:szCs w:val="28"/>
        </w:rPr>
        <w:t>α = 0.05</w:t>
      </w:r>
      <w:r w:rsidRPr="003B606B">
        <w:rPr>
          <w:rFonts w:cstheme="minorBidi"/>
          <w:szCs w:val="28"/>
        </w:rPr>
        <w:t>，</w:t>
      </w:r>
      <w:r w:rsidRPr="003B606B">
        <w:rPr>
          <w:rFonts w:cstheme="minorBidi"/>
          <w:szCs w:val="28"/>
        </w:rPr>
        <w:t>Z</w:t>
      </w:r>
      <w:r w:rsidRPr="003B606B">
        <w:rPr>
          <w:rFonts w:cstheme="minorBidi"/>
          <w:szCs w:val="28"/>
        </w:rPr>
        <w:t>值為</w:t>
      </w:r>
      <w:r w:rsidRPr="003B606B">
        <w:rPr>
          <w:rFonts w:cstheme="minorBidi"/>
          <w:szCs w:val="28"/>
        </w:rPr>
        <w:t>1.96</w:t>
      </w:r>
      <w:r w:rsidRPr="003B606B">
        <w:rPr>
          <w:rFonts w:cstheme="minorBidi"/>
          <w:szCs w:val="28"/>
        </w:rPr>
        <w:t>。</w:t>
      </w:r>
    </w:p>
    <w:p w:rsidR="00E6729D" w:rsidRPr="003B606B" w:rsidRDefault="00E6729D" w:rsidP="00E6729D">
      <w:pPr>
        <w:pStyle w:val="-"/>
        <w:numPr>
          <w:ilvl w:val="0"/>
          <w:numId w:val="1"/>
        </w:numPr>
        <w:spacing w:before="0" w:afterLines="50" w:line="440" w:lineRule="exact"/>
        <w:ind w:left="1043" w:hangingChars="201" w:hanging="563"/>
        <w:rPr>
          <w:color w:val="000000" w:themeColor="text1"/>
          <w:szCs w:val="28"/>
        </w:rPr>
      </w:pPr>
      <w:r w:rsidRPr="003B606B">
        <w:rPr>
          <w:color w:val="000000" w:themeColor="text1"/>
          <w:szCs w:val="28"/>
        </w:rPr>
        <w:t>p×q</w:t>
      </w:r>
      <w:r w:rsidRPr="003B606B">
        <w:rPr>
          <w:color w:val="000000" w:themeColor="text1"/>
          <w:szCs w:val="28"/>
        </w:rPr>
        <w:t>：在二次抽樣分配下，</w:t>
      </w:r>
      <w:r w:rsidRPr="003B606B">
        <w:rPr>
          <w:color w:val="000000" w:themeColor="text1"/>
          <w:szCs w:val="28"/>
        </w:rPr>
        <w:t>p</w:t>
      </w:r>
      <w:r w:rsidRPr="003B606B">
        <w:rPr>
          <w:color w:val="000000" w:themeColor="text1"/>
          <w:szCs w:val="28"/>
        </w:rPr>
        <w:t>為獲得成功樣本機率，</w:t>
      </w:r>
      <w:r w:rsidRPr="003B606B">
        <w:rPr>
          <w:color w:val="000000" w:themeColor="text1"/>
          <w:szCs w:val="28"/>
        </w:rPr>
        <w:t>q</w:t>
      </w:r>
      <w:r w:rsidRPr="003B606B">
        <w:rPr>
          <w:color w:val="000000" w:themeColor="text1"/>
          <w:szCs w:val="28"/>
        </w:rPr>
        <w:t>為失敗機率，</w:t>
      </w:r>
      <w:r w:rsidRPr="003B606B">
        <w:rPr>
          <w:color w:val="000000" w:themeColor="text1"/>
          <w:szCs w:val="28"/>
        </w:rPr>
        <w:t>p=1-q</w:t>
      </w:r>
      <w:r w:rsidRPr="003B606B">
        <w:rPr>
          <w:color w:val="000000" w:themeColor="text1"/>
          <w:szCs w:val="28"/>
        </w:rPr>
        <w:t>。</w:t>
      </w:r>
      <w:r w:rsidRPr="003B606B">
        <w:rPr>
          <w:color w:val="000000" w:themeColor="text1"/>
          <w:szCs w:val="28"/>
        </w:rPr>
        <w:t>p×q</w:t>
      </w:r>
      <w:r w:rsidRPr="003B606B">
        <w:rPr>
          <w:color w:val="000000" w:themeColor="text1"/>
          <w:szCs w:val="28"/>
        </w:rPr>
        <w:t>為獲得成功樣本之最大可能機率值，</w:t>
      </w:r>
      <w:r w:rsidRPr="003B606B">
        <w:rPr>
          <w:color w:val="000000" w:themeColor="text1"/>
          <w:szCs w:val="28"/>
        </w:rPr>
        <w:t>p×q=</w:t>
      </w:r>
      <w:r w:rsidRPr="003B606B">
        <w:rPr>
          <w:color w:val="000000" w:themeColor="text1"/>
          <w:position w:val="-24"/>
          <w:szCs w:val="28"/>
        </w:rPr>
        <w:object w:dxaOrig="600" w:dyaOrig="620">
          <v:shape id="_x0000_i1026" type="#_x0000_t75" style="width:30.15pt;height:33.5pt" o:ole="">
            <v:imagedata r:id="rId26" o:title=""/>
          </v:shape>
          <o:OLEObject Type="Embed" ProgID="Equation.3" ShapeID="_x0000_i1026" DrawAspect="Content" ObjectID="_1635956159" r:id="rId27"/>
        </w:object>
      </w:r>
      <w:r w:rsidRPr="003B606B">
        <w:rPr>
          <w:color w:val="000000" w:themeColor="text1"/>
          <w:szCs w:val="28"/>
        </w:rPr>
        <w:t>。</w:t>
      </w:r>
    </w:p>
    <w:p w:rsidR="00E6729D" w:rsidRPr="003B606B" w:rsidRDefault="00E6729D" w:rsidP="00E6729D">
      <w:pPr>
        <w:pStyle w:val="-"/>
        <w:numPr>
          <w:ilvl w:val="0"/>
          <w:numId w:val="1"/>
        </w:numPr>
        <w:spacing w:before="0" w:after="0" w:line="440" w:lineRule="exact"/>
        <w:ind w:left="1043" w:hangingChars="201" w:hanging="563"/>
        <w:rPr>
          <w:color w:val="000000" w:themeColor="text1"/>
          <w:szCs w:val="28"/>
        </w:rPr>
      </w:pPr>
      <w:r w:rsidRPr="003B606B">
        <w:rPr>
          <w:color w:val="000000" w:themeColor="text1"/>
          <w:szCs w:val="28"/>
        </w:rPr>
        <w:t>N</w:t>
      </w:r>
      <w:r w:rsidRPr="003B606B">
        <w:rPr>
          <w:color w:val="000000" w:themeColor="text1"/>
          <w:szCs w:val="28"/>
        </w:rPr>
        <w:t>：母體數</w:t>
      </w:r>
      <w:r w:rsidRPr="003B606B">
        <w:rPr>
          <w:rFonts w:hint="eastAsia"/>
          <w:color w:val="000000" w:themeColor="text1"/>
          <w:szCs w:val="28"/>
        </w:rPr>
        <w:t>。</w:t>
      </w:r>
    </w:p>
    <w:p w:rsidR="00E6729D" w:rsidRPr="003B606B" w:rsidRDefault="00E6729D" w:rsidP="00E6729D">
      <w:pPr>
        <w:pStyle w:val="-"/>
        <w:numPr>
          <w:ilvl w:val="0"/>
          <w:numId w:val="1"/>
        </w:numPr>
        <w:spacing w:before="0" w:after="0" w:line="440" w:lineRule="exact"/>
        <w:ind w:left="1043" w:hangingChars="201" w:hanging="563"/>
        <w:rPr>
          <w:color w:val="000000" w:themeColor="text1"/>
          <w:szCs w:val="28"/>
        </w:rPr>
      </w:pPr>
      <w:r w:rsidRPr="003B606B">
        <w:rPr>
          <w:color w:val="000000" w:themeColor="text1"/>
          <w:szCs w:val="28"/>
        </w:rPr>
        <w:t>n</w:t>
      </w:r>
      <w:r w:rsidRPr="003B606B">
        <w:rPr>
          <w:color w:val="000000" w:themeColor="text1"/>
          <w:szCs w:val="28"/>
        </w:rPr>
        <w:t>：本次調查樣本數。</w:t>
      </w:r>
    </w:p>
    <w:p w:rsidR="00E6729D" w:rsidRPr="008740E0" w:rsidRDefault="00E6729D" w:rsidP="00E6729D">
      <w:pPr>
        <w:pStyle w:val="-"/>
        <w:numPr>
          <w:ilvl w:val="0"/>
          <w:numId w:val="1"/>
        </w:numPr>
        <w:spacing w:after="0" w:line="440" w:lineRule="exact"/>
        <w:ind w:left="1043" w:hangingChars="201" w:hanging="563"/>
        <w:rPr>
          <w:rFonts w:cstheme="minorBidi"/>
          <w:szCs w:val="28"/>
        </w:rPr>
      </w:pPr>
      <w:r w:rsidRPr="003B606B">
        <w:rPr>
          <w:rFonts w:hint="eastAsia"/>
          <w:color w:val="000000" w:themeColor="text1"/>
          <w:szCs w:val="28"/>
        </w:rPr>
        <w:t>說明：在母體數未知的情況下，</w:t>
      </w:r>
      <w:r w:rsidRPr="003B606B">
        <w:rPr>
          <w:color w:val="000000" w:themeColor="text1"/>
          <w:position w:val="-66"/>
          <w:szCs w:val="28"/>
        </w:rPr>
        <w:object w:dxaOrig="660" w:dyaOrig="1040">
          <v:shape id="_x0000_i1027" type="#_x0000_t75" style="width:33.5pt;height:62.8pt" o:ole="">
            <v:imagedata r:id="rId28" o:title=""/>
          </v:shape>
          <o:OLEObject Type="Embed" ProgID="Equation.3" ShapeID="_x0000_i1027" DrawAspect="Content" ObjectID="_1635956160" r:id="rId29"/>
        </w:object>
      </w:r>
      <w:r w:rsidRPr="003B606B">
        <w:rPr>
          <w:rFonts w:hint="eastAsia"/>
          <w:color w:val="000000" w:themeColor="text1"/>
          <w:szCs w:val="28"/>
        </w:rPr>
        <w:t>將趨近於</w:t>
      </w:r>
      <w:r w:rsidRPr="003B606B">
        <w:rPr>
          <w:rFonts w:hint="eastAsia"/>
          <w:color w:val="000000" w:themeColor="text1"/>
          <w:szCs w:val="28"/>
        </w:rPr>
        <w:t>1</w:t>
      </w:r>
      <w:r w:rsidRPr="003B606B">
        <w:rPr>
          <w:rFonts w:hint="eastAsia"/>
          <w:color w:val="000000" w:themeColor="text1"/>
          <w:szCs w:val="28"/>
        </w:rPr>
        <w:t>。</w:t>
      </w:r>
      <w:r w:rsidRPr="008740E0">
        <w:rPr>
          <w:rFonts w:cstheme="minorBidi"/>
          <w:szCs w:val="28"/>
        </w:rPr>
        <w:br w:type="page"/>
      </w:r>
    </w:p>
    <w:p w:rsidR="0028377E" w:rsidRPr="0036348B" w:rsidRDefault="0028377E" w:rsidP="009A00A7">
      <w:pPr>
        <w:pStyle w:val="4"/>
        <w:spacing w:before="540" w:after="180"/>
      </w:pPr>
      <w:bookmarkStart w:id="124" w:name="_Toc197138362"/>
      <w:bookmarkStart w:id="125" w:name="_Toc239156177"/>
      <w:bookmarkStart w:id="126" w:name="_Toc459744297"/>
      <w:bookmarkStart w:id="127" w:name="_Toc23343810"/>
      <w:bookmarkStart w:id="128" w:name="_Toc23343877"/>
      <w:bookmarkStart w:id="129" w:name="_Toc25309849"/>
      <w:bookmarkStart w:id="130" w:name="_Toc239156178"/>
      <w:bookmarkStart w:id="131" w:name="_Toc459744294"/>
      <w:bookmarkEnd w:id="110"/>
      <w:bookmarkEnd w:id="111"/>
      <w:bookmarkEnd w:id="112"/>
      <w:r>
        <w:rPr>
          <w:rFonts w:hint="eastAsia"/>
        </w:rPr>
        <w:lastRenderedPageBreak/>
        <w:t>五</w:t>
      </w:r>
      <w:r w:rsidRPr="0036348B">
        <w:t>、調查流程</w:t>
      </w:r>
      <w:bookmarkEnd w:id="124"/>
      <w:bookmarkEnd w:id="125"/>
      <w:bookmarkEnd w:id="126"/>
      <w:bookmarkEnd w:id="127"/>
      <w:bookmarkEnd w:id="128"/>
      <w:bookmarkEnd w:id="129"/>
    </w:p>
    <w:p w:rsidR="0028377E" w:rsidRPr="00D536C5" w:rsidRDefault="00C8659E" w:rsidP="00C8659E">
      <w:pPr>
        <w:pStyle w:val="a9"/>
        <w:jc w:val="center"/>
        <w:rPr>
          <w:rFonts w:eastAsia="標楷體"/>
          <w:b/>
          <w:sz w:val="26"/>
          <w:szCs w:val="26"/>
        </w:rPr>
      </w:pPr>
      <w:bookmarkStart w:id="132" w:name="_Toc238987402"/>
      <w:bookmarkStart w:id="133" w:name="_Toc238987422"/>
      <w:r>
        <w:rPr>
          <w:rFonts w:eastAsia="標楷體"/>
          <w:b/>
          <w:noProof/>
          <w:sz w:val="26"/>
          <w:szCs w:val="26"/>
        </w:rPr>
        <w:drawing>
          <wp:inline distT="0" distB="0" distL="0" distR="0" wp14:anchorId="6ED5C7AA" wp14:editId="1A59ACE9">
            <wp:extent cx="2044537" cy="7128000"/>
            <wp:effectExtent l="0" t="0" r="0" b="0"/>
            <wp:docPr id="111" name="圖片 111" descr="C:\Users\TTR\Pictures\物件\調查流程(乾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TR\Pictures\物件\調查流程(乾淨).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4537" cy="7128000"/>
                    </a:xfrm>
                    <a:prstGeom prst="rect">
                      <a:avLst/>
                    </a:prstGeom>
                    <a:noFill/>
                    <a:ln>
                      <a:noFill/>
                    </a:ln>
                  </pic:spPr>
                </pic:pic>
              </a:graphicData>
            </a:graphic>
          </wp:inline>
        </w:drawing>
      </w:r>
    </w:p>
    <w:p w:rsidR="0028377E" w:rsidRPr="00D536C5" w:rsidRDefault="0028377E" w:rsidP="00462866">
      <w:pPr>
        <w:pStyle w:val="a9"/>
        <w:jc w:val="center"/>
      </w:pPr>
      <w:bookmarkStart w:id="134" w:name="_Toc241736713"/>
      <w:bookmarkStart w:id="135" w:name="_Toc241737104"/>
      <w:bookmarkStart w:id="136" w:name="_Toc245263020"/>
      <w:bookmarkStart w:id="137" w:name="_Toc433707138"/>
      <w:bookmarkStart w:id="138" w:name="_Toc433707139"/>
      <w:bookmarkStart w:id="139" w:name="_Toc25309946"/>
      <w:r w:rsidRPr="00D536C5">
        <w:rPr>
          <w:rFonts w:eastAsia="標楷體"/>
          <w:b/>
          <w:sz w:val="26"/>
          <w:szCs w:val="26"/>
        </w:rPr>
        <w:t>圖</w:t>
      </w:r>
      <w:r w:rsidRPr="00D536C5">
        <w:rPr>
          <w:rFonts w:eastAsia="標楷體"/>
          <w:b/>
          <w:sz w:val="26"/>
          <w:szCs w:val="26"/>
        </w:rPr>
        <w:t>2-</w:t>
      </w:r>
      <w:r w:rsidRPr="00D536C5">
        <w:rPr>
          <w:rFonts w:eastAsia="標楷體"/>
          <w:b/>
          <w:sz w:val="26"/>
          <w:szCs w:val="26"/>
        </w:rPr>
        <w:fldChar w:fldCharType="begin"/>
      </w:r>
      <w:r w:rsidRPr="00D536C5">
        <w:rPr>
          <w:rFonts w:eastAsia="標楷體"/>
          <w:b/>
          <w:sz w:val="26"/>
          <w:szCs w:val="26"/>
        </w:rPr>
        <w:instrText xml:space="preserve"> SEQ </w:instrText>
      </w:r>
      <w:r w:rsidRPr="00D536C5">
        <w:rPr>
          <w:rFonts w:eastAsia="標楷體"/>
          <w:b/>
          <w:sz w:val="26"/>
          <w:szCs w:val="26"/>
        </w:rPr>
        <w:instrText>圖</w:instrText>
      </w:r>
      <w:r w:rsidRPr="00D536C5">
        <w:rPr>
          <w:rFonts w:eastAsia="標楷體"/>
          <w:b/>
          <w:sz w:val="26"/>
          <w:szCs w:val="26"/>
        </w:rPr>
        <w:instrText xml:space="preserve">_2- \* ARABIC </w:instrText>
      </w:r>
      <w:r w:rsidRPr="00D536C5">
        <w:rPr>
          <w:rFonts w:eastAsia="標楷體"/>
          <w:b/>
          <w:sz w:val="26"/>
          <w:szCs w:val="26"/>
        </w:rPr>
        <w:fldChar w:fldCharType="separate"/>
      </w:r>
      <w:r w:rsidR="009C214B">
        <w:rPr>
          <w:rFonts w:eastAsia="標楷體"/>
          <w:b/>
          <w:noProof/>
          <w:sz w:val="26"/>
          <w:szCs w:val="26"/>
        </w:rPr>
        <w:t>1</w:t>
      </w:r>
      <w:r w:rsidRPr="00D536C5">
        <w:rPr>
          <w:rFonts w:eastAsia="標楷體"/>
          <w:b/>
          <w:sz w:val="26"/>
          <w:szCs w:val="26"/>
        </w:rPr>
        <w:fldChar w:fldCharType="end"/>
      </w:r>
      <w:r>
        <w:rPr>
          <w:rFonts w:eastAsia="標楷體"/>
          <w:b/>
          <w:noProof/>
          <w:sz w:val="26"/>
          <w:szCs w:val="26"/>
        </w:rPr>
        <mc:AlternateContent>
          <mc:Choice Requires="wps">
            <w:drawing>
              <wp:anchor distT="0" distB="0" distL="114300" distR="114300" simplePos="0" relativeHeight="251663360" behindDoc="0" locked="0" layoutInCell="1" allowOverlap="1" wp14:anchorId="7D4B2CB3" wp14:editId="47FEC8DC">
                <wp:simplePos x="0" y="0"/>
                <wp:positionH relativeFrom="column">
                  <wp:posOffset>2743200</wp:posOffset>
                </wp:positionH>
                <wp:positionV relativeFrom="paragraph">
                  <wp:posOffset>114300</wp:posOffset>
                </wp:positionV>
                <wp:extent cx="0" cy="0"/>
                <wp:effectExtent l="7620" t="57150" r="20955" b="57150"/>
                <wp:wrapNone/>
                <wp:docPr id="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pt" to="3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">
                <v:stroke endarrow="block"/>
              </v:line>
            </w:pict>
          </mc:Fallback>
        </mc:AlternateContent>
      </w:r>
      <w:bookmarkStart w:id="140" w:name="_Toc197139176"/>
      <w:r w:rsidRPr="00D536C5">
        <w:rPr>
          <w:rFonts w:eastAsia="標楷體"/>
          <w:b/>
          <w:sz w:val="26"/>
          <w:szCs w:val="26"/>
        </w:rPr>
        <w:t xml:space="preserve">　調查流程</w:t>
      </w:r>
      <w:bookmarkEnd w:id="132"/>
      <w:bookmarkEnd w:id="133"/>
      <w:bookmarkEnd w:id="134"/>
      <w:bookmarkEnd w:id="135"/>
      <w:bookmarkEnd w:id="136"/>
      <w:bookmarkEnd w:id="137"/>
      <w:bookmarkEnd w:id="138"/>
      <w:bookmarkEnd w:id="140"/>
      <w:bookmarkEnd w:id="139"/>
      <w:r w:rsidRPr="00D536C5">
        <w:rPr>
          <w:rFonts w:eastAsia="華康新特明體"/>
          <w:b/>
          <w:position w:val="10"/>
          <w:sz w:val="36"/>
          <w:szCs w:val="36"/>
        </w:rPr>
        <w:br w:type="page"/>
      </w:r>
    </w:p>
    <w:p w:rsidR="0028377E" w:rsidRPr="00BA0A8D" w:rsidRDefault="002826DC" w:rsidP="009A00A7">
      <w:pPr>
        <w:pStyle w:val="4"/>
        <w:spacing w:before="540" w:after="180"/>
      </w:pPr>
      <w:bookmarkStart w:id="141" w:name="_Toc23343811"/>
      <w:bookmarkStart w:id="142" w:name="_Toc23343878"/>
      <w:bookmarkStart w:id="143" w:name="_Toc25309850"/>
      <w:r w:rsidRPr="00BA0A8D">
        <w:rPr>
          <w:rFonts w:hint="eastAsia"/>
        </w:rPr>
        <w:lastRenderedPageBreak/>
        <w:t>六</w:t>
      </w:r>
      <w:r w:rsidR="0028377E" w:rsidRPr="00BA0A8D">
        <w:t>、接觸紀錄</w:t>
      </w:r>
      <w:bookmarkEnd w:id="130"/>
      <w:bookmarkEnd w:id="131"/>
      <w:bookmarkEnd w:id="141"/>
      <w:bookmarkEnd w:id="142"/>
      <w:bookmarkEnd w:id="143"/>
    </w:p>
    <w:p w:rsidR="0028377E" w:rsidRPr="00BA0A8D" w:rsidRDefault="00BA0A8D" w:rsidP="00BA0A8D">
      <w:pPr>
        <w:overflowPunct w:val="0"/>
        <w:spacing w:line="360" w:lineRule="exact"/>
        <w:ind w:firstLineChars="202" w:firstLine="566"/>
        <w:jc w:val="both"/>
        <w:rPr>
          <w:rFonts w:ascii="Times New Roman" w:eastAsia="標楷體" w:hAnsi="Times New Roman"/>
          <w:sz w:val="28"/>
          <w:szCs w:val="28"/>
        </w:rPr>
      </w:pPr>
      <w:r w:rsidRPr="00BA0A8D">
        <w:rPr>
          <w:rFonts w:ascii="Times New Roman" w:eastAsia="標楷體" w:hAnsi="Times New Roman" w:cs="Times New Roman" w:hint="eastAsia"/>
          <w:color w:val="000000" w:themeColor="text1"/>
          <w:sz w:val="28"/>
          <w:szCs w:val="28"/>
        </w:rPr>
        <w:t>依嘉義市政府財政稅務局提供民眾</w:t>
      </w:r>
      <w:r w:rsidRPr="00BA0A8D">
        <w:rPr>
          <w:rFonts w:ascii="Times New Roman" w:eastAsia="標楷體" w:hAnsi="Times New Roman" w:cs="Times New Roman"/>
          <w:color w:val="000000" w:themeColor="text1"/>
          <w:sz w:val="28"/>
          <w:szCs w:val="28"/>
        </w:rPr>
        <w:t>之名單中扣除重複、未能接觸及無法聯絡之樣本後，共有</w:t>
      </w:r>
      <w:r w:rsidRPr="00BA0A8D">
        <w:rPr>
          <w:rFonts w:ascii="Times New Roman" w:eastAsia="標楷體" w:hAnsi="Times New Roman" w:cs="Times New Roman" w:hint="eastAsia"/>
          <w:color w:val="000000" w:themeColor="text1"/>
          <w:sz w:val="28"/>
          <w:szCs w:val="28"/>
        </w:rPr>
        <w:t>397</w:t>
      </w:r>
      <w:r w:rsidRPr="00BA0A8D">
        <w:rPr>
          <w:rFonts w:ascii="Times New Roman" w:eastAsia="標楷體" w:hAnsi="Times New Roman" w:cs="Times New Roman"/>
          <w:color w:val="000000" w:themeColor="text1"/>
          <w:sz w:val="28"/>
          <w:szCs w:val="28"/>
        </w:rPr>
        <w:t>筆接觸成功</w:t>
      </w:r>
      <w:r w:rsidRPr="00BA0A8D">
        <w:rPr>
          <w:rFonts w:ascii="Times New Roman" w:eastAsia="標楷體" w:hAnsi="Times New Roman" w:cs="Times New Roman" w:hint="eastAsia"/>
          <w:color w:val="000000" w:themeColor="text1"/>
          <w:sz w:val="28"/>
          <w:szCs w:val="28"/>
        </w:rPr>
        <w:t>，成功完成訪問</w:t>
      </w:r>
      <w:r w:rsidRPr="00BA0A8D">
        <w:rPr>
          <w:rFonts w:ascii="Times New Roman" w:eastAsia="標楷體" w:hAnsi="Times New Roman" w:cs="Times New Roman" w:hint="eastAsia"/>
          <w:color w:val="000000" w:themeColor="text1"/>
          <w:sz w:val="28"/>
          <w:szCs w:val="28"/>
        </w:rPr>
        <w:t>300</w:t>
      </w:r>
      <w:r w:rsidRPr="00BA0A8D">
        <w:rPr>
          <w:rFonts w:ascii="Times New Roman" w:eastAsia="標楷體" w:hAnsi="Times New Roman" w:cs="Times New Roman" w:hint="eastAsia"/>
          <w:color w:val="000000" w:themeColor="text1"/>
          <w:sz w:val="28"/>
          <w:szCs w:val="28"/>
        </w:rPr>
        <w:t>份，參酌美國民意研究學會（</w:t>
      </w:r>
      <w:r w:rsidRPr="00BA0A8D">
        <w:rPr>
          <w:rFonts w:ascii="Times New Roman" w:eastAsia="標楷體" w:hAnsi="Times New Roman" w:cs="Times New Roman" w:hint="eastAsia"/>
          <w:color w:val="000000" w:themeColor="text1"/>
          <w:sz w:val="28"/>
          <w:szCs w:val="28"/>
        </w:rPr>
        <w:t>American Association for Public Opinion Research</w:t>
      </w:r>
      <w:r w:rsidRPr="00BA0A8D">
        <w:rPr>
          <w:rFonts w:ascii="Times New Roman" w:eastAsia="標楷體" w:hAnsi="Times New Roman" w:cs="Times New Roman" w:hint="eastAsia"/>
          <w:color w:val="000000" w:themeColor="text1"/>
          <w:sz w:val="28"/>
          <w:szCs w:val="28"/>
        </w:rPr>
        <w:t>，</w:t>
      </w:r>
      <w:r w:rsidRPr="00BA0A8D">
        <w:rPr>
          <w:rFonts w:ascii="Times New Roman" w:eastAsia="標楷體" w:hAnsi="Times New Roman" w:cs="Times New Roman" w:hint="eastAsia"/>
          <w:color w:val="000000" w:themeColor="text1"/>
          <w:sz w:val="28"/>
          <w:szCs w:val="28"/>
        </w:rPr>
        <w:t>AAPOR</w:t>
      </w:r>
      <w:r w:rsidRPr="00BA0A8D">
        <w:rPr>
          <w:rFonts w:ascii="Times New Roman" w:eastAsia="標楷體" w:hAnsi="Times New Roman" w:cs="Times New Roman" w:hint="eastAsia"/>
          <w:color w:val="000000" w:themeColor="text1"/>
          <w:sz w:val="28"/>
          <w:szCs w:val="28"/>
        </w:rPr>
        <w:t>）之定義</w:t>
      </w:r>
      <w:r w:rsidRPr="00BA0A8D">
        <w:rPr>
          <w:rStyle w:val="afa"/>
          <w:rFonts w:ascii="Times New Roman" w:eastAsia="標楷體" w:hAnsi="Times New Roman" w:cs="Times New Roman"/>
          <w:color w:val="000000" w:themeColor="text1"/>
          <w:szCs w:val="28"/>
        </w:rPr>
        <w:footnoteReference w:id="1"/>
      </w:r>
      <w:r w:rsidRPr="00BA0A8D">
        <w:rPr>
          <w:rFonts w:ascii="Times New Roman" w:eastAsia="標楷體" w:hAnsi="Times New Roman" w:cs="Times New Roman" w:hint="eastAsia"/>
          <w:color w:val="000000" w:themeColor="text1"/>
          <w:sz w:val="28"/>
          <w:szCs w:val="28"/>
        </w:rPr>
        <w:t>，本次調查之訪問成功率為</w:t>
      </w:r>
      <w:r w:rsidRPr="00BA0A8D">
        <w:rPr>
          <w:rFonts w:ascii="Times New Roman" w:eastAsia="標楷體" w:hAnsi="Times New Roman" w:cs="Times New Roman" w:hint="eastAsia"/>
          <w:color w:val="000000" w:themeColor="text1"/>
          <w:sz w:val="28"/>
          <w:szCs w:val="28"/>
        </w:rPr>
        <w:t>75.6%</w:t>
      </w:r>
      <w:r w:rsidRPr="00BA0A8D">
        <w:rPr>
          <w:rStyle w:val="afa"/>
          <w:rFonts w:ascii="Times New Roman" w:eastAsia="標楷體" w:hAnsi="Times New Roman" w:cs="Times New Roman"/>
          <w:color w:val="000000" w:themeColor="text1"/>
          <w:szCs w:val="28"/>
        </w:rPr>
        <w:footnoteReference w:id="2"/>
      </w:r>
      <w:r w:rsidRPr="00BA0A8D">
        <w:rPr>
          <w:rFonts w:ascii="Times New Roman" w:eastAsia="標楷體" w:hAnsi="Times New Roman" w:cs="Times New Roman" w:hint="eastAsia"/>
          <w:color w:val="000000" w:themeColor="text1"/>
          <w:sz w:val="28"/>
          <w:szCs w:val="28"/>
        </w:rPr>
        <w:t>，詳細的調查接觸紀錄如下表所示</w:t>
      </w:r>
      <w:r w:rsidRPr="00BA0A8D">
        <w:rPr>
          <w:rFonts w:ascii="Times New Roman" w:eastAsia="標楷體" w:hAnsi="Times New Roman" w:cs="Times New Roman"/>
          <w:color w:val="000000" w:themeColor="text1"/>
          <w:sz w:val="28"/>
          <w:szCs w:val="28"/>
        </w:rPr>
        <w:t>。</w:t>
      </w:r>
    </w:p>
    <w:p w:rsidR="00391858" w:rsidRPr="00B96891" w:rsidRDefault="00391858" w:rsidP="00B96891">
      <w:pPr>
        <w:widowControl/>
        <w:jc w:val="center"/>
        <w:rPr>
          <w:rFonts w:ascii="Times New Roman" w:eastAsia="標楷體" w:hAnsi="Times New Roman" w:cs="Times New Roman"/>
          <w:b/>
          <w:bCs/>
          <w:color w:val="000000" w:themeColor="text1"/>
          <w:kern w:val="0"/>
        </w:rPr>
      </w:pPr>
      <w:bookmarkStart w:id="144" w:name="_Toc238987051"/>
      <w:bookmarkStart w:id="145" w:name="_Toc25309978"/>
      <w:bookmarkStart w:id="146" w:name="_Toc238407668"/>
      <w:bookmarkStart w:id="147" w:name="_Toc239156179"/>
      <w:bookmarkStart w:id="148" w:name="_Toc301976186"/>
      <w:bookmarkStart w:id="149" w:name="_Toc459744298"/>
      <w:bookmarkStart w:id="150" w:name="_Toc238407669"/>
      <w:bookmarkStart w:id="151" w:name="_Toc239156180"/>
      <w:r w:rsidRPr="00B96891">
        <w:rPr>
          <w:rFonts w:ascii="Times New Roman" w:eastAsia="標楷體" w:hAnsi="Times New Roman" w:cs="Times New Roman"/>
          <w:b/>
          <w:bCs/>
          <w:color w:val="000000" w:themeColor="text1"/>
          <w:kern w:val="0"/>
        </w:rPr>
        <w:t>表</w:t>
      </w:r>
      <w:r w:rsidRPr="00B96891">
        <w:rPr>
          <w:rFonts w:ascii="Times New Roman" w:eastAsia="標楷體" w:hAnsi="Times New Roman" w:cs="Times New Roman"/>
          <w:b/>
          <w:bCs/>
          <w:color w:val="000000" w:themeColor="text1"/>
          <w:kern w:val="0"/>
        </w:rPr>
        <w:t>2-</w:t>
      </w:r>
      <w:r w:rsidRPr="00B96891">
        <w:rPr>
          <w:rFonts w:ascii="Times New Roman" w:eastAsia="標楷體" w:hAnsi="Times New Roman" w:cs="Times New Roman"/>
          <w:b/>
          <w:bCs/>
          <w:color w:val="000000" w:themeColor="text1"/>
          <w:kern w:val="0"/>
        </w:rPr>
        <w:fldChar w:fldCharType="begin"/>
      </w:r>
      <w:r w:rsidRPr="00B96891">
        <w:rPr>
          <w:rFonts w:ascii="Times New Roman" w:eastAsia="標楷體" w:hAnsi="Times New Roman" w:cs="Times New Roman"/>
          <w:b/>
          <w:bCs/>
          <w:color w:val="000000" w:themeColor="text1"/>
          <w:kern w:val="0"/>
        </w:rPr>
        <w:instrText xml:space="preserve"> SEQ </w:instrText>
      </w:r>
      <w:r w:rsidRPr="00B96891">
        <w:rPr>
          <w:rFonts w:ascii="Times New Roman" w:eastAsia="標楷體" w:hAnsi="Times New Roman" w:cs="Times New Roman"/>
          <w:b/>
          <w:bCs/>
          <w:color w:val="000000" w:themeColor="text1"/>
          <w:kern w:val="0"/>
        </w:rPr>
        <w:instrText>表</w:instrText>
      </w:r>
      <w:r w:rsidRPr="00B96891">
        <w:rPr>
          <w:rFonts w:ascii="Times New Roman" w:eastAsia="標楷體" w:hAnsi="Times New Roman" w:cs="Times New Roman"/>
          <w:b/>
          <w:bCs/>
          <w:color w:val="000000" w:themeColor="text1"/>
          <w:kern w:val="0"/>
        </w:rPr>
        <w:instrText xml:space="preserve">_2- \* ARABIC </w:instrText>
      </w:r>
      <w:r w:rsidRPr="00B96891">
        <w:rPr>
          <w:rFonts w:ascii="Times New Roman" w:eastAsia="標楷體" w:hAnsi="Times New Roman" w:cs="Times New Roman"/>
          <w:b/>
          <w:bCs/>
          <w:color w:val="000000" w:themeColor="text1"/>
          <w:kern w:val="0"/>
        </w:rPr>
        <w:fldChar w:fldCharType="separate"/>
      </w:r>
      <w:r w:rsidR="009C214B">
        <w:rPr>
          <w:rFonts w:ascii="Times New Roman" w:eastAsia="標楷體" w:hAnsi="Times New Roman" w:cs="Times New Roman"/>
          <w:b/>
          <w:bCs/>
          <w:noProof/>
          <w:color w:val="000000" w:themeColor="text1"/>
          <w:kern w:val="0"/>
        </w:rPr>
        <w:t>1</w:t>
      </w:r>
      <w:r w:rsidRPr="00B96891">
        <w:rPr>
          <w:rFonts w:ascii="Times New Roman" w:eastAsia="標楷體" w:hAnsi="Times New Roman" w:cs="Times New Roman"/>
          <w:b/>
          <w:bCs/>
          <w:color w:val="000000" w:themeColor="text1"/>
          <w:kern w:val="0"/>
        </w:rPr>
        <w:fldChar w:fldCharType="end"/>
      </w:r>
      <w:r w:rsidRPr="00B96891">
        <w:rPr>
          <w:rFonts w:ascii="Times New Roman" w:eastAsia="標楷體" w:hAnsi="Times New Roman" w:cs="Times New Roman"/>
          <w:b/>
          <w:bCs/>
          <w:color w:val="000000" w:themeColor="text1"/>
          <w:kern w:val="0"/>
        </w:rPr>
        <w:t xml:space="preserve">　</w:t>
      </w:r>
      <w:r w:rsidRPr="00B96891">
        <w:rPr>
          <w:rFonts w:ascii="Times New Roman" w:eastAsia="標楷體" w:hAnsi="Times New Roman" w:cs="Times New Roman" w:hint="eastAsia"/>
          <w:b/>
          <w:bCs/>
          <w:color w:val="000000" w:themeColor="text1"/>
          <w:kern w:val="0"/>
        </w:rPr>
        <w:t>民眾</w:t>
      </w:r>
      <w:r w:rsidRPr="00B96891">
        <w:rPr>
          <w:rFonts w:ascii="Times New Roman" w:eastAsia="標楷體" w:hAnsi="Times New Roman" w:cs="Times New Roman"/>
          <w:b/>
          <w:bCs/>
          <w:color w:val="000000" w:themeColor="text1"/>
          <w:kern w:val="0"/>
        </w:rPr>
        <w:t>接觸紀錄</w:t>
      </w:r>
      <w:bookmarkEnd w:id="144"/>
      <w:bookmarkEnd w:id="145"/>
    </w:p>
    <w:tbl>
      <w:tblPr>
        <w:tblStyle w:val="1-11"/>
        <w:tblW w:w="10101" w:type="dxa"/>
        <w:jc w:val="center"/>
        <w:tblInd w:w="-509"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none" w:sz="0" w:space="0" w:color="auto"/>
        </w:tblBorders>
        <w:tblLayout w:type="fixed"/>
        <w:tblLook w:val="04A0" w:firstRow="1" w:lastRow="0" w:firstColumn="1" w:lastColumn="0" w:noHBand="0" w:noVBand="1"/>
      </w:tblPr>
      <w:tblGrid>
        <w:gridCol w:w="3830"/>
        <w:gridCol w:w="4253"/>
        <w:gridCol w:w="1009"/>
        <w:gridCol w:w="1009"/>
      </w:tblGrid>
      <w:tr w:rsidR="00B96891" w:rsidRPr="00B96891" w:rsidTr="00497B8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083" w:type="dxa"/>
            <w:gridSpan w:val="2"/>
            <w:tcBorders>
              <w:top w:val="double" w:sz="4" w:space="0" w:color="4F81BD" w:themeColor="accent1"/>
              <w:left w:val="none" w:sz="0" w:space="0" w:color="auto"/>
              <w:bottom w:val="single" w:sz="4" w:space="0" w:color="4F81BD" w:themeColor="accent1"/>
              <w:right w:val="single" w:sz="4" w:space="0" w:color="FFFFFF" w:themeColor="background1"/>
            </w:tcBorders>
            <w:hideMark/>
          </w:tcPr>
          <w:p w:rsidR="00B96891" w:rsidRPr="00B96891" w:rsidRDefault="00B96891" w:rsidP="00BA0A8D">
            <w:pPr>
              <w:widowControl/>
              <w:spacing w:line="320" w:lineRule="exact"/>
              <w:jc w:val="center"/>
              <w:rPr>
                <w:rFonts w:ascii="Times New Roman" w:eastAsia="標楷體" w:hAnsi="Times New Roman" w:cs="Times New Roman"/>
                <w:bCs w:val="0"/>
                <w:color w:val="FFFFFF"/>
                <w:kern w:val="0"/>
              </w:rPr>
            </w:pPr>
            <w:r w:rsidRPr="00B96891">
              <w:rPr>
                <w:rFonts w:ascii="Times New Roman" w:eastAsia="標楷體" w:hAnsi="Times New Roman" w:cs="Times New Roman"/>
                <w:bCs w:val="0"/>
                <w:color w:val="FFFFFF"/>
                <w:kern w:val="0"/>
              </w:rPr>
              <w:t>接觸狀況</w:t>
            </w:r>
          </w:p>
        </w:tc>
        <w:tc>
          <w:tcPr>
            <w:tcW w:w="1009" w:type="dxa"/>
            <w:tcBorders>
              <w:top w:val="double" w:sz="4" w:space="0" w:color="4F81BD" w:themeColor="accent1"/>
              <w:left w:val="single" w:sz="4" w:space="0" w:color="FFFFFF" w:themeColor="background1"/>
              <w:bottom w:val="single" w:sz="4" w:space="0" w:color="4F81BD" w:themeColor="accent1"/>
              <w:right w:val="single" w:sz="4" w:space="0" w:color="FFFFFF" w:themeColor="background1"/>
            </w:tcBorders>
            <w:hideMark/>
          </w:tcPr>
          <w:p w:rsidR="00B96891" w:rsidRPr="00B96891" w:rsidRDefault="00B96891" w:rsidP="00BA0A8D">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color w:val="FFFFFF"/>
                <w:kern w:val="0"/>
              </w:rPr>
            </w:pPr>
            <w:r w:rsidRPr="00B96891">
              <w:rPr>
                <w:rFonts w:ascii="Times New Roman" w:eastAsia="標楷體" w:hAnsi="Times New Roman" w:cs="Times New Roman"/>
                <w:bCs w:val="0"/>
                <w:color w:val="FFFFFF"/>
                <w:kern w:val="0"/>
              </w:rPr>
              <w:t>頻次</w:t>
            </w:r>
          </w:p>
        </w:tc>
        <w:tc>
          <w:tcPr>
            <w:tcW w:w="1009" w:type="dxa"/>
            <w:tcBorders>
              <w:top w:val="double" w:sz="4" w:space="0" w:color="4F81BD" w:themeColor="accent1"/>
              <w:left w:val="single" w:sz="4" w:space="0" w:color="FFFFFF" w:themeColor="background1"/>
              <w:bottom w:val="single" w:sz="4" w:space="0" w:color="4F81BD" w:themeColor="accent1"/>
              <w:right w:val="none" w:sz="0" w:space="0" w:color="auto"/>
            </w:tcBorders>
            <w:hideMark/>
          </w:tcPr>
          <w:p w:rsidR="00B96891" w:rsidRPr="00B96891" w:rsidRDefault="00B96891" w:rsidP="00BA0A8D">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color w:val="FFFFFF"/>
                <w:kern w:val="0"/>
              </w:rPr>
            </w:pPr>
            <w:r w:rsidRPr="00B96891">
              <w:rPr>
                <w:rFonts w:ascii="Times New Roman" w:eastAsia="標楷體" w:hAnsi="Times New Roman" w:cs="Times New Roman"/>
                <w:bCs w:val="0"/>
                <w:color w:val="FFFFFF"/>
                <w:kern w:val="0"/>
              </w:rPr>
              <w:t>百分比</w:t>
            </w:r>
          </w:p>
        </w:tc>
      </w:tr>
      <w:tr w:rsidR="00B96891" w:rsidRPr="00B96891" w:rsidTr="00497B8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tcBorders>
              <w:top w:val="single" w:sz="4" w:space="0" w:color="4F81BD" w:themeColor="accent1"/>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B96891" w:rsidRPr="00B96891" w:rsidRDefault="00B96891" w:rsidP="00BA0A8D">
            <w:pPr>
              <w:widowControl/>
              <w:spacing w:line="320" w:lineRule="exact"/>
              <w:jc w:val="both"/>
              <w:rPr>
                <w:rFonts w:ascii="Times New Roman" w:eastAsia="標楷體" w:hAnsi="Times New Roman" w:cs="Times New Roman"/>
                <w:color w:val="000000"/>
                <w:kern w:val="0"/>
              </w:rPr>
            </w:pPr>
            <w:r w:rsidRPr="00B96891">
              <w:rPr>
                <w:rFonts w:ascii="Times New Roman" w:eastAsia="標楷體" w:hAnsi="Times New Roman" w:cs="Times New Roman"/>
                <w:color w:val="000000"/>
                <w:kern w:val="0"/>
              </w:rPr>
              <w:t>(I)</w:t>
            </w:r>
            <w:r w:rsidRPr="00B96891">
              <w:rPr>
                <w:rFonts w:ascii="Times New Roman" w:eastAsia="標楷體" w:hAnsi="Times New Roman" w:cs="Times New Roman"/>
                <w:color w:val="000000"/>
                <w:kern w:val="0"/>
              </w:rPr>
              <w:t>成功</w:t>
            </w:r>
          </w:p>
        </w:tc>
        <w:tc>
          <w:tcPr>
            <w:tcW w:w="4253" w:type="dxa"/>
            <w:tcBorders>
              <w:top w:val="single" w:sz="4" w:space="0" w:color="4F81BD" w:themeColor="accent1"/>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B96891" w:rsidRPr="00B96891" w:rsidRDefault="00B96891"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成功完成訪問</w:t>
            </w:r>
          </w:p>
        </w:tc>
        <w:tc>
          <w:tcPr>
            <w:tcW w:w="1009" w:type="dxa"/>
            <w:tcBorders>
              <w:top w:val="single" w:sz="4" w:space="0" w:color="4F81BD" w:themeColor="accent1"/>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B96891" w:rsidRPr="00B96891" w:rsidRDefault="00B96891"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300</w:t>
            </w:r>
          </w:p>
        </w:tc>
        <w:tc>
          <w:tcPr>
            <w:tcW w:w="1009" w:type="dxa"/>
            <w:tcBorders>
              <w:top w:val="single" w:sz="4" w:space="0" w:color="4F81BD" w:themeColor="accent1"/>
              <w:left w:val="single" w:sz="8" w:space="0" w:color="7BA0CD" w:themeColor="accent1" w:themeTint="BF"/>
              <w:bottom w:val="single" w:sz="8" w:space="0" w:color="7BA0CD" w:themeColor="accent1" w:themeTint="BF"/>
            </w:tcBorders>
            <w:shd w:val="clear" w:color="auto" w:fill="DBE5F1" w:themeFill="accent1" w:themeFillTint="33"/>
            <w:vAlign w:val="center"/>
            <w:hideMark/>
          </w:tcPr>
          <w:p w:rsidR="00B96891" w:rsidRPr="00B96891" w:rsidRDefault="00B96891"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75.6%</w:t>
            </w:r>
          </w:p>
        </w:tc>
      </w:tr>
      <w:tr w:rsidR="00B96891"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rPr>
                <w:rFonts w:ascii="Times New Roman" w:eastAsia="標楷體" w:hAnsi="Times New Roman" w:cs="Times New Roman"/>
                <w:color w:val="000000"/>
                <w:kern w:val="0"/>
              </w:rPr>
            </w:pPr>
            <w:r w:rsidRPr="00B96891">
              <w:rPr>
                <w:rFonts w:ascii="Times New Roman" w:eastAsia="標楷體" w:hAnsi="Times New Roman" w:cs="Times New Roman"/>
                <w:color w:val="000000"/>
                <w:kern w:val="0"/>
              </w:rPr>
              <w:t>(P)</w:t>
            </w:r>
            <w:r w:rsidRPr="00B96891">
              <w:rPr>
                <w:rFonts w:ascii="Times New Roman" w:eastAsia="標楷體" w:hAnsi="Times New Roman" w:cs="Times New Roman"/>
                <w:color w:val="000000"/>
                <w:kern w:val="0"/>
              </w:rPr>
              <w:t>僅完成部分訪問</w:t>
            </w: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合格受訪者中途拒訪</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noWrap/>
            <w:vAlign w:val="center"/>
            <w:hideMark/>
          </w:tcPr>
          <w:p w:rsidR="00B96891" w:rsidRPr="00B96891" w:rsidRDefault="00B96891"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25</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vAlign w:val="center"/>
            <w:hideMark/>
          </w:tcPr>
          <w:p w:rsidR="00B96891" w:rsidRPr="00B96891" w:rsidRDefault="00B96891"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6.3%</w:t>
            </w:r>
          </w:p>
        </w:tc>
      </w:tr>
      <w:tr w:rsidR="00B96891"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B96891" w:rsidRPr="00B96891" w:rsidRDefault="007760FE" w:rsidP="00BA0A8D">
            <w:pPr>
              <w:widowControl/>
              <w:spacing w:line="320" w:lineRule="exact"/>
              <w:jc w:val="both"/>
              <w:rPr>
                <w:rFonts w:ascii="Times New Roman" w:eastAsia="標楷體" w:hAnsi="Times New Roman" w:cs="Times New Roman"/>
                <w:color w:val="000000"/>
                <w:kern w:val="0"/>
              </w:rPr>
            </w:pPr>
            <w:r w:rsidRPr="00B944AE">
              <w:rPr>
                <w:rFonts w:ascii="Times New Roman" w:eastAsia="標楷體" w:hAnsi="Times New Roman" w:cs="Times New Roman" w:hint="eastAsia"/>
                <w:color w:val="000000"/>
                <w:kern w:val="0"/>
              </w:rPr>
              <w:t>(R)</w:t>
            </w:r>
            <w:r w:rsidRPr="00B944AE">
              <w:rPr>
                <w:rFonts w:ascii="Times New Roman" w:eastAsia="標楷體" w:hAnsi="Times New Roman" w:cs="Times New Roman" w:hint="eastAsia"/>
                <w:color w:val="000000"/>
                <w:kern w:val="0"/>
              </w:rPr>
              <w:t>拒訪</w:t>
            </w: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B96891" w:rsidRPr="00B96891" w:rsidRDefault="00B96891"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合格受</w:t>
            </w:r>
            <w:proofErr w:type="gramStart"/>
            <w:r w:rsidRPr="00B96891">
              <w:rPr>
                <w:rFonts w:ascii="Times New Roman" w:eastAsia="標楷體" w:hAnsi="Times New Roman" w:cs="Times New Roman"/>
                <w:bCs/>
                <w:kern w:val="0"/>
              </w:rPr>
              <w:t>訪者拒訪</w:t>
            </w:r>
            <w:proofErr w:type="gramEnd"/>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B96891" w:rsidRPr="00B96891" w:rsidRDefault="00B96891"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21</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vAlign w:val="center"/>
            <w:hideMark/>
          </w:tcPr>
          <w:p w:rsidR="00B96891" w:rsidRPr="00B96891" w:rsidRDefault="00B96891"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5.3%</w:t>
            </w:r>
          </w:p>
        </w:tc>
      </w:tr>
      <w:tr w:rsidR="00B96891"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val="restart"/>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rPr>
                <w:rFonts w:ascii="Times New Roman" w:eastAsia="標楷體" w:hAnsi="Times New Roman" w:cs="Times New Roman"/>
                <w:color w:val="000000"/>
                <w:kern w:val="0"/>
              </w:rPr>
            </w:pPr>
            <w:r w:rsidRPr="00B96891">
              <w:rPr>
                <w:rFonts w:ascii="Times New Roman" w:eastAsia="標楷體" w:hAnsi="Times New Roman" w:cs="Times New Roman"/>
                <w:color w:val="000000"/>
                <w:kern w:val="0"/>
              </w:rPr>
              <w:t>(O)</w:t>
            </w:r>
            <w:r w:rsidRPr="00B96891">
              <w:rPr>
                <w:rFonts w:ascii="Times New Roman" w:eastAsia="標楷體" w:hAnsi="Times New Roman" w:cs="Times New Roman"/>
                <w:color w:val="000000"/>
                <w:kern w:val="0"/>
              </w:rPr>
              <w:t>其他</w:t>
            </w: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地區</w:t>
            </w:r>
            <w:r w:rsidRPr="00B96891">
              <w:rPr>
                <w:rFonts w:ascii="Times New Roman" w:eastAsia="標楷體" w:hAnsi="Times New Roman" w:cs="Times New Roman"/>
                <w:bCs/>
                <w:kern w:val="0"/>
              </w:rPr>
              <w:t>/</w:t>
            </w:r>
            <w:r w:rsidRPr="00B96891">
              <w:rPr>
                <w:rFonts w:ascii="Times New Roman" w:eastAsia="標楷體" w:hAnsi="Times New Roman" w:cs="Times New Roman"/>
                <w:bCs/>
                <w:kern w:val="0"/>
              </w:rPr>
              <w:t>活動當中不允許訪問</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noWrap/>
            <w:vAlign w:val="center"/>
            <w:hideMark/>
          </w:tcPr>
          <w:p w:rsidR="00B96891" w:rsidRPr="00B96891" w:rsidRDefault="00B96891"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3</w:t>
            </w:r>
          </w:p>
        </w:tc>
        <w:tc>
          <w:tcPr>
            <w:tcW w:w="1009" w:type="dxa"/>
            <w:vMerge w:val="restart"/>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vAlign w:val="center"/>
            <w:hideMark/>
          </w:tcPr>
          <w:p w:rsidR="00B96891" w:rsidRPr="00B96891" w:rsidRDefault="00B96891"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12.8%</w:t>
            </w:r>
          </w:p>
        </w:tc>
      </w:tr>
      <w:tr w:rsidR="00B96891"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rPr>
                <w:rFonts w:ascii="Times New Roman" w:eastAsia="標楷體" w:hAnsi="Times New Roman" w:cs="Times New Roman"/>
                <w:color w:val="000000"/>
                <w:kern w:val="0"/>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聲音品質不佳</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noWrap/>
            <w:vAlign w:val="center"/>
            <w:hideMark/>
          </w:tcPr>
          <w:p w:rsidR="00B96891" w:rsidRPr="00B96891" w:rsidRDefault="00B96891"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19</w:t>
            </w:r>
          </w:p>
        </w:tc>
        <w:tc>
          <w:tcPr>
            <w:tcW w:w="1009" w:type="dxa"/>
            <w:vMerge/>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vAlign w:val="center"/>
            <w:hideMark/>
          </w:tcPr>
          <w:p w:rsidR="00B96891" w:rsidRPr="00B96891" w:rsidRDefault="00B96891"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r>
      <w:tr w:rsidR="00B96891"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rPr>
                <w:rFonts w:ascii="Times New Roman" w:eastAsia="標楷體" w:hAnsi="Times New Roman" w:cs="Times New Roman"/>
                <w:color w:val="000000"/>
                <w:kern w:val="0"/>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語言不通</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noWrap/>
            <w:vAlign w:val="center"/>
            <w:hideMark/>
          </w:tcPr>
          <w:p w:rsidR="00B96891" w:rsidRPr="00B96891" w:rsidRDefault="00B96891"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7</w:t>
            </w:r>
          </w:p>
        </w:tc>
        <w:tc>
          <w:tcPr>
            <w:tcW w:w="1009" w:type="dxa"/>
            <w:vMerge/>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vAlign w:val="center"/>
            <w:hideMark/>
          </w:tcPr>
          <w:p w:rsidR="00B96891" w:rsidRPr="00B96891" w:rsidRDefault="00B96891"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p>
        </w:tc>
      </w:tr>
      <w:tr w:rsidR="00B96891"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double" w:sz="4" w:space="0" w:color="4F81BD" w:themeColor="accent1"/>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rPr>
                <w:rFonts w:ascii="Times New Roman" w:eastAsia="標楷體" w:hAnsi="Times New Roman" w:cs="Times New Roman"/>
                <w:color w:val="000000"/>
                <w:kern w:val="0"/>
              </w:rPr>
            </w:pPr>
          </w:p>
        </w:tc>
        <w:tc>
          <w:tcPr>
            <w:tcW w:w="4253" w:type="dxa"/>
            <w:tcBorders>
              <w:top w:val="single" w:sz="8" w:space="0" w:color="7BA0CD" w:themeColor="accent1" w:themeTint="BF"/>
              <w:left w:val="single" w:sz="8" w:space="0" w:color="7BA0CD" w:themeColor="accent1" w:themeTint="BF"/>
              <w:bottom w:val="double" w:sz="4" w:space="0" w:color="4F81BD" w:themeColor="accent1"/>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其他原因無法訪問</w:t>
            </w:r>
          </w:p>
        </w:tc>
        <w:tc>
          <w:tcPr>
            <w:tcW w:w="1009" w:type="dxa"/>
            <w:tcBorders>
              <w:top w:val="single" w:sz="8" w:space="0" w:color="7BA0CD" w:themeColor="accent1" w:themeTint="BF"/>
              <w:left w:val="single" w:sz="8" w:space="0" w:color="7BA0CD" w:themeColor="accent1" w:themeTint="BF"/>
              <w:bottom w:val="double" w:sz="4" w:space="0" w:color="4F81BD" w:themeColor="accent1"/>
              <w:right w:val="single" w:sz="8" w:space="0" w:color="7BA0CD" w:themeColor="accent1" w:themeTint="BF"/>
            </w:tcBorders>
            <w:shd w:val="clear" w:color="auto" w:fill="auto"/>
            <w:noWrap/>
            <w:vAlign w:val="center"/>
            <w:hideMark/>
          </w:tcPr>
          <w:p w:rsidR="00B96891" w:rsidRPr="00B96891" w:rsidRDefault="00B96891"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22</w:t>
            </w:r>
          </w:p>
        </w:tc>
        <w:tc>
          <w:tcPr>
            <w:tcW w:w="1009" w:type="dxa"/>
            <w:vMerge/>
            <w:tcBorders>
              <w:top w:val="single" w:sz="8" w:space="0" w:color="7BA0CD" w:themeColor="accent1" w:themeTint="BF"/>
              <w:left w:val="single" w:sz="8" w:space="0" w:color="7BA0CD" w:themeColor="accent1" w:themeTint="BF"/>
              <w:bottom w:val="double" w:sz="4" w:space="0" w:color="4F81BD" w:themeColor="accent1"/>
            </w:tcBorders>
            <w:shd w:val="clear" w:color="auto" w:fill="auto"/>
            <w:vAlign w:val="center"/>
            <w:hideMark/>
          </w:tcPr>
          <w:p w:rsidR="00B96891" w:rsidRPr="00B96891" w:rsidRDefault="00B96891"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r>
      <w:tr w:rsidR="00B96891"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083" w:type="dxa"/>
            <w:gridSpan w:val="2"/>
            <w:tcBorders>
              <w:top w:val="double" w:sz="4" w:space="0" w:color="4F81BD" w:themeColor="accent1"/>
              <w:bottom w:val="double" w:sz="4" w:space="0" w:color="4F81BD" w:themeColor="accent1"/>
              <w:right w:val="single" w:sz="8" w:space="0" w:color="7BA0CD" w:themeColor="accent1" w:themeTint="BF"/>
            </w:tcBorders>
            <w:shd w:val="clear" w:color="auto" w:fill="DBE5F1" w:themeFill="accent1" w:themeFillTint="33"/>
            <w:vAlign w:val="center"/>
            <w:hideMark/>
          </w:tcPr>
          <w:p w:rsidR="00B96891" w:rsidRPr="00B96891" w:rsidRDefault="00B96891" w:rsidP="00BA0A8D">
            <w:pPr>
              <w:widowControl/>
              <w:spacing w:line="320" w:lineRule="exact"/>
              <w:jc w:val="center"/>
              <w:rPr>
                <w:rFonts w:ascii="Times New Roman" w:eastAsia="標楷體" w:hAnsi="Times New Roman" w:cs="Times New Roman"/>
                <w:color w:val="000000"/>
                <w:kern w:val="0"/>
              </w:rPr>
            </w:pPr>
            <w:r w:rsidRPr="00B96891">
              <w:rPr>
                <w:rFonts w:ascii="Times New Roman" w:eastAsia="標楷體" w:hAnsi="Times New Roman" w:cs="Times New Roman"/>
                <w:color w:val="000000"/>
                <w:kern w:val="0"/>
              </w:rPr>
              <w:t>成功接觸筆數</w:t>
            </w:r>
          </w:p>
        </w:tc>
        <w:tc>
          <w:tcPr>
            <w:tcW w:w="1009" w:type="dxa"/>
            <w:tcBorders>
              <w:top w:val="double" w:sz="4" w:space="0" w:color="4F81BD" w:themeColor="accent1"/>
              <w:left w:val="single" w:sz="8" w:space="0" w:color="7BA0CD" w:themeColor="accent1" w:themeTint="BF"/>
              <w:bottom w:val="double" w:sz="4" w:space="0" w:color="4F81BD" w:themeColor="accent1"/>
              <w:right w:val="single" w:sz="8" w:space="0" w:color="7BA0CD" w:themeColor="accent1" w:themeTint="BF"/>
            </w:tcBorders>
            <w:shd w:val="clear" w:color="auto" w:fill="DBE5F1" w:themeFill="accent1" w:themeFillTint="33"/>
            <w:noWrap/>
            <w:vAlign w:val="center"/>
            <w:hideMark/>
          </w:tcPr>
          <w:p w:rsidR="00B96891" w:rsidRPr="00B96891" w:rsidRDefault="00B96891"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397</w:t>
            </w:r>
          </w:p>
        </w:tc>
        <w:tc>
          <w:tcPr>
            <w:tcW w:w="1009" w:type="dxa"/>
            <w:tcBorders>
              <w:top w:val="double" w:sz="4" w:space="0" w:color="4F81BD" w:themeColor="accent1"/>
              <w:left w:val="single" w:sz="8" w:space="0" w:color="7BA0CD" w:themeColor="accent1" w:themeTint="BF"/>
              <w:bottom w:val="double" w:sz="4" w:space="0" w:color="4F81BD" w:themeColor="accent1"/>
            </w:tcBorders>
            <w:shd w:val="clear" w:color="auto" w:fill="DBE5F1" w:themeFill="accent1" w:themeFillTint="33"/>
            <w:vAlign w:val="center"/>
            <w:hideMark/>
          </w:tcPr>
          <w:p w:rsidR="00B96891" w:rsidRPr="00B96891" w:rsidRDefault="00B96891"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100.0%</w:t>
            </w:r>
          </w:p>
        </w:tc>
      </w:tr>
      <w:tr w:rsidR="00B96891"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val="restart"/>
            <w:tcBorders>
              <w:top w:val="double" w:sz="4" w:space="0" w:color="4F81BD" w:themeColor="accent1"/>
              <w:bottom w:val="single" w:sz="8" w:space="0" w:color="7BA0CD" w:themeColor="accent1" w:themeTint="BF"/>
              <w:right w:val="single" w:sz="8" w:space="0" w:color="7BA0CD" w:themeColor="accent1" w:themeTint="BF"/>
            </w:tcBorders>
            <w:shd w:val="clear" w:color="auto" w:fill="auto"/>
            <w:vAlign w:val="center"/>
            <w:hideMark/>
          </w:tcPr>
          <w:p w:rsidR="00B96891" w:rsidRPr="00B96891" w:rsidRDefault="00B96891" w:rsidP="00BA0A8D">
            <w:pPr>
              <w:widowControl/>
              <w:spacing w:line="320" w:lineRule="exact"/>
              <w:jc w:val="both"/>
              <w:rPr>
                <w:rFonts w:ascii="Times New Roman" w:eastAsia="標楷體" w:hAnsi="Times New Roman" w:cs="Times New Roman"/>
                <w:color w:val="000000"/>
                <w:kern w:val="0"/>
              </w:rPr>
            </w:pPr>
            <w:r w:rsidRPr="00B96891">
              <w:rPr>
                <w:rFonts w:ascii="Times New Roman" w:eastAsia="標楷體" w:hAnsi="Times New Roman" w:cs="Times New Roman"/>
                <w:color w:val="000000"/>
                <w:kern w:val="0"/>
              </w:rPr>
              <w:t>(NC)</w:t>
            </w:r>
            <w:r w:rsidRPr="00B96891">
              <w:rPr>
                <w:rFonts w:ascii="Times New Roman" w:eastAsia="標楷體" w:hAnsi="Times New Roman" w:cs="Times New Roman"/>
                <w:color w:val="000000"/>
                <w:kern w:val="0"/>
              </w:rPr>
              <w:t>未接觸</w:t>
            </w:r>
          </w:p>
        </w:tc>
        <w:tc>
          <w:tcPr>
            <w:tcW w:w="4253" w:type="dxa"/>
            <w:tcBorders>
              <w:top w:val="double" w:sz="4" w:space="0" w:color="4F81BD" w:themeColor="accent1"/>
              <w:left w:val="single" w:sz="8" w:space="0" w:color="7BA0CD" w:themeColor="accent1" w:themeTint="BF"/>
              <w:bottom w:val="single" w:sz="8" w:space="0" w:color="7BA0CD" w:themeColor="accent1" w:themeTint="BF"/>
              <w:right w:val="single" w:sz="8" w:space="0" w:color="7BA0CD" w:themeColor="accent1" w:themeTint="BF"/>
            </w:tcBorders>
            <w:shd w:val="clear" w:color="auto" w:fill="auto"/>
            <w:hideMark/>
          </w:tcPr>
          <w:p w:rsidR="00B96891" w:rsidRPr="00B96891" w:rsidRDefault="00B96891"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合格受訪者不在</w:t>
            </w:r>
          </w:p>
        </w:tc>
        <w:tc>
          <w:tcPr>
            <w:tcW w:w="1009" w:type="dxa"/>
            <w:tcBorders>
              <w:top w:val="double" w:sz="4" w:space="0" w:color="4F81BD" w:themeColor="accent1"/>
              <w:left w:val="single" w:sz="8" w:space="0" w:color="7BA0CD" w:themeColor="accent1" w:themeTint="BF"/>
              <w:bottom w:val="single" w:sz="8" w:space="0" w:color="7BA0CD" w:themeColor="accent1" w:themeTint="BF"/>
              <w:right w:val="single" w:sz="8" w:space="0" w:color="7BA0CD" w:themeColor="accent1" w:themeTint="BF"/>
            </w:tcBorders>
            <w:shd w:val="clear" w:color="auto" w:fill="auto"/>
            <w:noWrap/>
            <w:vAlign w:val="center"/>
            <w:hideMark/>
          </w:tcPr>
          <w:p w:rsidR="00B96891" w:rsidRPr="00B96891" w:rsidRDefault="008E1D74"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78</w:t>
            </w:r>
          </w:p>
        </w:tc>
        <w:tc>
          <w:tcPr>
            <w:tcW w:w="1009" w:type="dxa"/>
            <w:tcBorders>
              <w:top w:val="double" w:sz="4" w:space="0" w:color="4F81BD" w:themeColor="accent1"/>
              <w:left w:val="single" w:sz="8" w:space="0" w:color="7BA0CD" w:themeColor="accent1" w:themeTint="BF"/>
              <w:bottom w:val="single" w:sz="8" w:space="0" w:color="7BA0CD" w:themeColor="accent1" w:themeTint="BF"/>
            </w:tcBorders>
            <w:shd w:val="clear" w:color="auto" w:fill="auto"/>
            <w:noWrap/>
            <w:vAlign w:val="center"/>
            <w:hideMark/>
          </w:tcPr>
          <w:p w:rsidR="00B96891" w:rsidRPr="00B96891" w:rsidRDefault="007760FE"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Pr>
                <w:rFonts w:ascii="Times New Roman" w:eastAsia="標楷體" w:hAnsi="Times New Roman" w:cs="Times New Roman" w:hint="eastAsia"/>
              </w:rPr>
              <w:t>-</w:t>
            </w:r>
          </w:p>
        </w:tc>
      </w:tr>
      <w:tr w:rsidR="007760FE"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7760FE" w:rsidRPr="00B96891" w:rsidRDefault="007760FE" w:rsidP="00BA0A8D">
            <w:pPr>
              <w:widowControl/>
              <w:spacing w:line="320" w:lineRule="exact"/>
              <w:jc w:val="both"/>
              <w:rPr>
                <w:rFonts w:ascii="Times New Roman" w:eastAsia="標楷體" w:hAnsi="Times New Roman" w:cs="Times New Roman"/>
                <w:color w:val="000000"/>
                <w:kern w:val="0"/>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hideMark/>
          </w:tcPr>
          <w:p w:rsidR="007760FE" w:rsidRPr="00B96891" w:rsidRDefault="007760FE"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電話答錄機</w:t>
            </w:r>
            <w:r w:rsidRPr="00B96891">
              <w:rPr>
                <w:rFonts w:ascii="Times New Roman" w:eastAsia="標楷體" w:hAnsi="Times New Roman" w:cs="Times New Roman"/>
                <w:bCs/>
                <w:kern w:val="0"/>
              </w:rPr>
              <w:t>(</w:t>
            </w:r>
            <w:r w:rsidRPr="00B96891">
              <w:rPr>
                <w:rFonts w:ascii="Times New Roman" w:eastAsia="標楷體" w:hAnsi="Times New Roman" w:cs="Times New Roman"/>
                <w:bCs/>
                <w:kern w:val="0"/>
              </w:rPr>
              <w:t>未留下訊息、有留下訊息</w:t>
            </w:r>
            <w:r w:rsidRPr="00B96891">
              <w:rPr>
                <w:rFonts w:ascii="Times New Roman" w:eastAsia="標楷體" w:hAnsi="Times New Roman" w:cs="Times New Roman"/>
                <w:bCs/>
                <w:kern w:val="0"/>
              </w:rPr>
              <w:t>)</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noWrap/>
            <w:vAlign w:val="center"/>
            <w:hideMark/>
          </w:tcPr>
          <w:p w:rsidR="007760FE" w:rsidRPr="00B96891" w:rsidRDefault="007760FE"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1</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noWrap/>
            <w:vAlign w:val="center"/>
            <w:hideMark/>
          </w:tcPr>
          <w:p w:rsidR="007760FE" w:rsidRDefault="007760FE"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val="restart"/>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7760FE" w:rsidRPr="00B96891" w:rsidRDefault="007760FE" w:rsidP="00BA0A8D">
            <w:pPr>
              <w:widowControl/>
              <w:spacing w:line="320" w:lineRule="exact"/>
              <w:jc w:val="both"/>
              <w:rPr>
                <w:rFonts w:ascii="Times New Roman" w:eastAsia="標楷體" w:hAnsi="Times New Roman" w:cs="Times New Roman"/>
                <w:color w:val="000000"/>
                <w:kern w:val="0"/>
              </w:rPr>
            </w:pPr>
            <w:r w:rsidRPr="00B96891">
              <w:rPr>
                <w:rFonts w:ascii="Times New Roman" w:eastAsia="標楷體" w:hAnsi="Times New Roman" w:cs="Times New Roman"/>
                <w:color w:val="000000"/>
                <w:kern w:val="0"/>
              </w:rPr>
              <w:t>(UH)</w:t>
            </w:r>
            <w:r w:rsidRPr="00B96891">
              <w:rPr>
                <w:rFonts w:ascii="Times New Roman" w:eastAsia="標楷體" w:hAnsi="Times New Roman" w:cs="Times New Roman"/>
                <w:color w:val="000000"/>
                <w:kern w:val="0"/>
              </w:rPr>
              <w:t>無法確認是否為家戶</w:t>
            </w: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忙線</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70</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7760FE" w:rsidRPr="00B96891" w:rsidRDefault="007760FE" w:rsidP="00BA0A8D">
            <w:pPr>
              <w:widowControl/>
              <w:spacing w:line="320" w:lineRule="exact"/>
              <w:jc w:val="both"/>
              <w:rPr>
                <w:rFonts w:ascii="Times New Roman" w:eastAsia="標楷體" w:hAnsi="Times New Roman" w:cs="Times New Roman"/>
                <w:color w:val="000000"/>
                <w:kern w:val="0"/>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無人接聽</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1660</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7760FE" w:rsidRPr="00B96891" w:rsidRDefault="007760FE" w:rsidP="00BA0A8D">
            <w:pPr>
              <w:widowControl/>
              <w:spacing w:line="320" w:lineRule="exact"/>
              <w:jc w:val="both"/>
              <w:rPr>
                <w:rFonts w:ascii="Times New Roman" w:eastAsia="標楷體" w:hAnsi="Times New Roman" w:cs="Times New Roman"/>
                <w:color w:val="000000"/>
                <w:kern w:val="0"/>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答錄機</w:t>
            </w:r>
            <w:r w:rsidRPr="00B96891">
              <w:rPr>
                <w:rFonts w:ascii="Times New Roman" w:eastAsia="標楷體" w:hAnsi="Times New Roman" w:cs="Times New Roman"/>
                <w:bCs/>
                <w:kern w:val="0"/>
              </w:rPr>
              <w:t>-</w:t>
            </w:r>
            <w:r w:rsidRPr="00B96891">
              <w:rPr>
                <w:rFonts w:ascii="Times New Roman" w:eastAsia="標楷體" w:hAnsi="Times New Roman" w:cs="Times New Roman"/>
                <w:bCs/>
                <w:kern w:val="0"/>
              </w:rPr>
              <w:t>不知道是否為住家</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7</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7760FE" w:rsidRPr="00B96891" w:rsidRDefault="007760FE" w:rsidP="00BA0A8D">
            <w:pPr>
              <w:widowControl/>
              <w:spacing w:line="320" w:lineRule="exact"/>
              <w:jc w:val="both"/>
              <w:rPr>
                <w:rFonts w:ascii="Times New Roman" w:eastAsia="標楷體" w:hAnsi="Times New Roman" w:cs="Times New Roman"/>
                <w:color w:val="000000"/>
                <w:kern w:val="0"/>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電話封鎖</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37</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7760FE" w:rsidRPr="00B96891" w:rsidRDefault="007760FE" w:rsidP="00BA0A8D">
            <w:pPr>
              <w:widowControl/>
              <w:spacing w:line="320" w:lineRule="exact"/>
              <w:jc w:val="both"/>
              <w:rPr>
                <w:rFonts w:ascii="Times New Roman" w:eastAsia="標楷體" w:hAnsi="Times New Roman" w:cs="Times New Roman"/>
                <w:color w:val="000000"/>
                <w:kern w:val="0"/>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電話故障</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9</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val="restart"/>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7760FE" w:rsidRPr="00B96891" w:rsidRDefault="007760FE" w:rsidP="00BA0A8D">
            <w:pPr>
              <w:widowControl/>
              <w:spacing w:line="320" w:lineRule="exact"/>
              <w:ind w:left="504" w:hangingChars="210" w:hanging="504"/>
              <w:jc w:val="both"/>
              <w:rPr>
                <w:rFonts w:ascii="Times New Roman" w:eastAsia="標楷體" w:hAnsi="Times New Roman" w:cs="Times New Roman"/>
                <w:color w:val="000000"/>
                <w:kern w:val="0"/>
              </w:rPr>
            </w:pPr>
            <w:r w:rsidRPr="00B96891">
              <w:rPr>
                <w:rFonts w:ascii="Times New Roman" w:eastAsia="標楷體" w:hAnsi="Times New Roman" w:cs="Times New Roman"/>
                <w:color w:val="000000"/>
                <w:kern w:val="0"/>
              </w:rPr>
              <w:t>(UO)</w:t>
            </w:r>
            <w:r w:rsidRPr="00B96891">
              <w:rPr>
                <w:rFonts w:ascii="Times New Roman" w:eastAsia="標楷體" w:hAnsi="Times New Roman" w:cs="Times New Roman"/>
                <w:color w:val="000000"/>
                <w:kern w:val="0"/>
              </w:rPr>
              <w:t>無法確認是否為合格受訪者</w:t>
            </w: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hideMark/>
          </w:tcPr>
          <w:p w:rsidR="007760FE" w:rsidRPr="00B96891" w:rsidRDefault="007760FE"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家戶，但無法確認是否為合格受訪者</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noWrap/>
            <w:vAlign w:val="center"/>
            <w:hideMark/>
          </w:tcPr>
          <w:p w:rsidR="007760FE" w:rsidRPr="00B96891" w:rsidRDefault="007760FE"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201</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noWrap/>
            <w:vAlign w:val="center"/>
            <w:hideMark/>
          </w:tcPr>
          <w:p w:rsidR="007760FE" w:rsidRDefault="007760FE"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auto"/>
            <w:vAlign w:val="center"/>
            <w:hideMark/>
          </w:tcPr>
          <w:p w:rsidR="007760FE" w:rsidRPr="00B96891" w:rsidRDefault="007760FE" w:rsidP="00BA0A8D">
            <w:pPr>
              <w:widowControl/>
              <w:spacing w:line="320" w:lineRule="exact"/>
              <w:jc w:val="both"/>
              <w:rPr>
                <w:rFonts w:ascii="Times New Roman" w:eastAsia="標楷體" w:hAnsi="Times New Roman" w:cs="Times New Roman"/>
                <w:color w:val="000000"/>
                <w:kern w:val="0"/>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hideMark/>
          </w:tcPr>
          <w:p w:rsidR="007760FE" w:rsidRPr="00B96891" w:rsidRDefault="007760FE"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未完成篩選即中斷</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auto"/>
            <w:noWrap/>
            <w:vAlign w:val="center"/>
            <w:hideMark/>
          </w:tcPr>
          <w:p w:rsidR="007760FE" w:rsidRPr="00B96891" w:rsidRDefault="007760FE"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628</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auto"/>
            <w:noWrap/>
            <w:vAlign w:val="center"/>
            <w:hideMark/>
          </w:tcPr>
          <w:p w:rsidR="007760FE" w:rsidRDefault="007760FE"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val="restart"/>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vAlign w:val="center"/>
            <w:hideMark/>
          </w:tcPr>
          <w:p w:rsidR="007760FE" w:rsidRPr="00B96891" w:rsidRDefault="007760FE" w:rsidP="00BA0A8D">
            <w:pPr>
              <w:widowControl/>
              <w:spacing w:line="320" w:lineRule="exact"/>
              <w:jc w:val="both"/>
              <w:rPr>
                <w:rFonts w:ascii="Times New Roman" w:eastAsia="標楷體" w:hAnsi="Times New Roman" w:cs="Times New Roman"/>
                <w:color w:val="000000"/>
                <w:kern w:val="0"/>
              </w:rPr>
            </w:pPr>
            <w:r w:rsidRPr="00B96891">
              <w:rPr>
                <w:rFonts w:ascii="Times New Roman" w:eastAsia="標楷體" w:hAnsi="Times New Roman" w:cs="Times New Roman"/>
                <w:color w:val="000000"/>
                <w:kern w:val="0"/>
              </w:rPr>
              <w:t>(NE)</w:t>
            </w:r>
            <w:r w:rsidRPr="00B96891">
              <w:rPr>
                <w:rFonts w:ascii="Times New Roman" w:eastAsia="標楷體" w:hAnsi="Times New Roman" w:cs="Times New Roman"/>
                <w:color w:val="000000"/>
                <w:kern w:val="0"/>
              </w:rPr>
              <w:t>無法接觸</w:t>
            </w: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非合格受訪者</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1400</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spacing w:line="320" w:lineRule="exact"/>
              <w:rPr>
                <w:rFonts w:ascii="Times New Roman" w:eastAsia="標楷體" w:hAnsi="Times New Roman" w:cs="Times New Roman"/>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傳真機</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29</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spacing w:line="320" w:lineRule="exact"/>
              <w:rPr>
                <w:rFonts w:ascii="Times New Roman" w:eastAsia="標楷體" w:hAnsi="Times New Roman" w:cs="Times New Roman"/>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空號</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479</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spacing w:line="320" w:lineRule="exact"/>
              <w:rPr>
                <w:rFonts w:ascii="Times New Roman" w:eastAsia="標楷體" w:hAnsi="Times New Roman" w:cs="Times New Roman"/>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電話轉接</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26</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spacing w:line="320" w:lineRule="exact"/>
              <w:rPr>
                <w:rFonts w:ascii="Times New Roman" w:eastAsia="標楷體" w:hAnsi="Times New Roman" w:cs="Times New Roman"/>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proofErr w:type="gramStart"/>
            <w:r w:rsidRPr="00B96891">
              <w:rPr>
                <w:rFonts w:ascii="Times New Roman" w:eastAsia="標楷體" w:hAnsi="Times New Roman" w:cs="Times New Roman"/>
                <w:bCs/>
                <w:kern w:val="0"/>
              </w:rPr>
              <w:t>已改號</w:t>
            </w:r>
            <w:proofErr w:type="gramEnd"/>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2</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spacing w:line="320" w:lineRule="exact"/>
              <w:rPr>
                <w:rFonts w:ascii="Times New Roman" w:eastAsia="標楷體" w:hAnsi="Times New Roman" w:cs="Times New Roman"/>
              </w:rPr>
            </w:pPr>
          </w:p>
        </w:tc>
        <w:tc>
          <w:tcPr>
            <w:tcW w:w="4253"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配額已滿</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1</w:t>
            </w:r>
          </w:p>
        </w:tc>
        <w:tc>
          <w:tcPr>
            <w:tcW w:w="1009" w:type="dxa"/>
            <w:tcBorders>
              <w:top w:val="single" w:sz="8" w:space="0" w:color="7BA0CD" w:themeColor="accent1" w:themeTint="BF"/>
              <w:left w:val="single" w:sz="8" w:space="0" w:color="7BA0CD" w:themeColor="accent1" w:themeTint="BF"/>
              <w:bottom w:val="single" w:sz="8" w:space="0" w:color="7BA0CD" w:themeColor="accent1" w:themeTint="BF"/>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100000" w:firstRow="0" w:lastRow="0" w:firstColumn="0" w:lastColumn="0" w:oddVBand="0" w:evenVBand="0" w:oddHBand="1" w:evenHBand="0" w:firstRowFirstColumn="0" w:firstRowLastColumn="0" w:lastRowFirstColumn="0" w:lastRowLastColumn="0"/>
            </w:pPr>
            <w:r w:rsidRPr="00234E1F">
              <w:rPr>
                <w:rFonts w:ascii="Times New Roman" w:eastAsia="標楷體" w:hAnsi="Times New Roman" w:cs="Times New Roman" w:hint="eastAsia"/>
              </w:rPr>
              <w:t>-</w:t>
            </w:r>
          </w:p>
        </w:tc>
      </w:tr>
      <w:tr w:rsidR="007760FE" w:rsidRPr="00B96891" w:rsidTr="00852DD1">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30" w:type="dxa"/>
            <w:vMerge/>
            <w:tcBorders>
              <w:top w:val="single" w:sz="8" w:space="0" w:color="7BA0CD" w:themeColor="accent1" w:themeTint="BF"/>
              <w:bottom w:val="double" w:sz="4" w:space="0" w:color="4F81BD" w:themeColor="accent1"/>
              <w:right w:val="single" w:sz="8" w:space="0" w:color="7BA0CD" w:themeColor="accent1" w:themeTint="BF"/>
            </w:tcBorders>
            <w:shd w:val="clear" w:color="auto" w:fill="DBE5F1" w:themeFill="accent1" w:themeFillTint="33"/>
            <w:hideMark/>
          </w:tcPr>
          <w:p w:rsidR="007760FE" w:rsidRPr="00B96891" w:rsidRDefault="007760FE" w:rsidP="00BA0A8D">
            <w:pPr>
              <w:spacing w:line="320" w:lineRule="exact"/>
              <w:rPr>
                <w:rFonts w:ascii="Times New Roman" w:eastAsia="標楷體" w:hAnsi="Times New Roman" w:cs="Times New Roman"/>
              </w:rPr>
            </w:pPr>
          </w:p>
        </w:tc>
        <w:tc>
          <w:tcPr>
            <w:tcW w:w="4253" w:type="dxa"/>
            <w:tcBorders>
              <w:top w:val="single" w:sz="8" w:space="0" w:color="7BA0CD" w:themeColor="accent1" w:themeTint="BF"/>
              <w:left w:val="single" w:sz="8" w:space="0" w:color="7BA0CD" w:themeColor="accent1" w:themeTint="BF"/>
              <w:bottom w:val="double" w:sz="4" w:space="0" w:color="4F81BD" w:themeColor="accent1"/>
              <w:right w:val="single" w:sz="8" w:space="0" w:color="7BA0CD" w:themeColor="accent1" w:themeTint="BF"/>
            </w:tcBorders>
            <w:shd w:val="clear" w:color="auto" w:fill="DBE5F1" w:themeFill="accent1" w:themeFillTint="33"/>
            <w:hideMark/>
          </w:tcPr>
          <w:p w:rsidR="007760FE" w:rsidRPr="00B96891" w:rsidRDefault="007760FE" w:rsidP="00BA0A8D">
            <w:pPr>
              <w:widowControl/>
              <w:spacing w:line="320" w:lineRule="exact"/>
              <w:jc w:val="both"/>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Cs/>
                <w:kern w:val="0"/>
              </w:rPr>
            </w:pPr>
            <w:r w:rsidRPr="00B96891">
              <w:rPr>
                <w:rFonts w:ascii="Times New Roman" w:eastAsia="標楷體" w:hAnsi="Times New Roman" w:cs="Times New Roman"/>
                <w:bCs/>
                <w:kern w:val="0"/>
              </w:rPr>
              <w:t>非住宅</w:t>
            </w:r>
            <w:r w:rsidRPr="00B96891">
              <w:rPr>
                <w:rFonts w:ascii="Times New Roman" w:eastAsia="標楷體" w:hAnsi="Times New Roman" w:cs="Times New Roman"/>
                <w:bCs/>
                <w:kern w:val="0"/>
              </w:rPr>
              <w:t>(</w:t>
            </w:r>
            <w:r w:rsidRPr="00B96891">
              <w:rPr>
                <w:rFonts w:ascii="Times New Roman" w:eastAsia="標楷體" w:hAnsi="Times New Roman" w:cs="Times New Roman"/>
                <w:bCs/>
                <w:kern w:val="0"/>
              </w:rPr>
              <w:t>商業、政府、學會、宿舍、非居住在此住宅者</w:t>
            </w:r>
            <w:r w:rsidRPr="00B96891">
              <w:rPr>
                <w:rFonts w:ascii="Times New Roman" w:eastAsia="標楷體" w:hAnsi="Times New Roman" w:cs="Times New Roman"/>
                <w:bCs/>
                <w:kern w:val="0"/>
              </w:rPr>
              <w:t>)</w:t>
            </w:r>
          </w:p>
        </w:tc>
        <w:tc>
          <w:tcPr>
            <w:tcW w:w="1009" w:type="dxa"/>
            <w:tcBorders>
              <w:top w:val="single" w:sz="8" w:space="0" w:color="7BA0CD" w:themeColor="accent1" w:themeTint="BF"/>
              <w:left w:val="single" w:sz="8" w:space="0" w:color="7BA0CD" w:themeColor="accent1" w:themeTint="BF"/>
              <w:bottom w:val="double" w:sz="4" w:space="0" w:color="4F81BD" w:themeColor="accent1"/>
              <w:right w:val="single" w:sz="8" w:space="0" w:color="7BA0CD" w:themeColor="accent1" w:themeTint="BF"/>
            </w:tcBorders>
            <w:shd w:val="clear" w:color="auto" w:fill="DBE5F1" w:themeFill="accent1" w:themeFillTint="33"/>
            <w:noWrap/>
            <w:vAlign w:val="center"/>
            <w:hideMark/>
          </w:tcPr>
          <w:p w:rsidR="007760FE" w:rsidRPr="00B96891" w:rsidRDefault="007760FE" w:rsidP="00BA0A8D">
            <w:pPr>
              <w:spacing w:line="320" w:lineRule="exact"/>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125</w:t>
            </w:r>
          </w:p>
        </w:tc>
        <w:tc>
          <w:tcPr>
            <w:tcW w:w="1009" w:type="dxa"/>
            <w:tcBorders>
              <w:top w:val="single" w:sz="8" w:space="0" w:color="7BA0CD" w:themeColor="accent1" w:themeTint="BF"/>
              <w:left w:val="single" w:sz="8" w:space="0" w:color="7BA0CD" w:themeColor="accent1" w:themeTint="BF"/>
              <w:bottom w:val="double" w:sz="4" w:space="0" w:color="4F81BD" w:themeColor="accent1"/>
            </w:tcBorders>
            <w:shd w:val="clear" w:color="auto" w:fill="DBE5F1" w:themeFill="accent1" w:themeFillTint="33"/>
            <w:noWrap/>
            <w:vAlign w:val="center"/>
            <w:hideMark/>
          </w:tcPr>
          <w:p w:rsidR="007760FE" w:rsidRDefault="007760FE" w:rsidP="00BA0A8D">
            <w:pPr>
              <w:tabs>
                <w:tab w:val="left" w:pos="422"/>
              </w:tabs>
              <w:spacing w:line="320" w:lineRule="exact"/>
              <w:jc w:val="right"/>
              <w:cnfStyle w:val="000000010000" w:firstRow="0" w:lastRow="0" w:firstColumn="0" w:lastColumn="0" w:oddVBand="0" w:evenVBand="0" w:oddHBand="0" w:evenHBand="1" w:firstRowFirstColumn="0" w:firstRowLastColumn="0" w:lastRowFirstColumn="0" w:lastRowLastColumn="0"/>
            </w:pPr>
            <w:r w:rsidRPr="00234E1F">
              <w:rPr>
                <w:rFonts w:ascii="Times New Roman" w:eastAsia="標楷體" w:hAnsi="Times New Roman" w:cs="Times New Roman" w:hint="eastAsia"/>
              </w:rPr>
              <w:t>-</w:t>
            </w:r>
          </w:p>
        </w:tc>
      </w:tr>
      <w:tr w:rsidR="00B96891" w:rsidRPr="00B96891" w:rsidTr="00852DD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083" w:type="dxa"/>
            <w:gridSpan w:val="2"/>
            <w:tcBorders>
              <w:top w:val="double" w:sz="4" w:space="0" w:color="4F81BD" w:themeColor="accent1"/>
              <w:bottom w:val="double" w:sz="4" w:space="0" w:color="4F81BD" w:themeColor="accent1"/>
              <w:right w:val="single" w:sz="8" w:space="0" w:color="7BA0CD" w:themeColor="accent1" w:themeTint="BF"/>
            </w:tcBorders>
            <w:shd w:val="clear" w:color="auto" w:fill="auto"/>
            <w:noWrap/>
            <w:vAlign w:val="center"/>
            <w:hideMark/>
          </w:tcPr>
          <w:p w:rsidR="00B96891" w:rsidRPr="00B96891" w:rsidRDefault="00B96891" w:rsidP="00BA0A8D">
            <w:pPr>
              <w:spacing w:line="320" w:lineRule="exact"/>
              <w:jc w:val="center"/>
              <w:rPr>
                <w:rFonts w:ascii="Times New Roman" w:eastAsia="標楷體" w:hAnsi="Times New Roman" w:cs="Times New Roman"/>
              </w:rPr>
            </w:pPr>
            <w:r w:rsidRPr="00B96891">
              <w:rPr>
                <w:rFonts w:ascii="Times New Roman" w:eastAsia="標楷體" w:hAnsi="Times New Roman" w:cs="Times New Roman"/>
              </w:rPr>
              <w:t>撥打總數</w:t>
            </w:r>
          </w:p>
        </w:tc>
        <w:tc>
          <w:tcPr>
            <w:tcW w:w="1009" w:type="dxa"/>
            <w:tcBorders>
              <w:top w:val="double" w:sz="4" w:space="0" w:color="4F81BD" w:themeColor="accent1"/>
              <w:left w:val="single" w:sz="8" w:space="0" w:color="7BA0CD" w:themeColor="accent1" w:themeTint="BF"/>
              <w:bottom w:val="double" w:sz="4" w:space="0" w:color="4F81BD" w:themeColor="accent1"/>
              <w:right w:val="single" w:sz="8" w:space="0" w:color="7BA0CD" w:themeColor="accent1" w:themeTint="BF"/>
            </w:tcBorders>
            <w:shd w:val="clear" w:color="auto" w:fill="auto"/>
            <w:noWrap/>
            <w:vAlign w:val="center"/>
            <w:hideMark/>
          </w:tcPr>
          <w:p w:rsidR="00B96891" w:rsidRPr="00B96891" w:rsidRDefault="00B96891" w:rsidP="00BA0A8D">
            <w:pPr>
              <w:spacing w:line="320" w:lineRule="exact"/>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r w:rsidRPr="00B96891">
              <w:rPr>
                <w:rFonts w:ascii="Times New Roman" w:eastAsia="標楷體" w:hAnsi="Times New Roman" w:cs="Times New Roman"/>
              </w:rPr>
              <w:t>5,150</w:t>
            </w:r>
          </w:p>
        </w:tc>
        <w:tc>
          <w:tcPr>
            <w:tcW w:w="1009" w:type="dxa"/>
            <w:tcBorders>
              <w:top w:val="double" w:sz="4" w:space="0" w:color="4F81BD" w:themeColor="accent1"/>
              <w:left w:val="single" w:sz="8" w:space="0" w:color="7BA0CD" w:themeColor="accent1" w:themeTint="BF"/>
              <w:bottom w:val="double" w:sz="4" w:space="0" w:color="4F81BD" w:themeColor="accent1"/>
            </w:tcBorders>
            <w:shd w:val="clear" w:color="auto" w:fill="auto"/>
            <w:noWrap/>
            <w:hideMark/>
          </w:tcPr>
          <w:p w:rsidR="00B96891" w:rsidRPr="00B96891" w:rsidRDefault="00B96891" w:rsidP="00BA0A8D">
            <w:pPr>
              <w:tabs>
                <w:tab w:val="left" w:pos="422"/>
              </w:tabs>
              <w:spacing w:line="32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rPr>
            </w:pPr>
          </w:p>
        </w:tc>
      </w:tr>
    </w:tbl>
    <w:p w:rsidR="00B96891" w:rsidRDefault="00B96891" w:rsidP="009C634C">
      <w:pPr>
        <w:jc w:val="center"/>
        <w:rPr>
          <w:rFonts w:ascii="標楷體" w:eastAsia="標楷體" w:hAnsi="標楷體"/>
          <w:b/>
          <w:color w:val="000000"/>
        </w:rPr>
        <w:sectPr w:rsidR="00B96891" w:rsidSect="002B720A">
          <w:headerReference w:type="even" r:id="rId31"/>
          <w:headerReference w:type="default" r:id="rId32"/>
          <w:pgSz w:w="11906" w:h="16838" w:code="9"/>
          <w:pgMar w:top="1440" w:right="1800" w:bottom="1440" w:left="1800" w:header="851" w:footer="850" w:gutter="0"/>
          <w:cols w:space="425"/>
          <w:docGrid w:type="lines" w:linePitch="360"/>
        </w:sectPr>
      </w:pPr>
    </w:p>
    <w:bookmarkStart w:id="152" w:name="_Toc521318897"/>
    <w:bookmarkStart w:id="153" w:name="_Toc7791152"/>
    <w:bookmarkStart w:id="154" w:name="_Toc23343812"/>
    <w:bookmarkStart w:id="155" w:name="_Toc23343879"/>
    <w:bookmarkStart w:id="156" w:name="_Toc25309851"/>
    <w:bookmarkStart w:id="157" w:name="_Toc329961277"/>
    <w:bookmarkStart w:id="158" w:name="_Toc459744299"/>
    <w:bookmarkEnd w:id="146"/>
    <w:bookmarkEnd w:id="147"/>
    <w:bookmarkEnd w:id="148"/>
    <w:bookmarkEnd w:id="149"/>
    <w:p w:rsidR="002B720A" w:rsidRPr="00D062A1" w:rsidRDefault="002B720A" w:rsidP="002B720A">
      <w:pPr>
        <w:pStyle w:val="21"/>
        <w:shd w:val="clear" w:color="auto" w:fill="2760A5"/>
        <w:overflowPunct w:val="0"/>
        <w:spacing w:before="200"/>
        <w:ind w:firstLineChars="150" w:firstLine="600"/>
        <w:jc w:val="left"/>
        <w:rPr>
          <w:rFonts w:ascii="微軟正黑體" w:hAnsi="微軟正黑體"/>
        </w:rPr>
      </w:pPr>
      <w:r w:rsidRPr="00D062A1">
        <w:rPr>
          <w:rFonts w:ascii="微軟正黑體" w:hAnsi="微軟正黑體" w:hint="eastAsia"/>
          <w:noProof/>
        </w:rPr>
        <w:lastRenderedPageBreak/>
        <mc:AlternateContent>
          <mc:Choice Requires="wps">
            <w:drawing>
              <wp:anchor distT="0" distB="0" distL="114300" distR="114300" simplePos="0" relativeHeight="251798528" behindDoc="0" locked="0" layoutInCell="1" allowOverlap="1" wp14:anchorId="4FD503FC" wp14:editId="3A06CA57">
                <wp:simplePos x="0" y="0"/>
                <wp:positionH relativeFrom="column">
                  <wp:posOffset>-180975</wp:posOffset>
                </wp:positionH>
                <wp:positionV relativeFrom="paragraph">
                  <wp:posOffset>123663</wp:posOffset>
                </wp:positionV>
                <wp:extent cx="143510" cy="535940"/>
                <wp:effectExtent l="0" t="0" r="27940" b="16510"/>
                <wp:wrapNone/>
                <wp:docPr id="92" name="矩形 92"/>
                <wp:cNvGraphicFramePr/>
                <a:graphic xmlns:a="http://schemas.openxmlformats.org/drawingml/2006/main">
                  <a:graphicData uri="http://schemas.microsoft.com/office/word/2010/wordprocessingShape">
                    <wps:wsp>
                      <wps:cNvSpPr/>
                      <wps:spPr>
                        <a:xfrm>
                          <a:off x="0" y="0"/>
                          <a:ext cx="143510" cy="535940"/>
                        </a:xfrm>
                        <a:prstGeom prst="rect">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2" o:spid="_x0000_s1026" style="position:absolute;margin-left:-14.25pt;margin-top:9.75pt;width:11.3pt;height:4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" fillcolor="gray [1629]" strokecolor="white [3212]" strokeweight="2pt"/>
            </w:pict>
          </mc:Fallback>
        </mc:AlternateContent>
      </w:r>
      <w:r w:rsidRPr="00D062A1">
        <w:rPr>
          <w:rFonts w:ascii="微軟正黑體" w:hAnsi="微軟正黑體" w:hint="eastAsia"/>
        </w:rPr>
        <w:t>參、調查內容與統計分析</w:t>
      </w:r>
      <w:bookmarkEnd w:id="152"/>
      <w:bookmarkEnd w:id="153"/>
      <w:bookmarkEnd w:id="154"/>
      <w:bookmarkEnd w:id="155"/>
      <w:bookmarkEnd w:id="156"/>
    </w:p>
    <w:p w:rsidR="002826DC" w:rsidRPr="0036348B" w:rsidRDefault="002826DC" w:rsidP="002826DC">
      <w:pPr>
        <w:pStyle w:val="4"/>
        <w:spacing w:before="540" w:after="180"/>
      </w:pPr>
      <w:bookmarkStart w:id="159" w:name="_Toc23343813"/>
      <w:bookmarkStart w:id="160" w:name="_Toc23343880"/>
      <w:bookmarkStart w:id="161" w:name="_Toc25309852"/>
      <w:bookmarkEnd w:id="157"/>
      <w:r w:rsidRPr="0036348B">
        <w:t>一、問卷大綱</w:t>
      </w:r>
      <w:bookmarkEnd w:id="150"/>
      <w:bookmarkEnd w:id="151"/>
      <w:bookmarkEnd w:id="158"/>
      <w:bookmarkEnd w:id="159"/>
      <w:bookmarkEnd w:id="160"/>
      <w:bookmarkEnd w:id="161"/>
    </w:p>
    <w:p w:rsidR="002826DC" w:rsidRPr="001D5E9D" w:rsidRDefault="002826DC" w:rsidP="002826DC">
      <w:pPr>
        <w:pStyle w:val="aa"/>
        <w:spacing w:beforeLines="50" w:after="0"/>
        <w:outlineLvl w:val="2"/>
        <w:rPr>
          <w:rFonts w:ascii="華康新特明體" w:eastAsia="華康新特明體"/>
          <w:b w:val="0"/>
          <w:sz w:val="32"/>
          <w:szCs w:val="32"/>
        </w:rPr>
      </w:pPr>
      <w:bookmarkStart w:id="162" w:name="_Toc198719952"/>
      <w:bookmarkStart w:id="163" w:name="_Toc242068464"/>
      <w:bookmarkStart w:id="164" w:name="_Toc459744300"/>
      <w:bookmarkStart w:id="165" w:name="_Toc23343814"/>
      <w:bookmarkStart w:id="166" w:name="_Toc23343881"/>
      <w:bookmarkStart w:id="167" w:name="_Toc25309853"/>
      <w:r w:rsidRPr="001D5E9D">
        <w:rPr>
          <w:rFonts w:ascii="華康新特明體" w:eastAsia="華康新特明體" w:hint="eastAsia"/>
          <w:b w:val="0"/>
          <w:sz w:val="32"/>
          <w:szCs w:val="32"/>
        </w:rPr>
        <w:t>（一）</w:t>
      </w:r>
      <w:bookmarkEnd w:id="162"/>
      <w:r w:rsidR="00117A0E">
        <w:rPr>
          <w:rFonts w:ascii="華康新特明體" w:eastAsia="華康新特明體" w:hint="eastAsia"/>
          <w:b w:val="0"/>
          <w:sz w:val="32"/>
          <w:szCs w:val="32"/>
        </w:rPr>
        <w:t>嘉義市政府</w:t>
      </w:r>
      <w:r w:rsidR="00633029" w:rsidRPr="00633029">
        <w:rPr>
          <w:rFonts w:ascii="華康新特明體" w:eastAsia="華康新特明體" w:hint="eastAsia"/>
          <w:b w:val="0"/>
          <w:sz w:val="32"/>
          <w:szCs w:val="32"/>
        </w:rPr>
        <w:t>財政</w:t>
      </w:r>
      <w:r w:rsidR="00117A0E">
        <w:rPr>
          <w:rFonts w:ascii="華康新特明體" w:eastAsia="華康新特明體" w:hint="eastAsia"/>
          <w:b w:val="0"/>
          <w:sz w:val="32"/>
          <w:szCs w:val="32"/>
        </w:rPr>
        <w:t>稅務局稅務服務滿意度</w:t>
      </w:r>
      <w:r w:rsidRPr="001D5E9D">
        <w:rPr>
          <w:rFonts w:ascii="華康新特明體" w:eastAsia="華康新特明體" w:hint="eastAsia"/>
          <w:b w:val="0"/>
          <w:sz w:val="32"/>
          <w:szCs w:val="32"/>
        </w:rPr>
        <w:t>之</w:t>
      </w:r>
      <w:bookmarkEnd w:id="163"/>
      <w:bookmarkEnd w:id="164"/>
      <w:r w:rsidR="00117A0E">
        <w:rPr>
          <w:rFonts w:ascii="華康新特明體" w:eastAsia="華康新特明體" w:hint="eastAsia"/>
          <w:b w:val="0"/>
          <w:sz w:val="32"/>
          <w:szCs w:val="32"/>
        </w:rPr>
        <w:t>分析</w:t>
      </w:r>
      <w:bookmarkEnd w:id="165"/>
      <w:bookmarkEnd w:id="166"/>
      <w:bookmarkEnd w:id="167"/>
    </w:p>
    <w:p w:rsidR="002826DC" w:rsidRPr="001D5E9D"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Pr>
          <w:rFonts w:cs="Times New Roman" w:hint="eastAsia"/>
          <w:b w:val="0"/>
          <w:sz w:val="28"/>
          <w:szCs w:val="28"/>
        </w:rPr>
        <w:t>曾至嘉義市政府</w:t>
      </w:r>
      <w:r w:rsidR="00633029">
        <w:rPr>
          <w:rFonts w:cs="Times New Roman" w:hint="eastAsia"/>
          <w:b w:val="0"/>
          <w:sz w:val="28"/>
          <w:szCs w:val="28"/>
        </w:rPr>
        <w:t>財政</w:t>
      </w:r>
      <w:r>
        <w:rPr>
          <w:rFonts w:cs="Times New Roman" w:hint="eastAsia"/>
          <w:b w:val="0"/>
          <w:sz w:val="28"/>
          <w:szCs w:val="28"/>
        </w:rPr>
        <w:t>稅務局洽辦之業務分析</w:t>
      </w:r>
      <w:r w:rsidRPr="001D5E9D">
        <w:rPr>
          <w:rFonts w:cs="Times New Roman" w:hint="eastAsia"/>
          <w:b w:val="0"/>
          <w:sz w:val="28"/>
          <w:szCs w:val="28"/>
        </w:rPr>
        <w:t>（</w:t>
      </w:r>
      <w:r>
        <w:rPr>
          <w:rFonts w:cs="Times New Roman" w:hint="eastAsia"/>
          <w:b w:val="0"/>
          <w:sz w:val="28"/>
          <w:szCs w:val="28"/>
        </w:rPr>
        <w:t>Q1</w:t>
      </w:r>
      <w:r w:rsidRPr="001D5E9D">
        <w:rPr>
          <w:rFonts w:cs="Times New Roman" w:hint="eastAsia"/>
          <w:b w:val="0"/>
          <w:sz w:val="28"/>
          <w:szCs w:val="28"/>
        </w:rPr>
        <w:t>）</w:t>
      </w:r>
    </w:p>
    <w:p w:rsidR="002826DC"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1D5E9D">
        <w:rPr>
          <w:rFonts w:cs="Times New Roman" w:hint="eastAsia"/>
          <w:b w:val="0"/>
          <w:sz w:val="28"/>
          <w:szCs w:val="28"/>
        </w:rPr>
        <w:t>對</w:t>
      </w:r>
      <w:r>
        <w:rPr>
          <w:rFonts w:cs="Times New Roman" w:hint="eastAsia"/>
          <w:b w:val="0"/>
          <w:sz w:val="28"/>
          <w:szCs w:val="28"/>
        </w:rPr>
        <w:t>嘉義市政府</w:t>
      </w:r>
      <w:r w:rsidR="00AE2AC6">
        <w:rPr>
          <w:rFonts w:cs="Times New Roman" w:hint="eastAsia"/>
          <w:b w:val="0"/>
          <w:sz w:val="28"/>
          <w:szCs w:val="28"/>
        </w:rPr>
        <w:t>財政</w:t>
      </w:r>
      <w:r>
        <w:rPr>
          <w:rFonts w:cs="Times New Roman" w:hint="eastAsia"/>
          <w:b w:val="0"/>
          <w:sz w:val="28"/>
          <w:szCs w:val="28"/>
        </w:rPr>
        <w:t>稅務局承辦</w:t>
      </w:r>
      <w:r w:rsidRPr="001D5E9D">
        <w:rPr>
          <w:rFonts w:cs="Times New Roman" w:hint="eastAsia"/>
          <w:b w:val="0"/>
          <w:sz w:val="28"/>
          <w:szCs w:val="28"/>
        </w:rPr>
        <w:t>人員「</w:t>
      </w:r>
      <w:r>
        <w:rPr>
          <w:rFonts w:cs="Times New Roman" w:hint="eastAsia"/>
          <w:b w:val="0"/>
          <w:sz w:val="28"/>
          <w:szCs w:val="28"/>
        </w:rPr>
        <w:t>服務態度</w:t>
      </w:r>
      <w:r w:rsidRPr="001D5E9D">
        <w:rPr>
          <w:rFonts w:cs="Times New Roman" w:hint="eastAsia"/>
          <w:b w:val="0"/>
          <w:sz w:val="28"/>
          <w:szCs w:val="28"/>
        </w:rPr>
        <w:t>」</w:t>
      </w:r>
      <w:r>
        <w:rPr>
          <w:rFonts w:cs="Times New Roman" w:hint="eastAsia"/>
          <w:b w:val="0"/>
          <w:sz w:val="28"/>
          <w:szCs w:val="28"/>
        </w:rPr>
        <w:t>之評價</w:t>
      </w:r>
      <w:r w:rsidRPr="001D5E9D">
        <w:rPr>
          <w:rFonts w:cs="Times New Roman" w:hint="eastAsia"/>
          <w:b w:val="0"/>
          <w:sz w:val="28"/>
          <w:szCs w:val="28"/>
        </w:rPr>
        <w:t>（</w:t>
      </w:r>
      <w:r w:rsidRPr="001D5E9D">
        <w:rPr>
          <w:rFonts w:cs="Times New Roman" w:hint="eastAsia"/>
          <w:b w:val="0"/>
          <w:sz w:val="28"/>
          <w:szCs w:val="28"/>
        </w:rPr>
        <w:t>Q</w:t>
      </w:r>
      <w:r>
        <w:rPr>
          <w:rFonts w:cs="Times New Roman" w:hint="eastAsia"/>
          <w:b w:val="0"/>
          <w:sz w:val="28"/>
          <w:szCs w:val="28"/>
        </w:rPr>
        <w:t>2</w:t>
      </w:r>
      <w:r w:rsidRPr="001D5E9D">
        <w:rPr>
          <w:rFonts w:cs="Times New Roman" w:hint="eastAsia"/>
          <w:b w:val="0"/>
          <w:sz w:val="28"/>
          <w:szCs w:val="28"/>
        </w:rPr>
        <w:t>）</w:t>
      </w:r>
    </w:p>
    <w:p w:rsidR="002826DC"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1D5E9D">
        <w:rPr>
          <w:rFonts w:cs="Times New Roman" w:hint="eastAsia"/>
          <w:b w:val="0"/>
          <w:sz w:val="28"/>
          <w:szCs w:val="28"/>
        </w:rPr>
        <w:t>對</w:t>
      </w:r>
      <w:r>
        <w:rPr>
          <w:rFonts w:cs="Times New Roman" w:hint="eastAsia"/>
          <w:b w:val="0"/>
          <w:sz w:val="28"/>
          <w:szCs w:val="28"/>
        </w:rPr>
        <w:t>嘉義市政府</w:t>
      </w:r>
      <w:r w:rsidR="00AE2AC6">
        <w:rPr>
          <w:rFonts w:cs="Times New Roman" w:hint="eastAsia"/>
          <w:b w:val="0"/>
          <w:sz w:val="28"/>
          <w:szCs w:val="28"/>
        </w:rPr>
        <w:t>財政</w:t>
      </w:r>
      <w:r>
        <w:rPr>
          <w:rFonts w:cs="Times New Roman" w:hint="eastAsia"/>
          <w:b w:val="0"/>
          <w:sz w:val="28"/>
          <w:szCs w:val="28"/>
        </w:rPr>
        <w:t>稅務局承辦人員</w:t>
      </w:r>
      <w:r w:rsidRPr="001D5E9D">
        <w:rPr>
          <w:rFonts w:cs="Times New Roman" w:hint="eastAsia"/>
          <w:b w:val="0"/>
          <w:sz w:val="28"/>
          <w:szCs w:val="28"/>
        </w:rPr>
        <w:t>「</w:t>
      </w:r>
      <w:r>
        <w:rPr>
          <w:rFonts w:cs="Times New Roman" w:hint="eastAsia"/>
          <w:b w:val="0"/>
          <w:sz w:val="28"/>
          <w:szCs w:val="28"/>
        </w:rPr>
        <w:t>辦事效率</w:t>
      </w:r>
      <w:r w:rsidRPr="001D5E9D">
        <w:rPr>
          <w:rFonts w:cs="Times New Roman" w:hint="eastAsia"/>
          <w:b w:val="0"/>
          <w:sz w:val="28"/>
          <w:szCs w:val="28"/>
        </w:rPr>
        <w:t>」</w:t>
      </w:r>
      <w:r>
        <w:rPr>
          <w:rFonts w:cs="Times New Roman" w:hint="eastAsia"/>
          <w:b w:val="0"/>
          <w:sz w:val="28"/>
          <w:szCs w:val="28"/>
        </w:rPr>
        <w:t>之評價</w:t>
      </w:r>
      <w:r w:rsidRPr="001D5E9D">
        <w:rPr>
          <w:rFonts w:cs="Times New Roman" w:hint="eastAsia"/>
          <w:b w:val="0"/>
          <w:sz w:val="28"/>
          <w:szCs w:val="28"/>
        </w:rPr>
        <w:t>（</w:t>
      </w:r>
      <w:r w:rsidRPr="001D5E9D">
        <w:rPr>
          <w:rFonts w:cs="Times New Roman" w:hint="eastAsia"/>
          <w:b w:val="0"/>
          <w:sz w:val="28"/>
          <w:szCs w:val="28"/>
        </w:rPr>
        <w:t>Q</w:t>
      </w:r>
      <w:r>
        <w:rPr>
          <w:rFonts w:cs="Times New Roman" w:hint="eastAsia"/>
          <w:b w:val="0"/>
          <w:sz w:val="28"/>
          <w:szCs w:val="28"/>
        </w:rPr>
        <w:t>3</w:t>
      </w:r>
      <w:r w:rsidRPr="001D5E9D">
        <w:rPr>
          <w:rFonts w:cs="Times New Roman" w:hint="eastAsia"/>
          <w:b w:val="0"/>
          <w:sz w:val="28"/>
          <w:szCs w:val="28"/>
        </w:rPr>
        <w:t>）</w:t>
      </w:r>
    </w:p>
    <w:p w:rsidR="002826DC"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1D5E9D">
        <w:rPr>
          <w:rFonts w:cs="Times New Roman" w:hint="eastAsia"/>
          <w:b w:val="0"/>
          <w:sz w:val="28"/>
          <w:szCs w:val="28"/>
        </w:rPr>
        <w:t>對</w:t>
      </w:r>
      <w:r>
        <w:rPr>
          <w:rFonts w:cs="Times New Roman" w:hint="eastAsia"/>
          <w:b w:val="0"/>
          <w:sz w:val="28"/>
          <w:szCs w:val="28"/>
        </w:rPr>
        <w:t>嘉義市政府</w:t>
      </w:r>
      <w:r w:rsidR="00AE2AC6">
        <w:rPr>
          <w:rFonts w:cs="Times New Roman" w:hint="eastAsia"/>
          <w:b w:val="0"/>
          <w:sz w:val="28"/>
          <w:szCs w:val="28"/>
        </w:rPr>
        <w:t>財政</w:t>
      </w:r>
      <w:r>
        <w:rPr>
          <w:rFonts w:cs="Times New Roman" w:hint="eastAsia"/>
          <w:b w:val="0"/>
          <w:sz w:val="28"/>
          <w:szCs w:val="28"/>
        </w:rPr>
        <w:t>稅務局承辦人員</w:t>
      </w:r>
      <w:r w:rsidRPr="001D5E9D">
        <w:rPr>
          <w:rFonts w:cs="Times New Roman" w:hint="eastAsia"/>
          <w:b w:val="0"/>
          <w:sz w:val="28"/>
          <w:szCs w:val="28"/>
        </w:rPr>
        <w:t>「</w:t>
      </w:r>
      <w:r>
        <w:rPr>
          <w:rFonts w:cs="Times New Roman" w:hint="eastAsia"/>
          <w:b w:val="0"/>
          <w:sz w:val="28"/>
          <w:szCs w:val="28"/>
        </w:rPr>
        <w:t>專業程度</w:t>
      </w:r>
      <w:r w:rsidRPr="001D5E9D">
        <w:rPr>
          <w:rFonts w:cs="Times New Roman" w:hint="eastAsia"/>
          <w:b w:val="0"/>
          <w:sz w:val="28"/>
          <w:szCs w:val="28"/>
        </w:rPr>
        <w:t>」</w:t>
      </w:r>
      <w:r>
        <w:rPr>
          <w:rFonts w:cs="Times New Roman" w:hint="eastAsia"/>
          <w:b w:val="0"/>
          <w:sz w:val="28"/>
          <w:szCs w:val="28"/>
        </w:rPr>
        <w:t>之評價</w:t>
      </w:r>
      <w:r w:rsidRPr="001D5E9D">
        <w:rPr>
          <w:rFonts w:cs="Times New Roman" w:hint="eastAsia"/>
          <w:b w:val="0"/>
          <w:sz w:val="28"/>
          <w:szCs w:val="28"/>
        </w:rPr>
        <w:t>（</w:t>
      </w:r>
      <w:r w:rsidRPr="001D5E9D">
        <w:rPr>
          <w:rFonts w:cs="Times New Roman" w:hint="eastAsia"/>
          <w:b w:val="0"/>
          <w:sz w:val="28"/>
          <w:szCs w:val="28"/>
        </w:rPr>
        <w:t>Q</w:t>
      </w:r>
      <w:r>
        <w:rPr>
          <w:rFonts w:cs="Times New Roman" w:hint="eastAsia"/>
          <w:b w:val="0"/>
          <w:sz w:val="28"/>
          <w:szCs w:val="28"/>
        </w:rPr>
        <w:t>4</w:t>
      </w:r>
      <w:r w:rsidRPr="001D5E9D">
        <w:rPr>
          <w:rFonts w:cs="Times New Roman" w:hint="eastAsia"/>
          <w:b w:val="0"/>
          <w:sz w:val="28"/>
          <w:szCs w:val="28"/>
        </w:rPr>
        <w:t>）</w:t>
      </w:r>
    </w:p>
    <w:p w:rsidR="002826DC"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1D5E9D">
        <w:rPr>
          <w:rFonts w:cs="Times New Roman" w:hint="eastAsia"/>
          <w:b w:val="0"/>
          <w:sz w:val="28"/>
          <w:szCs w:val="28"/>
        </w:rPr>
        <w:t>對</w:t>
      </w:r>
      <w:r>
        <w:rPr>
          <w:rFonts w:cs="Times New Roman" w:hint="eastAsia"/>
          <w:b w:val="0"/>
          <w:sz w:val="28"/>
          <w:szCs w:val="28"/>
        </w:rPr>
        <w:t>嘉義市政府</w:t>
      </w:r>
      <w:r w:rsidR="00AE2AC6">
        <w:rPr>
          <w:rFonts w:cs="Times New Roman" w:hint="eastAsia"/>
          <w:b w:val="0"/>
          <w:sz w:val="28"/>
          <w:szCs w:val="28"/>
        </w:rPr>
        <w:t>財政</w:t>
      </w:r>
      <w:r>
        <w:rPr>
          <w:rFonts w:cs="Times New Roman" w:hint="eastAsia"/>
          <w:b w:val="0"/>
          <w:sz w:val="28"/>
          <w:szCs w:val="28"/>
        </w:rPr>
        <w:t>稅務局提供的服務設施之評價</w:t>
      </w:r>
      <w:r w:rsidRPr="001D5E9D">
        <w:rPr>
          <w:rFonts w:cs="Times New Roman" w:hint="eastAsia"/>
          <w:b w:val="0"/>
          <w:sz w:val="28"/>
          <w:szCs w:val="28"/>
        </w:rPr>
        <w:t>（</w:t>
      </w:r>
      <w:r w:rsidRPr="001D5E9D">
        <w:rPr>
          <w:rFonts w:cs="Times New Roman" w:hint="eastAsia"/>
          <w:b w:val="0"/>
          <w:sz w:val="28"/>
          <w:szCs w:val="28"/>
        </w:rPr>
        <w:t>Q</w:t>
      </w:r>
      <w:r>
        <w:rPr>
          <w:rFonts w:cs="Times New Roman" w:hint="eastAsia"/>
          <w:b w:val="0"/>
          <w:sz w:val="28"/>
          <w:szCs w:val="28"/>
        </w:rPr>
        <w:t>5</w:t>
      </w:r>
      <w:r w:rsidRPr="001D5E9D">
        <w:rPr>
          <w:rFonts w:cs="Times New Roman" w:hint="eastAsia"/>
          <w:b w:val="0"/>
          <w:sz w:val="28"/>
          <w:szCs w:val="28"/>
        </w:rPr>
        <w:t>）</w:t>
      </w:r>
    </w:p>
    <w:p w:rsidR="002826DC"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1D5E9D">
        <w:rPr>
          <w:rFonts w:cs="Times New Roman" w:hint="eastAsia"/>
          <w:b w:val="0"/>
          <w:sz w:val="28"/>
          <w:szCs w:val="28"/>
        </w:rPr>
        <w:t>對</w:t>
      </w:r>
      <w:r>
        <w:rPr>
          <w:rFonts w:cs="Times New Roman" w:hint="eastAsia"/>
          <w:b w:val="0"/>
          <w:sz w:val="28"/>
          <w:szCs w:val="28"/>
        </w:rPr>
        <w:t>嘉義市政府</w:t>
      </w:r>
      <w:r w:rsidR="00AE2AC6">
        <w:rPr>
          <w:rFonts w:cs="Times New Roman" w:hint="eastAsia"/>
          <w:b w:val="0"/>
          <w:sz w:val="28"/>
          <w:szCs w:val="28"/>
        </w:rPr>
        <w:t>財政</w:t>
      </w:r>
      <w:r>
        <w:rPr>
          <w:rFonts w:cs="Times New Roman" w:hint="eastAsia"/>
          <w:b w:val="0"/>
          <w:sz w:val="28"/>
          <w:szCs w:val="28"/>
        </w:rPr>
        <w:t>稅務局提供的各式資訊之評價</w:t>
      </w:r>
      <w:r w:rsidRPr="001D5E9D">
        <w:rPr>
          <w:rFonts w:cs="Times New Roman" w:hint="eastAsia"/>
          <w:b w:val="0"/>
          <w:sz w:val="28"/>
          <w:szCs w:val="28"/>
        </w:rPr>
        <w:t>（</w:t>
      </w:r>
      <w:r w:rsidRPr="001D5E9D">
        <w:rPr>
          <w:rFonts w:cs="Times New Roman" w:hint="eastAsia"/>
          <w:b w:val="0"/>
          <w:sz w:val="28"/>
          <w:szCs w:val="28"/>
        </w:rPr>
        <w:t>Q</w:t>
      </w:r>
      <w:r>
        <w:rPr>
          <w:rFonts w:cs="Times New Roman" w:hint="eastAsia"/>
          <w:b w:val="0"/>
          <w:sz w:val="28"/>
          <w:szCs w:val="28"/>
        </w:rPr>
        <w:t>6</w:t>
      </w:r>
      <w:r w:rsidRPr="001D5E9D">
        <w:rPr>
          <w:rFonts w:cs="Times New Roman" w:hint="eastAsia"/>
          <w:b w:val="0"/>
          <w:sz w:val="28"/>
          <w:szCs w:val="28"/>
        </w:rPr>
        <w:t>）</w:t>
      </w:r>
    </w:p>
    <w:p w:rsidR="002826DC"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1D5E9D">
        <w:rPr>
          <w:rFonts w:cs="Times New Roman" w:hint="eastAsia"/>
          <w:b w:val="0"/>
          <w:sz w:val="28"/>
          <w:szCs w:val="28"/>
        </w:rPr>
        <w:t>對</w:t>
      </w:r>
      <w:r>
        <w:rPr>
          <w:rFonts w:cs="Times New Roman" w:hint="eastAsia"/>
          <w:b w:val="0"/>
          <w:sz w:val="28"/>
          <w:szCs w:val="28"/>
        </w:rPr>
        <w:t>嘉義市政府</w:t>
      </w:r>
      <w:r w:rsidR="00AE2AC6">
        <w:rPr>
          <w:rFonts w:cs="Times New Roman" w:hint="eastAsia"/>
          <w:b w:val="0"/>
          <w:sz w:val="28"/>
          <w:szCs w:val="28"/>
        </w:rPr>
        <w:t>財政</w:t>
      </w:r>
      <w:r>
        <w:rPr>
          <w:rFonts w:cs="Times New Roman" w:hint="eastAsia"/>
          <w:b w:val="0"/>
          <w:sz w:val="28"/>
          <w:szCs w:val="28"/>
        </w:rPr>
        <w:t>稅務局提供各式稅款繳納方式之評價</w:t>
      </w:r>
      <w:r w:rsidRPr="001D5E9D">
        <w:rPr>
          <w:rFonts w:cs="Times New Roman" w:hint="eastAsia"/>
          <w:b w:val="0"/>
          <w:sz w:val="28"/>
          <w:szCs w:val="28"/>
        </w:rPr>
        <w:t>（</w:t>
      </w:r>
      <w:r w:rsidRPr="001D5E9D">
        <w:rPr>
          <w:rFonts w:cs="Times New Roman" w:hint="eastAsia"/>
          <w:b w:val="0"/>
          <w:sz w:val="28"/>
          <w:szCs w:val="28"/>
        </w:rPr>
        <w:t>Q</w:t>
      </w:r>
      <w:r>
        <w:rPr>
          <w:rFonts w:cs="Times New Roman" w:hint="eastAsia"/>
          <w:b w:val="0"/>
          <w:sz w:val="28"/>
          <w:szCs w:val="28"/>
        </w:rPr>
        <w:t>7</w:t>
      </w:r>
      <w:r w:rsidRPr="001D5E9D">
        <w:rPr>
          <w:rFonts w:cs="Times New Roman" w:hint="eastAsia"/>
          <w:b w:val="0"/>
          <w:sz w:val="28"/>
          <w:szCs w:val="28"/>
        </w:rPr>
        <w:t>）</w:t>
      </w:r>
    </w:p>
    <w:p w:rsidR="002826DC" w:rsidRDefault="002826DC" w:rsidP="002826DC">
      <w:pPr>
        <w:pStyle w:val="aa"/>
        <w:spacing w:beforeLines="50" w:after="0"/>
        <w:outlineLvl w:val="2"/>
        <w:rPr>
          <w:rFonts w:ascii="華康新特明體" w:eastAsia="華康新特明體"/>
          <w:b w:val="0"/>
          <w:sz w:val="32"/>
          <w:szCs w:val="32"/>
        </w:rPr>
      </w:pPr>
      <w:bookmarkStart w:id="168" w:name="_Toc198719953"/>
      <w:bookmarkStart w:id="169" w:name="_Toc242068465"/>
      <w:bookmarkStart w:id="170" w:name="_Toc459744301"/>
      <w:bookmarkStart w:id="171" w:name="_Toc23343815"/>
      <w:bookmarkStart w:id="172" w:name="_Toc23343882"/>
      <w:bookmarkStart w:id="173" w:name="_Toc25309854"/>
      <w:r w:rsidRPr="001D5E9D">
        <w:rPr>
          <w:rFonts w:ascii="華康新特明體" w:eastAsia="華康新特明體" w:hint="eastAsia"/>
          <w:b w:val="0"/>
          <w:sz w:val="32"/>
          <w:szCs w:val="32"/>
        </w:rPr>
        <w:t>（二）</w:t>
      </w:r>
      <w:bookmarkEnd w:id="168"/>
      <w:r>
        <w:rPr>
          <w:rFonts w:ascii="華康新特明體" w:eastAsia="華康新特明體" w:hint="eastAsia"/>
          <w:b w:val="0"/>
          <w:sz w:val="32"/>
          <w:szCs w:val="32"/>
        </w:rPr>
        <w:t>嘉義市政府</w:t>
      </w:r>
      <w:r w:rsidR="003C280F" w:rsidRPr="003C280F">
        <w:rPr>
          <w:rFonts w:ascii="華康新特明體" w:eastAsia="華康新特明體" w:hint="eastAsia"/>
          <w:b w:val="0"/>
          <w:sz w:val="32"/>
          <w:szCs w:val="32"/>
        </w:rPr>
        <w:t>財政</w:t>
      </w:r>
      <w:r>
        <w:rPr>
          <w:rFonts w:ascii="華康新特明體" w:eastAsia="華康新特明體" w:hint="eastAsia"/>
          <w:b w:val="0"/>
          <w:sz w:val="32"/>
          <w:szCs w:val="32"/>
        </w:rPr>
        <w:t>稅務局稅務風紀</w:t>
      </w:r>
      <w:r w:rsidR="00117A0E">
        <w:rPr>
          <w:rFonts w:ascii="華康新特明體" w:eastAsia="華康新特明體" w:hint="eastAsia"/>
          <w:b w:val="0"/>
          <w:sz w:val="32"/>
          <w:szCs w:val="32"/>
        </w:rPr>
        <w:t>滿意度之</w:t>
      </w:r>
      <w:bookmarkEnd w:id="169"/>
      <w:bookmarkEnd w:id="170"/>
      <w:r w:rsidR="00117A0E">
        <w:rPr>
          <w:rFonts w:ascii="華康新特明體" w:eastAsia="華康新特明體" w:hint="eastAsia"/>
          <w:b w:val="0"/>
          <w:sz w:val="32"/>
          <w:szCs w:val="32"/>
        </w:rPr>
        <w:t>分析</w:t>
      </w:r>
      <w:bookmarkEnd w:id="171"/>
      <w:bookmarkEnd w:id="172"/>
      <w:bookmarkEnd w:id="173"/>
    </w:p>
    <w:p w:rsidR="002826DC" w:rsidRPr="001D5E9D"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1D5E9D">
        <w:rPr>
          <w:rFonts w:cs="Times New Roman" w:hint="eastAsia"/>
          <w:b w:val="0"/>
          <w:sz w:val="28"/>
          <w:szCs w:val="28"/>
        </w:rPr>
        <w:t>對</w:t>
      </w:r>
      <w:r>
        <w:rPr>
          <w:rFonts w:cs="Times New Roman" w:hint="eastAsia"/>
          <w:b w:val="0"/>
          <w:sz w:val="28"/>
          <w:szCs w:val="28"/>
        </w:rPr>
        <w:t>嘉義市政府</w:t>
      </w:r>
      <w:r w:rsidR="003C280F">
        <w:rPr>
          <w:rFonts w:cs="Times New Roman" w:hint="eastAsia"/>
          <w:b w:val="0"/>
          <w:sz w:val="28"/>
          <w:szCs w:val="28"/>
        </w:rPr>
        <w:t>財政</w:t>
      </w:r>
      <w:r>
        <w:rPr>
          <w:rFonts w:cs="Times New Roman" w:hint="eastAsia"/>
          <w:b w:val="0"/>
          <w:sz w:val="28"/>
          <w:szCs w:val="28"/>
        </w:rPr>
        <w:t>稅務局稅務人員的「品德操守」之評價</w:t>
      </w:r>
      <w:r w:rsidRPr="001D5E9D">
        <w:rPr>
          <w:rFonts w:cs="Times New Roman" w:hint="eastAsia"/>
          <w:b w:val="0"/>
          <w:sz w:val="28"/>
          <w:szCs w:val="28"/>
        </w:rPr>
        <w:t>（</w:t>
      </w:r>
      <w:r w:rsidRPr="001D5E9D">
        <w:rPr>
          <w:rFonts w:cs="Times New Roman" w:hint="eastAsia"/>
          <w:b w:val="0"/>
          <w:sz w:val="28"/>
          <w:szCs w:val="28"/>
        </w:rPr>
        <w:t>Q</w:t>
      </w:r>
      <w:r>
        <w:rPr>
          <w:rFonts w:cs="Times New Roman" w:hint="eastAsia"/>
          <w:b w:val="0"/>
          <w:sz w:val="28"/>
          <w:szCs w:val="28"/>
        </w:rPr>
        <w:t>8</w:t>
      </w:r>
      <w:r w:rsidRPr="001D5E9D">
        <w:rPr>
          <w:rFonts w:cs="Times New Roman" w:hint="eastAsia"/>
          <w:b w:val="0"/>
          <w:sz w:val="28"/>
          <w:szCs w:val="28"/>
        </w:rPr>
        <w:t>）</w:t>
      </w:r>
    </w:p>
    <w:p w:rsidR="002826DC"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1D5E9D">
        <w:rPr>
          <w:rFonts w:cs="Times New Roman" w:hint="eastAsia"/>
          <w:b w:val="0"/>
          <w:sz w:val="28"/>
          <w:szCs w:val="28"/>
        </w:rPr>
        <w:t>是否有親身經歷或</w:t>
      </w:r>
      <w:r>
        <w:rPr>
          <w:rFonts w:cs="Times New Roman" w:hint="eastAsia"/>
          <w:b w:val="0"/>
          <w:sz w:val="28"/>
          <w:szCs w:val="28"/>
        </w:rPr>
        <w:t>聽聞嘉義市政府</w:t>
      </w:r>
      <w:r w:rsidR="003C280F">
        <w:rPr>
          <w:rFonts w:cs="Times New Roman" w:hint="eastAsia"/>
          <w:b w:val="0"/>
          <w:sz w:val="28"/>
          <w:szCs w:val="28"/>
        </w:rPr>
        <w:t>財政</w:t>
      </w:r>
      <w:r>
        <w:rPr>
          <w:rFonts w:cs="Times New Roman" w:hint="eastAsia"/>
          <w:b w:val="0"/>
          <w:sz w:val="28"/>
          <w:szCs w:val="28"/>
        </w:rPr>
        <w:t>稅務局人員</w:t>
      </w:r>
      <w:r w:rsidRPr="000D1F33">
        <w:rPr>
          <w:rFonts w:cs="Times New Roman" w:hint="eastAsia"/>
          <w:b w:val="0"/>
          <w:sz w:val="28"/>
          <w:szCs w:val="28"/>
        </w:rPr>
        <w:t>有</w:t>
      </w:r>
      <w:r w:rsidR="00C8659E">
        <w:rPr>
          <w:rFonts w:cs="Times New Roman" w:hint="eastAsia"/>
          <w:b w:val="0"/>
          <w:sz w:val="28"/>
          <w:szCs w:val="28"/>
        </w:rPr>
        <w:t>接受請託關說、索賄或不當飲宴應酬等</w:t>
      </w:r>
      <w:r w:rsidRPr="000D1F33">
        <w:rPr>
          <w:rFonts w:cs="Times New Roman" w:hint="eastAsia"/>
          <w:b w:val="0"/>
          <w:sz w:val="28"/>
          <w:szCs w:val="28"/>
        </w:rPr>
        <w:t>情事</w:t>
      </w:r>
      <w:r w:rsidRPr="001D5E9D">
        <w:rPr>
          <w:rFonts w:cs="Times New Roman" w:hint="eastAsia"/>
          <w:b w:val="0"/>
          <w:sz w:val="28"/>
          <w:szCs w:val="28"/>
        </w:rPr>
        <w:t>（</w:t>
      </w:r>
      <w:r w:rsidRPr="001D5E9D">
        <w:rPr>
          <w:rFonts w:cs="Times New Roman" w:hint="eastAsia"/>
          <w:b w:val="0"/>
          <w:sz w:val="28"/>
          <w:szCs w:val="28"/>
        </w:rPr>
        <w:t>Q</w:t>
      </w:r>
      <w:r>
        <w:rPr>
          <w:rFonts w:cs="Times New Roman" w:hint="eastAsia"/>
          <w:b w:val="0"/>
          <w:sz w:val="28"/>
          <w:szCs w:val="28"/>
        </w:rPr>
        <w:t>9</w:t>
      </w:r>
      <w:r w:rsidRPr="001D5E9D">
        <w:rPr>
          <w:rFonts w:cs="Times New Roman" w:hint="eastAsia"/>
          <w:b w:val="0"/>
          <w:sz w:val="28"/>
          <w:szCs w:val="28"/>
        </w:rPr>
        <w:t>）</w:t>
      </w:r>
    </w:p>
    <w:p w:rsidR="002826DC"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Pr>
          <w:rFonts w:cs="Times New Roman" w:hint="eastAsia"/>
          <w:b w:val="0"/>
          <w:sz w:val="28"/>
          <w:szCs w:val="28"/>
        </w:rPr>
        <w:t>若</w:t>
      </w:r>
      <w:r w:rsidRPr="001D5E9D">
        <w:rPr>
          <w:rFonts w:cs="Times New Roman" w:hint="eastAsia"/>
          <w:b w:val="0"/>
          <w:sz w:val="28"/>
          <w:szCs w:val="28"/>
        </w:rPr>
        <w:t>知</w:t>
      </w:r>
      <w:r>
        <w:rPr>
          <w:rFonts w:cs="Times New Roman" w:hint="eastAsia"/>
          <w:b w:val="0"/>
          <w:sz w:val="28"/>
          <w:szCs w:val="28"/>
        </w:rPr>
        <w:t>悉嘉義市政府</w:t>
      </w:r>
      <w:r w:rsidR="003C280F">
        <w:rPr>
          <w:rFonts w:cs="Times New Roman" w:hint="eastAsia"/>
          <w:b w:val="0"/>
          <w:sz w:val="28"/>
          <w:szCs w:val="28"/>
        </w:rPr>
        <w:t>財政</w:t>
      </w:r>
      <w:r>
        <w:rPr>
          <w:rFonts w:cs="Times New Roman" w:hint="eastAsia"/>
          <w:b w:val="0"/>
          <w:sz w:val="28"/>
          <w:szCs w:val="28"/>
        </w:rPr>
        <w:t>稅務局</w:t>
      </w:r>
      <w:r w:rsidRPr="001D5E9D">
        <w:rPr>
          <w:rFonts w:cs="Times New Roman" w:hint="eastAsia"/>
          <w:b w:val="0"/>
          <w:sz w:val="28"/>
          <w:szCs w:val="28"/>
        </w:rPr>
        <w:t>人員</w:t>
      </w:r>
      <w:r>
        <w:rPr>
          <w:rFonts w:cs="Times New Roman" w:hint="eastAsia"/>
          <w:b w:val="0"/>
          <w:sz w:val="28"/>
          <w:szCs w:val="28"/>
        </w:rPr>
        <w:t>涉有違反風紀之不法情事時的檢舉意願</w:t>
      </w:r>
      <w:r w:rsidRPr="001D5E9D">
        <w:rPr>
          <w:rFonts w:cs="Times New Roman" w:hint="eastAsia"/>
          <w:b w:val="0"/>
          <w:sz w:val="28"/>
          <w:szCs w:val="28"/>
        </w:rPr>
        <w:t>（</w:t>
      </w:r>
      <w:r>
        <w:rPr>
          <w:rFonts w:cs="Times New Roman" w:hint="eastAsia"/>
          <w:b w:val="0"/>
          <w:sz w:val="28"/>
          <w:szCs w:val="28"/>
        </w:rPr>
        <w:t>Q</w:t>
      </w:r>
      <w:r w:rsidR="00C8659E">
        <w:rPr>
          <w:rFonts w:cs="Times New Roman" w:hint="eastAsia"/>
          <w:b w:val="0"/>
          <w:sz w:val="28"/>
          <w:szCs w:val="28"/>
        </w:rPr>
        <w:t>10</w:t>
      </w:r>
      <w:r w:rsidRPr="001D5E9D">
        <w:rPr>
          <w:rFonts w:cs="Times New Roman" w:hint="eastAsia"/>
          <w:b w:val="0"/>
          <w:sz w:val="28"/>
          <w:szCs w:val="28"/>
        </w:rPr>
        <w:t>）</w:t>
      </w:r>
    </w:p>
    <w:p w:rsidR="00C8659E"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Pr>
          <w:rFonts w:cs="Times New Roman" w:hint="eastAsia"/>
          <w:b w:val="0"/>
          <w:sz w:val="28"/>
          <w:szCs w:val="28"/>
        </w:rPr>
        <w:t>願意提出檢舉之管道</w:t>
      </w:r>
      <w:r w:rsidRPr="001D5E9D">
        <w:rPr>
          <w:rFonts w:cs="Times New Roman" w:hint="eastAsia"/>
          <w:b w:val="0"/>
          <w:sz w:val="28"/>
          <w:szCs w:val="28"/>
        </w:rPr>
        <w:t>（</w:t>
      </w:r>
      <w:r w:rsidRPr="001D5E9D">
        <w:rPr>
          <w:rFonts w:cs="Times New Roman" w:hint="eastAsia"/>
          <w:b w:val="0"/>
          <w:sz w:val="28"/>
          <w:szCs w:val="28"/>
        </w:rPr>
        <w:t>Q</w:t>
      </w:r>
      <w:r w:rsidR="00C8659E">
        <w:rPr>
          <w:rFonts w:cs="Times New Roman" w:hint="eastAsia"/>
          <w:b w:val="0"/>
          <w:sz w:val="28"/>
          <w:szCs w:val="28"/>
        </w:rPr>
        <w:t>11</w:t>
      </w:r>
      <w:r w:rsidRPr="001D5E9D">
        <w:rPr>
          <w:rFonts w:cs="Times New Roman" w:hint="eastAsia"/>
          <w:b w:val="0"/>
          <w:sz w:val="28"/>
          <w:szCs w:val="28"/>
        </w:rPr>
        <w:t>）</w:t>
      </w:r>
    </w:p>
    <w:p w:rsidR="00C8659E" w:rsidRDefault="00C8659E">
      <w:pPr>
        <w:widowControl/>
        <w:rPr>
          <w:rFonts w:ascii="Times New Roman" w:eastAsia="標楷體" w:hAnsi="標楷體" w:cs="Times New Roman"/>
          <w:bCs/>
          <w:sz w:val="28"/>
          <w:szCs w:val="28"/>
        </w:rPr>
      </w:pPr>
      <w:r>
        <w:rPr>
          <w:rFonts w:cs="Times New Roman"/>
          <w:b/>
          <w:sz w:val="28"/>
          <w:szCs w:val="28"/>
        </w:rPr>
        <w:br w:type="page"/>
      </w:r>
    </w:p>
    <w:p w:rsidR="002826DC" w:rsidRDefault="002826DC" w:rsidP="002826DC">
      <w:pPr>
        <w:pStyle w:val="aa"/>
        <w:spacing w:beforeLines="50" w:after="0"/>
        <w:ind w:leftChars="0"/>
        <w:outlineLvl w:val="2"/>
        <w:rPr>
          <w:rFonts w:ascii="華康新特明體" w:eastAsia="華康新特明體"/>
          <w:b w:val="0"/>
          <w:sz w:val="32"/>
          <w:szCs w:val="32"/>
        </w:rPr>
      </w:pPr>
      <w:bookmarkStart w:id="174" w:name="_Toc459744302"/>
      <w:bookmarkStart w:id="175" w:name="_Toc23343816"/>
      <w:bookmarkStart w:id="176" w:name="_Toc23343883"/>
      <w:bookmarkStart w:id="177" w:name="_Toc25309855"/>
      <w:r w:rsidRPr="001D5E9D">
        <w:rPr>
          <w:rFonts w:ascii="華康新特明體" w:eastAsia="華康新特明體" w:hint="eastAsia"/>
          <w:b w:val="0"/>
          <w:sz w:val="32"/>
          <w:szCs w:val="32"/>
        </w:rPr>
        <w:lastRenderedPageBreak/>
        <w:t>（</w:t>
      </w:r>
      <w:r>
        <w:rPr>
          <w:rFonts w:ascii="華康新特明體" w:eastAsia="華康新特明體" w:hint="eastAsia"/>
          <w:b w:val="0"/>
          <w:sz w:val="32"/>
          <w:szCs w:val="32"/>
        </w:rPr>
        <w:t>三</w:t>
      </w:r>
      <w:r w:rsidRPr="001D5E9D">
        <w:rPr>
          <w:rFonts w:ascii="華康新特明體" w:eastAsia="華康新特明體" w:hint="eastAsia"/>
          <w:b w:val="0"/>
          <w:sz w:val="32"/>
          <w:szCs w:val="32"/>
        </w:rPr>
        <w:t>）</w:t>
      </w:r>
      <w:r>
        <w:rPr>
          <w:rFonts w:ascii="華康新特明體" w:eastAsia="華康新特明體" w:hint="eastAsia"/>
          <w:b w:val="0"/>
          <w:sz w:val="32"/>
          <w:szCs w:val="32"/>
        </w:rPr>
        <w:t>嘉義市政府</w:t>
      </w:r>
      <w:r w:rsidR="003A67C4" w:rsidRPr="003A67C4">
        <w:rPr>
          <w:rFonts w:ascii="華康新特明體" w:eastAsia="華康新特明體" w:hint="eastAsia"/>
          <w:b w:val="0"/>
          <w:sz w:val="32"/>
          <w:szCs w:val="32"/>
        </w:rPr>
        <w:t>財政</w:t>
      </w:r>
      <w:r>
        <w:rPr>
          <w:rFonts w:ascii="華康新特明體" w:eastAsia="華康新特明體" w:hint="eastAsia"/>
          <w:b w:val="0"/>
          <w:sz w:val="32"/>
          <w:szCs w:val="32"/>
        </w:rPr>
        <w:t>稅務局整體滿意度之分析</w:t>
      </w:r>
      <w:bookmarkEnd w:id="174"/>
      <w:bookmarkEnd w:id="175"/>
      <w:bookmarkEnd w:id="176"/>
      <w:bookmarkEnd w:id="177"/>
    </w:p>
    <w:p w:rsidR="002826DC" w:rsidRPr="00B24F11"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B24F11">
        <w:rPr>
          <w:rFonts w:cs="Times New Roman" w:hint="eastAsia"/>
          <w:b w:val="0"/>
          <w:sz w:val="28"/>
          <w:szCs w:val="28"/>
        </w:rPr>
        <w:t>對</w:t>
      </w:r>
      <w:r>
        <w:rPr>
          <w:rFonts w:cs="Times New Roman" w:hint="eastAsia"/>
          <w:b w:val="0"/>
          <w:sz w:val="28"/>
          <w:szCs w:val="28"/>
        </w:rPr>
        <w:t>嘉義市政府</w:t>
      </w:r>
      <w:r w:rsidR="003A67C4">
        <w:rPr>
          <w:rFonts w:cs="Times New Roman" w:hint="eastAsia"/>
          <w:b w:val="0"/>
          <w:sz w:val="28"/>
          <w:szCs w:val="28"/>
        </w:rPr>
        <w:t>財政</w:t>
      </w:r>
      <w:r>
        <w:rPr>
          <w:rFonts w:cs="Times New Roman" w:hint="eastAsia"/>
          <w:b w:val="0"/>
          <w:sz w:val="28"/>
          <w:szCs w:val="28"/>
        </w:rPr>
        <w:t>稅務局整體為民服務</w:t>
      </w:r>
      <w:r w:rsidRPr="00B24F11">
        <w:rPr>
          <w:rFonts w:cs="Times New Roman" w:hint="eastAsia"/>
          <w:b w:val="0"/>
          <w:sz w:val="28"/>
          <w:szCs w:val="28"/>
        </w:rPr>
        <w:t>之評價（</w:t>
      </w:r>
      <w:r>
        <w:rPr>
          <w:rFonts w:cs="Times New Roman" w:hint="eastAsia"/>
          <w:b w:val="0"/>
          <w:sz w:val="28"/>
          <w:szCs w:val="28"/>
        </w:rPr>
        <w:t>Q</w:t>
      </w:r>
      <w:r w:rsidR="00C8659E">
        <w:rPr>
          <w:rFonts w:cs="Times New Roman" w:hint="eastAsia"/>
          <w:b w:val="0"/>
          <w:sz w:val="28"/>
          <w:szCs w:val="28"/>
        </w:rPr>
        <w:t>12</w:t>
      </w:r>
      <w:r>
        <w:rPr>
          <w:rFonts w:cs="Times New Roman"/>
          <w:b w:val="0"/>
          <w:sz w:val="28"/>
          <w:szCs w:val="28"/>
        </w:rPr>
        <w:t>）</w:t>
      </w:r>
    </w:p>
    <w:p w:rsidR="002826DC" w:rsidRPr="00B24F11"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B24F11">
        <w:rPr>
          <w:rFonts w:cs="Times New Roman" w:hint="eastAsia"/>
          <w:b w:val="0"/>
          <w:sz w:val="28"/>
          <w:szCs w:val="28"/>
        </w:rPr>
        <w:t>對</w:t>
      </w:r>
      <w:r w:rsidR="00BB33E2">
        <w:rPr>
          <w:rFonts w:cs="Times New Roman" w:hint="eastAsia"/>
          <w:b w:val="0"/>
          <w:sz w:val="28"/>
          <w:szCs w:val="28"/>
        </w:rPr>
        <w:t>嘉義市政府</w:t>
      </w:r>
      <w:r w:rsidR="003A67C4">
        <w:rPr>
          <w:rFonts w:cs="Times New Roman" w:hint="eastAsia"/>
          <w:b w:val="0"/>
          <w:sz w:val="28"/>
          <w:szCs w:val="28"/>
        </w:rPr>
        <w:t>財政</w:t>
      </w:r>
      <w:r w:rsidR="00BB33E2">
        <w:rPr>
          <w:rFonts w:cs="Times New Roman" w:hint="eastAsia"/>
          <w:b w:val="0"/>
          <w:sz w:val="28"/>
          <w:szCs w:val="28"/>
        </w:rPr>
        <w:t>稅務局各項服務或整體政風</w:t>
      </w:r>
      <w:r>
        <w:rPr>
          <w:rFonts w:cs="Times New Roman" w:hint="eastAsia"/>
          <w:b w:val="0"/>
          <w:sz w:val="28"/>
          <w:szCs w:val="28"/>
        </w:rPr>
        <w:t>之其他興革</w:t>
      </w:r>
      <w:proofErr w:type="gramStart"/>
      <w:r>
        <w:rPr>
          <w:rFonts w:cs="Times New Roman" w:hint="eastAsia"/>
          <w:b w:val="0"/>
          <w:sz w:val="28"/>
          <w:szCs w:val="28"/>
        </w:rPr>
        <w:t>建議或尚待</w:t>
      </w:r>
      <w:proofErr w:type="gramEnd"/>
      <w:r>
        <w:rPr>
          <w:rFonts w:cs="Times New Roman" w:hint="eastAsia"/>
          <w:b w:val="0"/>
          <w:sz w:val="28"/>
          <w:szCs w:val="28"/>
        </w:rPr>
        <w:t>改進的地方（</w:t>
      </w:r>
      <w:r>
        <w:rPr>
          <w:rFonts w:cs="Times New Roman" w:hint="eastAsia"/>
          <w:b w:val="0"/>
          <w:sz w:val="28"/>
          <w:szCs w:val="28"/>
        </w:rPr>
        <w:t>Q1</w:t>
      </w:r>
      <w:r w:rsidR="00C8659E">
        <w:rPr>
          <w:rFonts w:cs="Times New Roman" w:hint="eastAsia"/>
          <w:b w:val="0"/>
          <w:sz w:val="28"/>
          <w:szCs w:val="28"/>
        </w:rPr>
        <w:t>3</w:t>
      </w:r>
      <w:r>
        <w:rPr>
          <w:rFonts w:cs="Times New Roman"/>
          <w:b w:val="0"/>
          <w:sz w:val="28"/>
          <w:szCs w:val="28"/>
        </w:rPr>
        <w:t>）</w:t>
      </w:r>
    </w:p>
    <w:p w:rsidR="002826DC" w:rsidRPr="001D5E9D" w:rsidRDefault="002826DC" w:rsidP="002826DC">
      <w:pPr>
        <w:pStyle w:val="aa"/>
        <w:spacing w:beforeLines="50" w:after="0"/>
        <w:outlineLvl w:val="2"/>
        <w:rPr>
          <w:rFonts w:ascii="華康新特明體" w:eastAsia="華康新特明體"/>
          <w:b w:val="0"/>
          <w:sz w:val="32"/>
          <w:szCs w:val="32"/>
        </w:rPr>
      </w:pPr>
      <w:bookmarkStart w:id="178" w:name="_Toc242068466"/>
      <w:bookmarkStart w:id="179" w:name="_Toc459744303"/>
      <w:bookmarkStart w:id="180" w:name="_Toc23343817"/>
      <w:bookmarkStart w:id="181" w:name="_Toc23343884"/>
      <w:bookmarkStart w:id="182" w:name="_Toc25309856"/>
      <w:r>
        <w:rPr>
          <w:rFonts w:ascii="華康新特明體" w:eastAsia="華康新特明體" w:hint="eastAsia"/>
          <w:b w:val="0"/>
          <w:sz w:val="32"/>
          <w:szCs w:val="32"/>
        </w:rPr>
        <w:t>（四</w:t>
      </w:r>
      <w:r w:rsidRPr="001D5E9D">
        <w:rPr>
          <w:rFonts w:ascii="華康新特明體" w:eastAsia="華康新特明體" w:hint="eastAsia"/>
          <w:b w:val="0"/>
          <w:sz w:val="32"/>
          <w:szCs w:val="32"/>
        </w:rPr>
        <w:t>）</w:t>
      </w:r>
      <w:bookmarkStart w:id="183" w:name="_Toc198719956"/>
      <w:r w:rsidRPr="001D5E9D">
        <w:rPr>
          <w:rFonts w:ascii="華康新特明體" w:eastAsia="華康新特明體" w:hint="eastAsia"/>
          <w:b w:val="0"/>
          <w:sz w:val="32"/>
          <w:szCs w:val="32"/>
        </w:rPr>
        <w:t>受訪者基本資料</w:t>
      </w:r>
      <w:bookmarkEnd w:id="178"/>
      <w:bookmarkEnd w:id="179"/>
      <w:bookmarkEnd w:id="183"/>
      <w:bookmarkEnd w:id="180"/>
      <w:bookmarkEnd w:id="181"/>
      <w:bookmarkEnd w:id="182"/>
    </w:p>
    <w:p w:rsidR="002826DC" w:rsidRPr="001D5E9D" w:rsidRDefault="002826DC" w:rsidP="002826DC">
      <w:pPr>
        <w:pStyle w:val="11"/>
        <w:numPr>
          <w:ilvl w:val="0"/>
          <w:numId w:val="2"/>
        </w:numPr>
        <w:spacing w:before="0" w:afterLines="50" w:line="460" w:lineRule="exact"/>
        <w:ind w:leftChars="0" w:left="992" w:hanging="295"/>
        <w:jc w:val="both"/>
        <w:rPr>
          <w:rFonts w:cs="Times New Roman"/>
          <w:b w:val="0"/>
          <w:sz w:val="28"/>
          <w:szCs w:val="28"/>
        </w:rPr>
      </w:pPr>
      <w:r w:rsidRPr="001D5E9D">
        <w:rPr>
          <w:rFonts w:cs="Times New Roman" w:hint="eastAsia"/>
          <w:b w:val="0"/>
          <w:sz w:val="28"/>
          <w:szCs w:val="28"/>
        </w:rPr>
        <w:t>性別／年齡／教育程度／職業</w:t>
      </w:r>
      <w:r>
        <w:rPr>
          <w:rFonts w:cs="Times New Roman" w:hint="eastAsia"/>
          <w:b w:val="0"/>
          <w:sz w:val="28"/>
          <w:szCs w:val="28"/>
        </w:rPr>
        <w:t>類別</w:t>
      </w:r>
    </w:p>
    <w:p w:rsidR="002826DC" w:rsidRPr="00D536C5" w:rsidRDefault="002826DC" w:rsidP="002826DC">
      <w:pPr>
        <w:pStyle w:val="11"/>
        <w:numPr>
          <w:ilvl w:val="0"/>
          <w:numId w:val="2"/>
        </w:numPr>
        <w:spacing w:before="0" w:afterLines="50" w:line="440" w:lineRule="exact"/>
        <w:ind w:leftChars="0" w:left="992" w:hanging="295"/>
        <w:jc w:val="both"/>
        <w:rPr>
          <w:rFonts w:eastAsia="華康新特明體" w:hAnsi="Times New Roman" w:cs="Times New Roman"/>
          <w:b w:val="0"/>
          <w:position w:val="10"/>
          <w:sz w:val="32"/>
          <w:szCs w:val="32"/>
        </w:rPr>
      </w:pPr>
      <w:r w:rsidRPr="00D536C5">
        <w:rPr>
          <w:rFonts w:eastAsia="華康新特明體" w:hAnsi="Times New Roman" w:cs="Times New Roman"/>
          <w:b w:val="0"/>
          <w:position w:val="10"/>
          <w:sz w:val="32"/>
          <w:szCs w:val="32"/>
        </w:rPr>
        <w:br w:type="page"/>
      </w:r>
    </w:p>
    <w:p w:rsidR="00D135D7" w:rsidRPr="009A00A7" w:rsidRDefault="00D135D7" w:rsidP="009A00A7">
      <w:pPr>
        <w:pStyle w:val="4"/>
        <w:spacing w:before="540" w:after="180"/>
      </w:pPr>
      <w:bookmarkStart w:id="184" w:name="_Toc459744304"/>
      <w:bookmarkStart w:id="185" w:name="_Toc23343818"/>
      <w:bookmarkStart w:id="186" w:name="_Toc23343885"/>
      <w:bookmarkStart w:id="187" w:name="_Toc25309857"/>
      <w:r w:rsidRPr="009A00A7">
        <w:lastRenderedPageBreak/>
        <w:t>二、統計分析</w:t>
      </w:r>
      <w:bookmarkEnd w:id="184"/>
      <w:bookmarkEnd w:id="185"/>
      <w:bookmarkEnd w:id="186"/>
      <w:bookmarkEnd w:id="187"/>
    </w:p>
    <w:p w:rsidR="00567F06" w:rsidRPr="002D11D1" w:rsidRDefault="00567F06" w:rsidP="00567F06">
      <w:pPr>
        <w:overflowPunct w:val="0"/>
        <w:spacing w:afterLines="50" w:after="180" w:line="520" w:lineRule="exact"/>
        <w:ind w:leftChars="100" w:left="240" w:firstLineChars="200" w:firstLine="560"/>
        <w:jc w:val="both"/>
        <w:rPr>
          <w:rFonts w:ascii="Times New Roman" w:eastAsia="標楷體" w:hAnsi="Times New Roman" w:cs="Times New Roman"/>
          <w:sz w:val="28"/>
          <w:szCs w:val="28"/>
        </w:rPr>
      </w:pPr>
      <w:r w:rsidRPr="002D11D1">
        <w:rPr>
          <w:rFonts w:ascii="Times New Roman" w:eastAsia="標楷體" w:hAnsi="Times New Roman" w:cs="Times New Roman"/>
          <w:sz w:val="28"/>
          <w:szCs w:val="28"/>
        </w:rPr>
        <w:t>問卷回收後，首先以人工之方式進行複查與檢核，確認無誤之後，再以</w:t>
      </w:r>
      <w:r w:rsidRPr="002D11D1">
        <w:rPr>
          <w:rFonts w:ascii="Times New Roman" w:eastAsia="標楷體" w:hAnsi="Times New Roman" w:cs="Times New Roman"/>
          <w:sz w:val="28"/>
          <w:szCs w:val="28"/>
        </w:rPr>
        <w:t>SPSS</w:t>
      </w:r>
      <w:r w:rsidRPr="002D11D1">
        <w:rPr>
          <w:rFonts w:ascii="Times New Roman" w:eastAsia="標楷體" w:hAnsi="Times New Roman" w:cs="Times New Roman"/>
          <w:sz w:val="28"/>
          <w:szCs w:val="28"/>
        </w:rPr>
        <w:t>軟體進行資料</w:t>
      </w:r>
      <w:proofErr w:type="gramStart"/>
      <w:r w:rsidRPr="002D11D1">
        <w:rPr>
          <w:rFonts w:ascii="Times New Roman" w:eastAsia="標楷體" w:hAnsi="Times New Roman" w:cs="Times New Roman"/>
          <w:sz w:val="28"/>
          <w:szCs w:val="28"/>
        </w:rPr>
        <w:t>偵</w:t>
      </w:r>
      <w:proofErr w:type="gramEnd"/>
      <w:r w:rsidRPr="002D11D1">
        <w:rPr>
          <w:rFonts w:ascii="Times New Roman" w:eastAsia="標楷體" w:hAnsi="Times New Roman" w:cs="Times New Roman"/>
          <w:sz w:val="28"/>
          <w:szCs w:val="28"/>
        </w:rPr>
        <w:t>錯、統計分析。</w:t>
      </w:r>
      <w:proofErr w:type="gramStart"/>
      <w:r w:rsidRPr="002D11D1">
        <w:rPr>
          <w:rFonts w:ascii="Times New Roman" w:eastAsia="標楷體" w:hAnsi="Times New Roman" w:cs="Times New Roman"/>
          <w:sz w:val="28"/>
          <w:szCs w:val="28"/>
        </w:rPr>
        <w:t>偵</w:t>
      </w:r>
      <w:proofErr w:type="gramEnd"/>
      <w:r w:rsidRPr="002D11D1">
        <w:rPr>
          <w:rFonts w:ascii="Times New Roman" w:eastAsia="標楷體" w:hAnsi="Times New Roman" w:cs="Times New Roman"/>
          <w:sz w:val="28"/>
          <w:szCs w:val="28"/>
        </w:rPr>
        <w:t>錯過程中，若發現有誤，則再以人工方式調閱問卷，重新核對該問卷所記錄的資料，務求以最精確之資料進行統計分析。</w:t>
      </w:r>
    </w:p>
    <w:p w:rsidR="00567F06" w:rsidRPr="002D11D1" w:rsidRDefault="00567F06" w:rsidP="00567F06">
      <w:pPr>
        <w:spacing w:beforeLines="50" w:before="180"/>
        <w:ind w:leftChars="100" w:left="240"/>
        <w:outlineLvl w:val="2"/>
        <w:rPr>
          <w:rFonts w:ascii="華康新特明體" w:eastAsia="華康新特明體" w:hAnsi="標楷體" w:cs="Times New Roman"/>
          <w:bCs/>
          <w:sz w:val="32"/>
          <w:szCs w:val="32"/>
        </w:rPr>
      </w:pPr>
      <w:bookmarkStart w:id="188" w:name="_Toc198719958"/>
      <w:bookmarkStart w:id="189" w:name="_Toc244953255"/>
      <w:bookmarkStart w:id="190" w:name="_Toc263427986"/>
      <w:bookmarkStart w:id="191" w:name="_Toc263428323"/>
      <w:bookmarkStart w:id="192" w:name="_Toc263428397"/>
      <w:bookmarkStart w:id="193" w:name="_Toc263428766"/>
      <w:bookmarkStart w:id="194" w:name="_Toc263429358"/>
      <w:bookmarkStart w:id="195" w:name="_Toc301515454"/>
      <w:bookmarkStart w:id="196" w:name="_Toc248053965"/>
      <w:bookmarkStart w:id="197" w:name="_Toc329961283"/>
      <w:bookmarkStart w:id="198" w:name="_Toc521318903"/>
      <w:bookmarkStart w:id="199" w:name="_Toc7791158"/>
      <w:bookmarkStart w:id="200" w:name="_Toc23343819"/>
      <w:bookmarkStart w:id="201" w:name="_Toc23343886"/>
      <w:bookmarkStart w:id="202" w:name="_Toc25309858"/>
      <w:r w:rsidRPr="002D11D1">
        <w:rPr>
          <w:rFonts w:ascii="華康新特明體" w:eastAsia="華康新特明體" w:hAnsi="標楷體" w:cs="Times New Roman" w:hint="eastAsia"/>
          <w:bCs/>
          <w:sz w:val="32"/>
          <w:szCs w:val="32"/>
        </w:rPr>
        <w:t>（一）</w:t>
      </w:r>
      <w:bookmarkStart w:id="203" w:name="_Toc263427987"/>
      <w:bookmarkStart w:id="204" w:name="_Toc263428324"/>
      <w:bookmarkStart w:id="205" w:name="_Toc263428398"/>
      <w:bookmarkStart w:id="206" w:name="_Toc263428767"/>
      <w:bookmarkStart w:id="207" w:name="_Toc263429359"/>
      <w:bookmarkStart w:id="208" w:name="_Toc301515455"/>
      <w:bookmarkEnd w:id="188"/>
      <w:bookmarkEnd w:id="189"/>
      <w:bookmarkEnd w:id="190"/>
      <w:bookmarkEnd w:id="191"/>
      <w:bookmarkEnd w:id="192"/>
      <w:bookmarkEnd w:id="193"/>
      <w:bookmarkEnd w:id="194"/>
      <w:bookmarkEnd w:id="195"/>
      <w:r w:rsidRPr="002D11D1">
        <w:rPr>
          <w:rFonts w:ascii="華康新特明體" w:eastAsia="華康新特明體" w:hAnsi="標楷體" w:cs="Times New Roman" w:hint="eastAsia"/>
          <w:bCs/>
          <w:sz w:val="32"/>
          <w:szCs w:val="32"/>
        </w:rPr>
        <w:t>頻次分析</w:t>
      </w:r>
      <w:bookmarkEnd w:id="196"/>
      <w:bookmarkEnd w:id="197"/>
      <w:bookmarkEnd w:id="198"/>
      <w:bookmarkEnd w:id="199"/>
      <w:bookmarkEnd w:id="203"/>
      <w:bookmarkEnd w:id="204"/>
      <w:bookmarkEnd w:id="205"/>
      <w:bookmarkEnd w:id="206"/>
      <w:bookmarkEnd w:id="207"/>
      <w:bookmarkEnd w:id="208"/>
      <w:bookmarkEnd w:id="200"/>
      <w:bookmarkEnd w:id="201"/>
      <w:bookmarkEnd w:id="202"/>
    </w:p>
    <w:p w:rsidR="00567F06" w:rsidRPr="002D11D1" w:rsidRDefault="00567F06" w:rsidP="00567F06">
      <w:pPr>
        <w:overflowPunct w:val="0"/>
        <w:spacing w:afterLines="50" w:after="180" w:line="520" w:lineRule="exact"/>
        <w:ind w:leftChars="100" w:left="240" w:firstLineChars="200" w:firstLine="560"/>
        <w:jc w:val="both"/>
        <w:rPr>
          <w:rFonts w:ascii="Times New Roman" w:eastAsia="標楷體" w:hAnsi="Times New Roman" w:cs="Times New Roman"/>
          <w:sz w:val="28"/>
          <w:szCs w:val="28"/>
        </w:rPr>
      </w:pPr>
      <w:proofErr w:type="gramStart"/>
      <w:r w:rsidRPr="002D11D1">
        <w:rPr>
          <w:rFonts w:ascii="Times New Roman" w:eastAsia="標楷體" w:hAnsi="Times New Roman" w:cs="Times New Roman"/>
          <w:sz w:val="28"/>
          <w:szCs w:val="28"/>
        </w:rPr>
        <w:t>各題項</w:t>
      </w:r>
      <w:proofErr w:type="gramEnd"/>
      <w:r w:rsidRPr="002D11D1">
        <w:rPr>
          <w:rFonts w:ascii="Times New Roman" w:eastAsia="標楷體" w:hAnsi="Times New Roman" w:cs="Times New Roman"/>
          <w:sz w:val="28"/>
          <w:szCs w:val="28"/>
        </w:rPr>
        <w:t>之</w:t>
      </w:r>
      <w:r w:rsidRPr="002D11D1">
        <w:rPr>
          <w:rFonts w:ascii="Times New Roman" w:eastAsia="標楷體" w:hAnsi="Times New Roman" w:cs="Times New Roman" w:hint="eastAsia"/>
          <w:sz w:val="28"/>
          <w:szCs w:val="28"/>
        </w:rPr>
        <w:t>頻次</w:t>
      </w:r>
      <w:r w:rsidRPr="002D11D1">
        <w:rPr>
          <w:rFonts w:ascii="Times New Roman" w:eastAsia="標楷體" w:hAnsi="Times New Roman" w:cs="Times New Roman"/>
          <w:sz w:val="28"/>
          <w:szCs w:val="28"/>
        </w:rPr>
        <w:t>分析（</w:t>
      </w:r>
      <w:r w:rsidRPr="002D11D1">
        <w:rPr>
          <w:rFonts w:ascii="Times New Roman" w:eastAsia="標楷體" w:hAnsi="Times New Roman" w:cs="Times New Roman"/>
          <w:sz w:val="28"/>
          <w:szCs w:val="28"/>
        </w:rPr>
        <w:t>Frequency Analysis</w:t>
      </w:r>
      <w:r w:rsidRPr="002D11D1">
        <w:rPr>
          <w:rFonts w:ascii="Times New Roman" w:eastAsia="標楷體" w:hAnsi="Times New Roman" w:cs="Times New Roman"/>
          <w:sz w:val="28"/>
          <w:szCs w:val="28"/>
        </w:rPr>
        <w:t>），是由總體樣本對問卷</w:t>
      </w:r>
      <w:proofErr w:type="gramStart"/>
      <w:r w:rsidRPr="002D11D1">
        <w:rPr>
          <w:rFonts w:ascii="Times New Roman" w:eastAsia="標楷體" w:hAnsi="Times New Roman" w:cs="Times New Roman"/>
          <w:sz w:val="28"/>
          <w:szCs w:val="28"/>
        </w:rPr>
        <w:t>各題項</w:t>
      </w:r>
      <w:proofErr w:type="gramEnd"/>
      <w:r w:rsidRPr="002D11D1">
        <w:rPr>
          <w:rFonts w:ascii="Times New Roman" w:eastAsia="標楷體" w:hAnsi="Times New Roman" w:cs="Times New Roman"/>
          <w:sz w:val="28"/>
          <w:szCs w:val="28"/>
        </w:rPr>
        <w:t>之意見分布進行整體分析，</w:t>
      </w:r>
      <w:proofErr w:type="gramStart"/>
      <w:r w:rsidRPr="002D11D1">
        <w:rPr>
          <w:rFonts w:ascii="Times New Roman" w:eastAsia="標楷體" w:hAnsi="Times New Roman" w:cs="Times New Roman"/>
          <w:sz w:val="28"/>
          <w:szCs w:val="28"/>
        </w:rPr>
        <w:t>藉由</w:t>
      </w:r>
      <w:r w:rsidRPr="002D11D1">
        <w:rPr>
          <w:rFonts w:ascii="Times New Roman" w:eastAsia="標楷體" w:hAnsi="Times New Roman" w:cs="Times New Roman" w:hint="eastAsia"/>
          <w:sz w:val="28"/>
          <w:szCs w:val="28"/>
        </w:rPr>
        <w:t>頻次</w:t>
      </w:r>
      <w:proofErr w:type="gramEnd"/>
      <w:r w:rsidRPr="002D11D1">
        <w:rPr>
          <w:rFonts w:ascii="Times New Roman" w:eastAsia="標楷體" w:hAnsi="Times New Roman" w:cs="Times New Roman"/>
          <w:sz w:val="28"/>
          <w:szCs w:val="28"/>
        </w:rPr>
        <w:t>及百分比所呈現的數據，可</w:t>
      </w:r>
      <w:r w:rsidRPr="002D11D1">
        <w:rPr>
          <w:rFonts w:ascii="Times New Roman" w:eastAsia="標楷體" w:hAnsi="Times New Roman" w:cs="Times New Roman" w:hint="eastAsia"/>
          <w:sz w:val="28"/>
          <w:szCs w:val="28"/>
        </w:rPr>
        <w:t>了</w:t>
      </w:r>
      <w:r w:rsidRPr="002D11D1">
        <w:rPr>
          <w:rFonts w:ascii="Times New Roman" w:eastAsia="標楷體" w:hAnsi="Times New Roman" w:cs="Times New Roman"/>
          <w:sz w:val="28"/>
          <w:szCs w:val="28"/>
        </w:rPr>
        <w:t>解受訪者對問卷各議題的看法與相關意見之整體輪廓。</w:t>
      </w:r>
    </w:p>
    <w:p w:rsidR="00567F06" w:rsidRPr="002D11D1" w:rsidRDefault="00567F06" w:rsidP="00567F06">
      <w:pPr>
        <w:spacing w:beforeLines="50" w:before="180"/>
        <w:ind w:leftChars="100" w:left="240"/>
        <w:outlineLvl w:val="2"/>
        <w:rPr>
          <w:rFonts w:ascii="華康新特明體" w:eastAsia="華康新特明體" w:hAnsi="標楷體" w:cs="Times New Roman"/>
          <w:bCs/>
          <w:sz w:val="32"/>
          <w:szCs w:val="32"/>
        </w:rPr>
      </w:pPr>
      <w:bookmarkStart w:id="209" w:name="_Toc248053966"/>
      <w:bookmarkStart w:id="210" w:name="_Toc263427988"/>
      <w:bookmarkStart w:id="211" w:name="_Toc263428325"/>
      <w:bookmarkStart w:id="212" w:name="_Toc263428399"/>
      <w:bookmarkStart w:id="213" w:name="_Toc263428768"/>
      <w:bookmarkStart w:id="214" w:name="_Toc263429360"/>
      <w:bookmarkStart w:id="215" w:name="_Toc301515456"/>
      <w:bookmarkStart w:id="216" w:name="_Toc329961284"/>
      <w:bookmarkStart w:id="217" w:name="_Toc521318904"/>
      <w:bookmarkStart w:id="218" w:name="_Toc7791159"/>
      <w:bookmarkStart w:id="219" w:name="_Toc23343820"/>
      <w:bookmarkStart w:id="220" w:name="_Toc23343887"/>
      <w:bookmarkStart w:id="221" w:name="_Toc25309859"/>
      <w:r w:rsidRPr="002D11D1">
        <w:rPr>
          <w:rFonts w:ascii="華康新特明體" w:eastAsia="華康新特明體" w:hAnsi="標楷體" w:cs="Times New Roman" w:hint="eastAsia"/>
          <w:bCs/>
          <w:sz w:val="32"/>
          <w:szCs w:val="32"/>
        </w:rPr>
        <w:t>（二）交叉分析</w:t>
      </w:r>
      <w:bookmarkEnd w:id="209"/>
      <w:bookmarkEnd w:id="210"/>
      <w:bookmarkEnd w:id="211"/>
      <w:bookmarkEnd w:id="212"/>
      <w:bookmarkEnd w:id="213"/>
      <w:bookmarkEnd w:id="214"/>
      <w:bookmarkEnd w:id="215"/>
      <w:bookmarkEnd w:id="216"/>
      <w:bookmarkEnd w:id="217"/>
      <w:bookmarkEnd w:id="218"/>
      <w:bookmarkEnd w:id="219"/>
      <w:bookmarkEnd w:id="220"/>
      <w:bookmarkEnd w:id="221"/>
    </w:p>
    <w:p w:rsidR="00567F06" w:rsidRPr="002D11D1" w:rsidRDefault="00567F06" w:rsidP="00567F06">
      <w:pPr>
        <w:overflowPunct w:val="0"/>
        <w:spacing w:afterLines="50" w:after="180" w:line="520" w:lineRule="exact"/>
        <w:ind w:leftChars="100" w:left="240" w:firstLineChars="200" w:firstLine="560"/>
        <w:jc w:val="both"/>
        <w:rPr>
          <w:rFonts w:ascii="Times New Roman" w:eastAsia="標楷體" w:hAnsi="Times New Roman" w:cs="Times New Roman"/>
          <w:sz w:val="28"/>
          <w:szCs w:val="28"/>
        </w:rPr>
      </w:pPr>
      <w:proofErr w:type="gramStart"/>
      <w:r w:rsidRPr="002D11D1">
        <w:rPr>
          <w:rFonts w:ascii="Times New Roman" w:eastAsia="標楷體" w:hAnsi="Times New Roman" w:cs="Times New Roman" w:hint="eastAsia"/>
          <w:sz w:val="28"/>
          <w:szCs w:val="28"/>
        </w:rPr>
        <w:t>將題項</w:t>
      </w:r>
      <w:proofErr w:type="gramEnd"/>
      <w:r w:rsidRPr="002D11D1">
        <w:rPr>
          <w:rFonts w:ascii="Times New Roman" w:eastAsia="標楷體" w:hAnsi="Times New Roman" w:cs="Times New Roman" w:hint="eastAsia"/>
          <w:sz w:val="28"/>
          <w:szCs w:val="28"/>
        </w:rPr>
        <w:t>與基本資料進行交叉分析及卡方（</w:t>
      </w:r>
      <w:r w:rsidRPr="002D11D1">
        <w:rPr>
          <w:rFonts w:ascii="Times New Roman" w:eastAsia="標楷體" w:hAnsi="Times New Roman" w:cs="Times New Roman" w:hint="eastAsia"/>
          <w:sz w:val="28"/>
          <w:szCs w:val="28"/>
        </w:rPr>
        <w:t>Chi-Square</w:t>
      </w:r>
      <w:r w:rsidRPr="002D11D1">
        <w:rPr>
          <w:rFonts w:ascii="Times New Roman" w:eastAsia="標楷體" w:hAnsi="Times New Roman" w:cs="Times New Roman" w:hint="eastAsia"/>
          <w:sz w:val="28"/>
          <w:szCs w:val="28"/>
        </w:rPr>
        <w:t>）檢定。選出重要的區隔變數，對各項具有分析意義的變數進行交叉分析，其利用百分比或絕對數值所呈現的資料，可清楚觀察區隔變數與</w:t>
      </w:r>
      <w:proofErr w:type="gramStart"/>
      <w:r w:rsidRPr="002D11D1">
        <w:rPr>
          <w:rFonts w:ascii="Times New Roman" w:eastAsia="標楷體" w:hAnsi="Times New Roman" w:cs="Times New Roman" w:hint="eastAsia"/>
          <w:sz w:val="28"/>
          <w:szCs w:val="28"/>
        </w:rPr>
        <w:t>各變項間的</w:t>
      </w:r>
      <w:proofErr w:type="gramEnd"/>
      <w:r w:rsidRPr="002D11D1">
        <w:rPr>
          <w:rFonts w:ascii="Times New Roman" w:eastAsia="標楷體" w:hAnsi="Times New Roman" w:cs="Times New Roman" w:hint="eastAsia"/>
          <w:sz w:val="28"/>
          <w:szCs w:val="28"/>
        </w:rPr>
        <w:t>差異。並用以檢視不同類型的受訪者，對於各個議題的看法是否存在顯著差異。</w:t>
      </w:r>
    </w:p>
    <w:p w:rsidR="00567F06" w:rsidRPr="002D11D1" w:rsidRDefault="00567F06" w:rsidP="00567F06">
      <w:pPr>
        <w:spacing w:beforeLines="50" w:before="180"/>
        <w:ind w:leftChars="100" w:left="240"/>
        <w:outlineLvl w:val="2"/>
        <w:rPr>
          <w:rFonts w:ascii="華康新特明體" w:eastAsia="華康新特明體" w:hAnsi="標楷體" w:cs="Times New Roman"/>
          <w:bCs/>
          <w:sz w:val="32"/>
          <w:szCs w:val="32"/>
        </w:rPr>
      </w:pPr>
      <w:bookmarkStart w:id="222" w:name="_Toc296435608"/>
      <w:bookmarkStart w:id="223" w:name="_Toc302118488"/>
      <w:bookmarkStart w:id="224" w:name="_Toc329961285"/>
      <w:bookmarkStart w:id="225" w:name="_Toc521318905"/>
      <w:bookmarkStart w:id="226" w:name="_Toc7791160"/>
      <w:bookmarkStart w:id="227" w:name="_Toc23343821"/>
      <w:bookmarkStart w:id="228" w:name="_Toc23343888"/>
      <w:bookmarkStart w:id="229" w:name="_Toc25309860"/>
      <w:r w:rsidRPr="002D11D1">
        <w:rPr>
          <w:rFonts w:ascii="華康新特明體" w:eastAsia="華康新特明體" w:hAnsi="標楷體" w:cs="Times New Roman" w:hint="eastAsia"/>
          <w:bCs/>
          <w:sz w:val="32"/>
          <w:szCs w:val="32"/>
        </w:rPr>
        <w:t>（三）小數點進位</w:t>
      </w:r>
      <w:bookmarkEnd w:id="222"/>
      <w:bookmarkEnd w:id="223"/>
      <w:bookmarkEnd w:id="224"/>
      <w:bookmarkEnd w:id="225"/>
      <w:bookmarkEnd w:id="226"/>
      <w:bookmarkEnd w:id="227"/>
      <w:bookmarkEnd w:id="228"/>
      <w:bookmarkEnd w:id="229"/>
    </w:p>
    <w:p w:rsidR="009C3196" w:rsidRPr="008E620F" w:rsidRDefault="00567F06" w:rsidP="00567F06">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sectPr w:rsidR="009C3196" w:rsidRPr="008E620F" w:rsidSect="002B720A">
          <w:headerReference w:type="even" r:id="rId33"/>
          <w:headerReference w:type="default" r:id="rId34"/>
          <w:pgSz w:w="11906" w:h="16838" w:code="9"/>
          <w:pgMar w:top="1440" w:right="1800" w:bottom="1440" w:left="1800" w:header="851" w:footer="862" w:gutter="0"/>
          <w:cols w:space="425"/>
          <w:docGrid w:type="lines" w:linePitch="360"/>
        </w:sectPr>
      </w:pPr>
      <w:r w:rsidRPr="002D11D1">
        <w:rPr>
          <w:rFonts w:ascii="Times New Roman" w:eastAsia="標楷體" w:hAnsi="Times New Roman" w:cs="Times New Roman" w:hint="eastAsia"/>
          <w:sz w:val="28"/>
          <w:szCs w:val="28"/>
        </w:rPr>
        <w:t>在數據呈現方面，以四捨五入之原則，將</w:t>
      </w:r>
      <w:proofErr w:type="gramStart"/>
      <w:r w:rsidRPr="002D11D1">
        <w:rPr>
          <w:rFonts w:ascii="Times New Roman" w:eastAsia="標楷體" w:hAnsi="Times New Roman" w:cs="Times New Roman" w:hint="eastAsia"/>
          <w:sz w:val="28"/>
          <w:szCs w:val="28"/>
        </w:rPr>
        <w:t>百分比取至小數點</w:t>
      </w:r>
      <w:proofErr w:type="gramEnd"/>
      <w:r w:rsidRPr="002D11D1">
        <w:rPr>
          <w:rFonts w:ascii="Times New Roman" w:eastAsia="標楷體" w:hAnsi="Times New Roman" w:cs="Times New Roman" w:hint="eastAsia"/>
          <w:sz w:val="28"/>
          <w:szCs w:val="28"/>
        </w:rPr>
        <w:t>第一位，</w:t>
      </w:r>
      <w:proofErr w:type="gramStart"/>
      <w:r w:rsidRPr="002D11D1">
        <w:rPr>
          <w:rFonts w:ascii="Times New Roman" w:eastAsia="標楷體" w:hAnsi="Times New Roman" w:cs="Times New Roman" w:hint="eastAsia"/>
          <w:sz w:val="28"/>
          <w:szCs w:val="28"/>
        </w:rPr>
        <w:t>部分題項百分比</w:t>
      </w:r>
      <w:proofErr w:type="gramEnd"/>
      <w:r w:rsidRPr="002D11D1">
        <w:rPr>
          <w:rFonts w:ascii="Times New Roman" w:eastAsia="標楷體" w:hAnsi="Times New Roman" w:cs="Times New Roman" w:hint="eastAsia"/>
          <w:sz w:val="28"/>
          <w:szCs w:val="28"/>
        </w:rPr>
        <w:t>加總或有超過或未達</w:t>
      </w:r>
      <w:r w:rsidRPr="002D11D1">
        <w:rPr>
          <w:rFonts w:ascii="Times New Roman" w:eastAsia="標楷體" w:hAnsi="Times New Roman" w:cs="Times New Roman" w:hint="eastAsia"/>
          <w:sz w:val="28"/>
          <w:szCs w:val="28"/>
        </w:rPr>
        <w:t>100%</w:t>
      </w:r>
      <w:r>
        <w:rPr>
          <w:rFonts w:ascii="Times New Roman" w:eastAsia="標楷體" w:hAnsi="Times New Roman" w:cs="Times New Roman" w:hint="eastAsia"/>
          <w:sz w:val="28"/>
          <w:szCs w:val="28"/>
        </w:rPr>
        <w:t>之現象，乃因四捨五入進位所致，為合理之現象。</w:t>
      </w:r>
    </w:p>
    <w:bookmarkStart w:id="230" w:name="_Toc521318906"/>
    <w:bookmarkStart w:id="231" w:name="_Toc7791161"/>
    <w:bookmarkStart w:id="232" w:name="_Toc23343822"/>
    <w:bookmarkStart w:id="233" w:name="_Toc23343889"/>
    <w:bookmarkStart w:id="234" w:name="_Toc25309861"/>
    <w:bookmarkStart w:id="235" w:name="_Toc459744309"/>
    <w:p w:rsidR="002B720A" w:rsidRPr="00D062A1" w:rsidRDefault="002B720A" w:rsidP="002B720A">
      <w:pPr>
        <w:pStyle w:val="21"/>
        <w:shd w:val="clear" w:color="auto" w:fill="2760A5"/>
        <w:overflowPunct w:val="0"/>
        <w:spacing w:before="200"/>
        <w:ind w:firstLineChars="150" w:firstLine="600"/>
        <w:jc w:val="left"/>
        <w:rPr>
          <w:rFonts w:ascii="微軟正黑體" w:hAnsi="微軟正黑體"/>
        </w:rPr>
      </w:pPr>
      <w:r w:rsidRPr="00D062A1">
        <w:rPr>
          <w:rFonts w:ascii="微軟正黑體" w:hAnsi="微軟正黑體" w:hint="eastAsia"/>
          <w:noProof/>
        </w:rPr>
        <w:lastRenderedPageBreak/>
        <mc:AlternateContent>
          <mc:Choice Requires="wps">
            <w:drawing>
              <wp:anchor distT="0" distB="0" distL="114300" distR="114300" simplePos="0" relativeHeight="251801600" behindDoc="0" locked="0" layoutInCell="1" allowOverlap="1" wp14:anchorId="74B0940D" wp14:editId="352CA8D7">
                <wp:simplePos x="0" y="0"/>
                <wp:positionH relativeFrom="column">
                  <wp:posOffset>-180975</wp:posOffset>
                </wp:positionH>
                <wp:positionV relativeFrom="paragraph">
                  <wp:posOffset>5877</wp:posOffset>
                </wp:positionV>
                <wp:extent cx="143510" cy="535940"/>
                <wp:effectExtent l="0" t="0" r="27940" b="16510"/>
                <wp:wrapNone/>
                <wp:docPr id="96" name="矩形 96"/>
                <wp:cNvGraphicFramePr/>
                <a:graphic xmlns:a="http://schemas.openxmlformats.org/drawingml/2006/main">
                  <a:graphicData uri="http://schemas.microsoft.com/office/word/2010/wordprocessingShape">
                    <wps:wsp>
                      <wps:cNvSpPr/>
                      <wps:spPr>
                        <a:xfrm>
                          <a:off x="0" y="0"/>
                          <a:ext cx="143510" cy="535940"/>
                        </a:xfrm>
                        <a:prstGeom prst="rect">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6" o:spid="_x0000_s1026" style="position:absolute;margin-left:-14.25pt;margin-top:.45pt;width:11.3pt;height:4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" fillcolor="gray [1629]" strokecolor="white [3212]" strokeweight="2pt"/>
            </w:pict>
          </mc:Fallback>
        </mc:AlternateContent>
      </w:r>
      <w:r w:rsidRPr="00D062A1">
        <w:rPr>
          <w:rFonts w:ascii="微軟正黑體" w:hAnsi="微軟正黑體" w:hint="eastAsia"/>
        </w:rPr>
        <w:t>肆、樣本結構分析</w:t>
      </w:r>
      <w:bookmarkEnd w:id="230"/>
      <w:bookmarkEnd w:id="231"/>
      <w:bookmarkEnd w:id="232"/>
      <w:bookmarkEnd w:id="233"/>
      <w:bookmarkEnd w:id="234"/>
    </w:p>
    <w:p w:rsidR="005749B7" w:rsidRPr="0036348B" w:rsidRDefault="001709DA" w:rsidP="005749B7">
      <w:pPr>
        <w:pStyle w:val="4"/>
        <w:spacing w:before="540" w:after="180"/>
      </w:pPr>
      <w:bookmarkStart w:id="236" w:name="_Toc459744310"/>
      <w:bookmarkStart w:id="237" w:name="_Toc23343823"/>
      <w:bookmarkStart w:id="238" w:name="_Toc23343890"/>
      <w:bookmarkStart w:id="239" w:name="_Toc25309862"/>
      <w:bookmarkEnd w:id="235"/>
      <w:r>
        <w:rPr>
          <w:rFonts w:hint="eastAsia"/>
        </w:rPr>
        <w:t>一</w:t>
      </w:r>
      <w:r w:rsidRPr="0036348B">
        <w:t>、</w:t>
      </w:r>
      <w:r w:rsidRPr="0036348B">
        <w:rPr>
          <w:rFonts w:hint="eastAsia"/>
        </w:rPr>
        <w:t>性別</w:t>
      </w:r>
      <w:bookmarkEnd w:id="236"/>
      <w:bookmarkEnd w:id="237"/>
      <w:bookmarkEnd w:id="238"/>
      <w:bookmarkEnd w:id="239"/>
    </w:p>
    <w:p w:rsidR="005749B7" w:rsidRPr="007A3DEF" w:rsidRDefault="009F5EC7" w:rsidP="005749B7">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在受訪者的性別方面，「男性」的比例為</w:t>
      </w:r>
      <w:r w:rsidRPr="00DA3880">
        <w:rPr>
          <w:rFonts w:ascii="Times New Roman" w:eastAsia="標楷體" w:hAnsi="Times New Roman" w:cs="Times New Roman"/>
          <w:sz w:val="28"/>
          <w:szCs w:val="28"/>
        </w:rPr>
        <w:t>47.0%</w:t>
      </w:r>
      <w:r w:rsidRPr="00DA3880">
        <w:rPr>
          <w:rFonts w:ascii="Times New Roman" w:eastAsia="標楷體" w:hAnsi="Times New Roman" w:cs="Times New Roman"/>
          <w:sz w:val="28"/>
          <w:szCs w:val="28"/>
        </w:rPr>
        <w:t>，而「女性」的比例則為</w:t>
      </w:r>
      <w:r w:rsidRPr="00DA3880">
        <w:rPr>
          <w:rFonts w:ascii="Times New Roman" w:eastAsia="標楷體" w:hAnsi="Times New Roman" w:cs="Times New Roman"/>
          <w:sz w:val="28"/>
          <w:szCs w:val="28"/>
        </w:rPr>
        <w:t>53.0%</w:t>
      </w:r>
      <w:r w:rsidRPr="00DA3880">
        <w:rPr>
          <w:rFonts w:ascii="Times New Roman" w:eastAsia="標楷體" w:hAnsi="Times New Roman" w:cs="Times New Roman"/>
          <w:sz w:val="28"/>
          <w:szCs w:val="28"/>
        </w:rPr>
        <w:t>，顯示本次調查的受訪者中，女性的比例高於男性。</w:t>
      </w:r>
    </w:p>
    <w:p w:rsidR="00263CA3" w:rsidRDefault="00CB0C01" w:rsidP="00D26C0F">
      <w:pPr>
        <w:widowControl/>
        <w:jc w:val="center"/>
        <w:rPr>
          <w:rFonts w:ascii="Times New Roman" w:eastAsia="標楷體" w:hAnsi="Times New Roman" w:cs="Times New Roman"/>
          <w:color w:val="000000" w:themeColor="text1"/>
          <w:sz w:val="28"/>
          <w:szCs w:val="28"/>
        </w:rPr>
      </w:pPr>
      <w:r>
        <w:rPr>
          <w:noProof/>
        </w:rPr>
        <w:drawing>
          <wp:inline distT="0" distB="0" distL="0" distR="0" wp14:anchorId="2DF1E5AA" wp14:editId="340484AC">
            <wp:extent cx="4847775" cy="2789962"/>
            <wp:effectExtent l="0" t="0" r="0" b="0"/>
            <wp:docPr id="1" name="圖表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C3337" w:rsidRDefault="00AC3337" w:rsidP="00AC3337">
      <w:pPr>
        <w:pStyle w:val="a9"/>
        <w:jc w:val="center"/>
        <w:rPr>
          <w:rFonts w:ascii="華康新特明體" w:eastAsia="華康新特明體" w:hAnsi="標楷體"/>
          <w:b/>
          <w:position w:val="10"/>
          <w:sz w:val="36"/>
          <w:szCs w:val="36"/>
        </w:rPr>
      </w:pPr>
      <w:bookmarkStart w:id="240" w:name="_Toc242068528"/>
      <w:bookmarkStart w:id="241" w:name="_Toc238984488"/>
      <w:bookmarkStart w:id="242" w:name="_Toc25309948"/>
      <w:r>
        <w:rPr>
          <w:rFonts w:eastAsia="標楷體" w:hAnsi="標楷體" w:hint="eastAsia"/>
          <w:b/>
          <w:sz w:val="26"/>
          <w:szCs w:val="26"/>
        </w:rPr>
        <w:t>圖</w:t>
      </w:r>
      <w:r>
        <w:rPr>
          <w:rFonts w:eastAsia="標楷體" w:hAnsi="標楷體"/>
          <w:b/>
          <w:sz w:val="26"/>
          <w:szCs w:val="26"/>
        </w:rPr>
        <w:t>4-</w:t>
      </w:r>
      <w:r>
        <w:fldChar w:fldCharType="begin"/>
      </w:r>
      <w:r>
        <w:rPr>
          <w:rFonts w:eastAsia="標楷體" w:hAnsi="標楷體"/>
          <w:b/>
          <w:sz w:val="26"/>
          <w:szCs w:val="26"/>
        </w:rPr>
        <w:instrText xml:space="preserve"> SEQ </w:instrText>
      </w:r>
      <w:r>
        <w:rPr>
          <w:rFonts w:eastAsia="標楷體" w:hAnsi="標楷體" w:hint="eastAsia"/>
          <w:b/>
          <w:sz w:val="26"/>
          <w:szCs w:val="26"/>
        </w:rPr>
        <w:instrText>圖</w:instrText>
      </w:r>
      <w:r>
        <w:rPr>
          <w:rFonts w:eastAsia="標楷體" w:hAnsi="標楷體"/>
          <w:b/>
          <w:sz w:val="26"/>
          <w:szCs w:val="26"/>
        </w:rPr>
        <w:instrText xml:space="preserve">_4- \* ARABIC </w:instrText>
      </w:r>
      <w:r>
        <w:fldChar w:fldCharType="separate"/>
      </w:r>
      <w:r w:rsidR="009C214B">
        <w:rPr>
          <w:rFonts w:eastAsia="標楷體" w:hAnsi="標楷體"/>
          <w:b/>
          <w:noProof/>
          <w:sz w:val="26"/>
          <w:szCs w:val="26"/>
        </w:rPr>
        <w:t>1</w:t>
      </w:r>
      <w:r>
        <w:fldChar w:fldCharType="end"/>
      </w:r>
      <w:r>
        <w:rPr>
          <w:rFonts w:eastAsia="標楷體" w:hAnsi="標楷體" w:hint="eastAsia"/>
          <w:b/>
          <w:sz w:val="26"/>
          <w:szCs w:val="26"/>
        </w:rPr>
        <w:t xml:space="preserve">　受訪者性別分布</w:t>
      </w:r>
      <w:bookmarkEnd w:id="240"/>
      <w:bookmarkEnd w:id="241"/>
      <w:bookmarkEnd w:id="242"/>
    </w:p>
    <w:p w:rsidR="005749B7" w:rsidRDefault="005749B7">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5749B7" w:rsidRPr="0036348B" w:rsidRDefault="00567F06" w:rsidP="005749B7">
      <w:pPr>
        <w:pStyle w:val="4"/>
        <w:spacing w:before="540" w:after="180"/>
      </w:pPr>
      <w:bookmarkStart w:id="243" w:name="_Toc459744311"/>
      <w:bookmarkStart w:id="244" w:name="_Toc23343824"/>
      <w:bookmarkStart w:id="245" w:name="_Toc23343891"/>
      <w:bookmarkStart w:id="246" w:name="_Toc25309863"/>
      <w:r>
        <w:rPr>
          <w:rFonts w:hint="eastAsia"/>
        </w:rPr>
        <w:lastRenderedPageBreak/>
        <w:t>二</w:t>
      </w:r>
      <w:r w:rsidR="005749B7" w:rsidRPr="0036348B">
        <w:t>、</w:t>
      </w:r>
      <w:r w:rsidR="005749B7" w:rsidRPr="0036348B">
        <w:rPr>
          <w:rFonts w:hint="eastAsia"/>
        </w:rPr>
        <w:t>年齡</w:t>
      </w:r>
      <w:bookmarkEnd w:id="243"/>
      <w:bookmarkEnd w:id="244"/>
      <w:bookmarkEnd w:id="245"/>
      <w:bookmarkEnd w:id="246"/>
    </w:p>
    <w:p w:rsidR="005749B7" w:rsidRDefault="009F5EC7" w:rsidP="005749B7">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在受訪者的年齡方面，以「</w:t>
      </w:r>
      <w:r w:rsidRPr="00DA3880">
        <w:rPr>
          <w:rFonts w:ascii="Times New Roman" w:eastAsia="標楷體" w:hAnsi="Times New Roman" w:cs="Times New Roman"/>
          <w:sz w:val="28"/>
          <w:szCs w:val="28"/>
        </w:rPr>
        <w:t>60</w:t>
      </w:r>
      <w:r w:rsidRPr="00DA3880">
        <w:rPr>
          <w:rFonts w:ascii="Times New Roman" w:eastAsia="標楷體" w:hAnsi="Times New Roman" w:cs="Times New Roman"/>
          <w:sz w:val="28"/>
          <w:szCs w:val="28"/>
        </w:rPr>
        <w:t>歲（含）以上」的比例最高，占</w:t>
      </w:r>
      <w:r w:rsidRPr="00DA3880">
        <w:rPr>
          <w:rFonts w:ascii="Times New Roman" w:eastAsia="標楷體" w:hAnsi="Times New Roman" w:cs="Times New Roman"/>
          <w:sz w:val="28"/>
          <w:szCs w:val="28"/>
        </w:rPr>
        <w:t>35.0%</w:t>
      </w:r>
      <w:r w:rsidRPr="00DA3880">
        <w:rPr>
          <w:rFonts w:ascii="Times New Roman" w:eastAsia="標楷體" w:hAnsi="Times New Roman" w:cs="Times New Roman"/>
          <w:sz w:val="28"/>
          <w:szCs w:val="28"/>
        </w:rPr>
        <w:t>，其次依序為「</w:t>
      </w:r>
      <w:r w:rsidRPr="00DA3880">
        <w:rPr>
          <w:rFonts w:ascii="Times New Roman" w:eastAsia="標楷體" w:hAnsi="Times New Roman" w:cs="Times New Roman"/>
          <w:sz w:val="28"/>
          <w:szCs w:val="28"/>
        </w:rPr>
        <w:t>50-59</w:t>
      </w:r>
      <w:r w:rsidRPr="00DA3880">
        <w:rPr>
          <w:rFonts w:ascii="Times New Roman" w:eastAsia="標楷體" w:hAnsi="Times New Roman" w:cs="Times New Roman"/>
          <w:sz w:val="28"/>
          <w:szCs w:val="28"/>
        </w:rPr>
        <w:t>歲」（</w:t>
      </w:r>
      <w:r w:rsidRPr="00DA3880">
        <w:rPr>
          <w:rFonts w:ascii="Times New Roman" w:eastAsia="標楷體" w:hAnsi="Times New Roman" w:cs="Times New Roman"/>
          <w:sz w:val="28"/>
          <w:szCs w:val="28"/>
        </w:rPr>
        <w:t>31.7%</w:t>
      </w:r>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40-49</w:t>
      </w:r>
      <w:r w:rsidRPr="00DA3880">
        <w:rPr>
          <w:rFonts w:ascii="Times New Roman" w:eastAsia="標楷體" w:hAnsi="Times New Roman" w:cs="Times New Roman"/>
          <w:sz w:val="28"/>
          <w:szCs w:val="28"/>
        </w:rPr>
        <w:t>歲」（</w:t>
      </w:r>
      <w:r w:rsidRPr="00DA3880">
        <w:rPr>
          <w:rFonts w:ascii="Times New Roman" w:eastAsia="標楷體" w:hAnsi="Times New Roman" w:cs="Times New Roman"/>
          <w:sz w:val="28"/>
          <w:szCs w:val="28"/>
        </w:rPr>
        <w:t>19.3%</w:t>
      </w:r>
      <w:r w:rsidRPr="00DA3880">
        <w:rPr>
          <w:rFonts w:ascii="Times New Roman" w:eastAsia="標楷體" w:hAnsi="Times New Roman" w:cs="Times New Roman"/>
          <w:sz w:val="28"/>
          <w:szCs w:val="28"/>
        </w:rPr>
        <w:t>）及「</w:t>
      </w:r>
      <w:r w:rsidRPr="00DA3880">
        <w:rPr>
          <w:rFonts w:ascii="Times New Roman" w:eastAsia="標楷體" w:hAnsi="Times New Roman" w:cs="Times New Roman"/>
          <w:sz w:val="28"/>
          <w:szCs w:val="28"/>
        </w:rPr>
        <w:t>30-39</w:t>
      </w:r>
      <w:r w:rsidRPr="00DA3880">
        <w:rPr>
          <w:rFonts w:ascii="Times New Roman" w:eastAsia="標楷體" w:hAnsi="Times New Roman" w:cs="Times New Roman"/>
          <w:sz w:val="28"/>
          <w:szCs w:val="28"/>
        </w:rPr>
        <w:t>歲」（</w:t>
      </w:r>
      <w:r w:rsidRPr="00DA3880">
        <w:rPr>
          <w:rFonts w:ascii="Times New Roman" w:eastAsia="標楷體" w:hAnsi="Times New Roman" w:cs="Times New Roman"/>
          <w:sz w:val="28"/>
          <w:szCs w:val="28"/>
        </w:rPr>
        <w:t>12.0%</w:t>
      </w:r>
      <w:r w:rsidRPr="00DA3880">
        <w:rPr>
          <w:rFonts w:ascii="Times New Roman" w:eastAsia="標楷體" w:hAnsi="Times New Roman" w:cs="Times New Roman"/>
          <w:sz w:val="28"/>
          <w:szCs w:val="28"/>
        </w:rPr>
        <w:t>），而「</w:t>
      </w:r>
      <w:r w:rsidRPr="00DA3880">
        <w:rPr>
          <w:rFonts w:ascii="Times New Roman" w:eastAsia="標楷體" w:hAnsi="Times New Roman" w:cs="Times New Roman"/>
          <w:sz w:val="28"/>
          <w:szCs w:val="28"/>
        </w:rPr>
        <w:t>20-29</w:t>
      </w:r>
      <w:r w:rsidRPr="00DA3880">
        <w:rPr>
          <w:rFonts w:ascii="Times New Roman" w:eastAsia="標楷體" w:hAnsi="Times New Roman" w:cs="Times New Roman"/>
          <w:sz w:val="28"/>
          <w:szCs w:val="28"/>
        </w:rPr>
        <w:t>歲」的比例最少，僅占</w:t>
      </w:r>
      <w:r w:rsidRPr="00DA3880">
        <w:rPr>
          <w:rFonts w:ascii="Times New Roman" w:eastAsia="標楷體" w:hAnsi="Times New Roman" w:cs="Times New Roman"/>
          <w:sz w:val="28"/>
          <w:szCs w:val="28"/>
        </w:rPr>
        <w:t>2.0%</w:t>
      </w:r>
      <w:r w:rsidRPr="00DA3880">
        <w:rPr>
          <w:rFonts w:ascii="Times New Roman" w:eastAsia="標楷體" w:hAnsi="Times New Roman" w:cs="Times New Roman"/>
          <w:sz w:val="28"/>
          <w:szCs w:val="28"/>
        </w:rPr>
        <w:t>。</w:t>
      </w:r>
    </w:p>
    <w:p w:rsidR="00D26C0F" w:rsidRPr="00D26C0F" w:rsidRDefault="00CB0C01" w:rsidP="00D26C0F">
      <w:pPr>
        <w:jc w:val="center"/>
      </w:pPr>
      <w:r>
        <w:rPr>
          <w:noProof/>
        </w:rPr>
        <w:drawing>
          <wp:inline distT="0" distB="0" distL="0" distR="0" wp14:anchorId="5FF83095" wp14:editId="4F6CB3D9">
            <wp:extent cx="5274310" cy="3245487"/>
            <wp:effectExtent l="0" t="0" r="0" b="0"/>
            <wp:docPr id="112" name="圖表 11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C3337" w:rsidRDefault="00AC3337" w:rsidP="00AC3337">
      <w:pPr>
        <w:pStyle w:val="a9"/>
        <w:jc w:val="center"/>
        <w:rPr>
          <w:rFonts w:eastAsia="標楷體" w:hAnsi="標楷體"/>
          <w:b/>
          <w:sz w:val="26"/>
          <w:szCs w:val="26"/>
        </w:rPr>
      </w:pPr>
      <w:bookmarkStart w:id="247" w:name="_Toc242068529"/>
      <w:bookmarkStart w:id="248" w:name="_Toc25309949"/>
      <w:r>
        <w:rPr>
          <w:rFonts w:eastAsia="標楷體" w:hAnsi="標楷體" w:hint="eastAsia"/>
          <w:b/>
          <w:sz w:val="26"/>
          <w:szCs w:val="26"/>
        </w:rPr>
        <w:t>圖</w:t>
      </w:r>
      <w:r>
        <w:rPr>
          <w:rFonts w:eastAsia="標楷體" w:hAnsi="標楷體"/>
          <w:b/>
          <w:sz w:val="26"/>
          <w:szCs w:val="26"/>
        </w:rPr>
        <w:t>4-</w:t>
      </w:r>
      <w:r>
        <w:fldChar w:fldCharType="begin"/>
      </w:r>
      <w:r>
        <w:rPr>
          <w:rFonts w:eastAsia="標楷體" w:hAnsi="標楷體"/>
          <w:b/>
          <w:sz w:val="26"/>
          <w:szCs w:val="26"/>
        </w:rPr>
        <w:instrText xml:space="preserve"> SEQ </w:instrText>
      </w:r>
      <w:r>
        <w:rPr>
          <w:rFonts w:eastAsia="標楷體" w:hAnsi="標楷體" w:hint="eastAsia"/>
          <w:b/>
          <w:sz w:val="26"/>
          <w:szCs w:val="26"/>
        </w:rPr>
        <w:instrText>圖</w:instrText>
      </w:r>
      <w:r>
        <w:rPr>
          <w:rFonts w:eastAsia="標楷體" w:hAnsi="標楷體"/>
          <w:b/>
          <w:sz w:val="26"/>
          <w:szCs w:val="26"/>
        </w:rPr>
        <w:instrText xml:space="preserve">_4- \* ARABIC </w:instrText>
      </w:r>
      <w:r>
        <w:fldChar w:fldCharType="separate"/>
      </w:r>
      <w:r w:rsidR="009C214B">
        <w:rPr>
          <w:rFonts w:eastAsia="標楷體" w:hAnsi="標楷體"/>
          <w:b/>
          <w:noProof/>
          <w:sz w:val="26"/>
          <w:szCs w:val="26"/>
        </w:rPr>
        <w:t>2</w:t>
      </w:r>
      <w:r>
        <w:fldChar w:fldCharType="end"/>
      </w:r>
      <w:r>
        <w:rPr>
          <w:rFonts w:eastAsia="標楷體" w:hAnsi="標楷體" w:hint="eastAsia"/>
          <w:b/>
          <w:sz w:val="26"/>
          <w:szCs w:val="26"/>
        </w:rPr>
        <w:t xml:space="preserve">　受訪者年齡分布</w:t>
      </w:r>
      <w:bookmarkEnd w:id="247"/>
      <w:bookmarkEnd w:id="248"/>
    </w:p>
    <w:p w:rsidR="005749B7" w:rsidRDefault="005749B7">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5749B7" w:rsidRPr="0036348B" w:rsidRDefault="00567F06" w:rsidP="005749B7">
      <w:pPr>
        <w:pStyle w:val="4"/>
        <w:spacing w:before="540" w:after="180"/>
      </w:pPr>
      <w:bookmarkStart w:id="249" w:name="_Toc459744312"/>
      <w:bookmarkStart w:id="250" w:name="_Toc23343825"/>
      <w:bookmarkStart w:id="251" w:name="_Toc23343892"/>
      <w:bookmarkStart w:id="252" w:name="_Toc25309864"/>
      <w:r>
        <w:rPr>
          <w:rFonts w:hint="eastAsia"/>
        </w:rPr>
        <w:lastRenderedPageBreak/>
        <w:t>三</w:t>
      </w:r>
      <w:r w:rsidR="005749B7" w:rsidRPr="0036348B">
        <w:t>、</w:t>
      </w:r>
      <w:r w:rsidR="005749B7" w:rsidRPr="0036348B">
        <w:rPr>
          <w:rFonts w:hint="eastAsia"/>
        </w:rPr>
        <w:t>教育程度</w:t>
      </w:r>
      <w:bookmarkEnd w:id="249"/>
      <w:bookmarkEnd w:id="250"/>
      <w:bookmarkEnd w:id="251"/>
      <w:bookmarkEnd w:id="252"/>
    </w:p>
    <w:p w:rsidR="005749B7" w:rsidRDefault="009F5EC7" w:rsidP="005749B7">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在受訪者的教育程度方面，以「專科或大學」的比例最高，占</w:t>
      </w:r>
      <w:r w:rsidRPr="00DA3880">
        <w:rPr>
          <w:rFonts w:ascii="Times New Roman" w:eastAsia="標楷體" w:hAnsi="Times New Roman" w:cs="Times New Roman"/>
          <w:sz w:val="28"/>
          <w:szCs w:val="28"/>
        </w:rPr>
        <w:t>57.0%</w:t>
      </w:r>
      <w:r w:rsidRPr="00DA3880">
        <w:rPr>
          <w:rFonts w:ascii="Times New Roman" w:eastAsia="標楷體" w:hAnsi="Times New Roman" w:cs="Times New Roman"/>
          <w:sz w:val="28"/>
          <w:szCs w:val="28"/>
        </w:rPr>
        <w:t>，其次依序為「高中（職）」（</w:t>
      </w:r>
      <w:r w:rsidRPr="00DA3880">
        <w:rPr>
          <w:rFonts w:ascii="Times New Roman" w:eastAsia="標楷體" w:hAnsi="Times New Roman" w:cs="Times New Roman"/>
          <w:sz w:val="28"/>
          <w:szCs w:val="28"/>
        </w:rPr>
        <w:t>23.0%</w:t>
      </w:r>
      <w:r w:rsidRPr="00DA3880">
        <w:rPr>
          <w:rFonts w:ascii="Times New Roman" w:eastAsia="標楷體" w:hAnsi="Times New Roman" w:cs="Times New Roman"/>
          <w:sz w:val="28"/>
          <w:szCs w:val="28"/>
        </w:rPr>
        <w:t>）、「研究所及以上」（</w:t>
      </w:r>
      <w:r w:rsidRPr="00DA3880">
        <w:rPr>
          <w:rFonts w:ascii="Times New Roman" w:eastAsia="標楷體" w:hAnsi="Times New Roman" w:cs="Times New Roman"/>
          <w:sz w:val="28"/>
          <w:szCs w:val="28"/>
        </w:rPr>
        <w:t>12.7%</w:t>
      </w:r>
      <w:r w:rsidRPr="00DA3880">
        <w:rPr>
          <w:rFonts w:ascii="Times New Roman" w:eastAsia="標楷體" w:hAnsi="Times New Roman" w:cs="Times New Roman"/>
          <w:sz w:val="28"/>
          <w:szCs w:val="28"/>
        </w:rPr>
        <w:t>）、「國（初）中」（</w:t>
      </w:r>
      <w:r w:rsidRPr="00DA3880">
        <w:rPr>
          <w:rFonts w:ascii="Times New Roman" w:eastAsia="標楷體" w:hAnsi="Times New Roman" w:cs="Times New Roman"/>
          <w:sz w:val="28"/>
          <w:szCs w:val="28"/>
        </w:rPr>
        <w:t>3.3%</w:t>
      </w:r>
      <w:r w:rsidRPr="00DA3880">
        <w:rPr>
          <w:rFonts w:ascii="Times New Roman" w:eastAsia="標楷體" w:hAnsi="Times New Roman" w:cs="Times New Roman"/>
          <w:sz w:val="28"/>
          <w:szCs w:val="28"/>
        </w:rPr>
        <w:t>）及「國小及以下」（</w:t>
      </w:r>
      <w:r w:rsidRPr="00DA3880">
        <w:rPr>
          <w:rFonts w:ascii="Times New Roman" w:eastAsia="標楷體" w:hAnsi="Times New Roman" w:cs="Times New Roman"/>
          <w:sz w:val="28"/>
          <w:szCs w:val="28"/>
        </w:rPr>
        <w:t>4.0%</w:t>
      </w:r>
      <w:r w:rsidRPr="00DA3880">
        <w:rPr>
          <w:rFonts w:ascii="Times New Roman" w:eastAsia="標楷體" w:hAnsi="Times New Roman" w:cs="Times New Roman"/>
          <w:sz w:val="28"/>
          <w:szCs w:val="28"/>
        </w:rPr>
        <w:t>）。</w:t>
      </w:r>
    </w:p>
    <w:p w:rsidR="00D26C0F" w:rsidRPr="00D26C0F" w:rsidRDefault="00CB0C01" w:rsidP="00D26C0F">
      <w:pPr>
        <w:jc w:val="center"/>
      </w:pPr>
      <w:r>
        <w:rPr>
          <w:noProof/>
        </w:rPr>
        <w:drawing>
          <wp:inline distT="0" distB="0" distL="0" distR="0" wp14:anchorId="533150D6" wp14:editId="25F703FA">
            <wp:extent cx="5274310" cy="3245487"/>
            <wp:effectExtent l="0" t="0" r="0" b="0"/>
            <wp:docPr id="113" name="圖表 1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C3337" w:rsidRDefault="00AC3337" w:rsidP="00AC3337">
      <w:pPr>
        <w:pStyle w:val="a9"/>
        <w:jc w:val="center"/>
        <w:rPr>
          <w:rFonts w:eastAsia="標楷體" w:hAnsi="標楷體"/>
          <w:b/>
          <w:sz w:val="26"/>
          <w:szCs w:val="26"/>
        </w:rPr>
      </w:pPr>
      <w:bookmarkStart w:id="253" w:name="_Toc242068530"/>
      <w:bookmarkStart w:id="254" w:name="_Toc25309950"/>
      <w:r>
        <w:rPr>
          <w:rFonts w:eastAsia="標楷體" w:hAnsi="標楷體" w:hint="eastAsia"/>
          <w:b/>
          <w:sz w:val="26"/>
          <w:szCs w:val="26"/>
        </w:rPr>
        <w:t>圖</w:t>
      </w:r>
      <w:r>
        <w:rPr>
          <w:rFonts w:eastAsia="標楷體" w:hAnsi="標楷體"/>
          <w:b/>
          <w:sz w:val="26"/>
          <w:szCs w:val="26"/>
        </w:rPr>
        <w:t>4-</w:t>
      </w:r>
      <w:r>
        <w:fldChar w:fldCharType="begin"/>
      </w:r>
      <w:r>
        <w:rPr>
          <w:rFonts w:eastAsia="標楷體" w:hAnsi="標楷體"/>
          <w:b/>
          <w:sz w:val="26"/>
          <w:szCs w:val="26"/>
        </w:rPr>
        <w:instrText xml:space="preserve"> SEQ </w:instrText>
      </w:r>
      <w:r>
        <w:rPr>
          <w:rFonts w:eastAsia="標楷體" w:hAnsi="標楷體" w:hint="eastAsia"/>
          <w:b/>
          <w:sz w:val="26"/>
          <w:szCs w:val="26"/>
        </w:rPr>
        <w:instrText>圖</w:instrText>
      </w:r>
      <w:r>
        <w:rPr>
          <w:rFonts w:eastAsia="標楷體" w:hAnsi="標楷體"/>
          <w:b/>
          <w:sz w:val="26"/>
          <w:szCs w:val="26"/>
        </w:rPr>
        <w:instrText xml:space="preserve">_4- \* ARABIC </w:instrText>
      </w:r>
      <w:r>
        <w:fldChar w:fldCharType="separate"/>
      </w:r>
      <w:r w:rsidR="009C214B">
        <w:rPr>
          <w:rFonts w:eastAsia="標楷體" w:hAnsi="標楷體"/>
          <w:b/>
          <w:noProof/>
          <w:sz w:val="26"/>
          <w:szCs w:val="26"/>
        </w:rPr>
        <w:t>3</w:t>
      </w:r>
      <w:r>
        <w:fldChar w:fldCharType="end"/>
      </w:r>
      <w:r>
        <w:rPr>
          <w:rFonts w:eastAsia="標楷體" w:hAnsi="標楷體" w:hint="eastAsia"/>
          <w:b/>
          <w:sz w:val="26"/>
          <w:szCs w:val="26"/>
        </w:rPr>
        <w:t xml:space="preserve">　受訪者教育程度分布</w:t>
      </w:r>
      <w:bookmarkEnd w:id="253"/>
      <w:bookmarkEnd w:id="254"/>
    </w:p>
    <w:p w:rsidR="005749B7" w:rsidRDefault="005749B7">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5749B7" w:rsidRPr="0036348B" w:rsidRDefault="00567F06" w:rsidP="005749B7">
      <w:pPr>
        <w:pStyle w:val="4"/>
        <w:spacing w:before="540" w:after="180"/>
      </w:pPr>
      <w:bookmarkStart w:id="255" w:name="_Toc459744313"/>
      <w:bookmarkStart w:id="256" w:name="_Toc23343826"/>
      <w:bookmarkStart w:id="257" w:name="_Toc23343893"/>
      <w:bookmarkStart w:id="258" w:name="_Toc25309865"/>
      <w:r>
        <w:rPr>
          <w:rFonts w:hint="eastAsia"/>
        </w:rPr>
        <w:lastRenderedPageBreak/>
        <w:t>四</w:t>
      </w:r>
      <w:r w:rsidR="005749B7" w:rsidRPr="0036348B">
        <w:t>、</w:t>
      </w:r>
      <w:r w:rsidR="005749B7" w:rsidRPr="0036348B">
        <w:rPr>
          <w:rFonts w:hint="eastAsia"/>
        </w:rPr>
        <w:t>職業類別</w:t>
      </w:r>
      <w:bookmarkEnd w:id="255"/>
      <w:bookmarkEnd w:id="256"/>
      <w:bookmarkEnd w:id="257"/>
      <w:bookmarkEnd w:id="258"/>
    </w:p>
    <w:p w:rsidR="005749B7" w:rsidRPr="009F5EC7" w:rsidRDefault="009F5EC7" w:rsidP="005749B7">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在受訪者的職業類別方面，以「家務管理」的比例最高，占</w:t>
      </w:r>
      <w:r w:rsidRPr="00DA3880">
        <w:rPr>
          <w:rFonts w:ascii="Times New Roman" w:eastAsia="標楷體" w:hAnsi="Times New Roman" w:cs="Times New Roman"/>
          <w:sz w:val="28"/>
          <w:szCs w:val="28"/>
        </w:rPr>
        <w:t>15.3%</w:t>
      </w:r>
      <w:r w:rsidRPr="00DA3880">
        <w:rPr>
          <w:rFonts w:ascii="Times New Roman" w:eastAsia="標楷體" w:hAnsi="Times New Roman" w:cs="Times New Roman"/>
          <w:sz w:val="28"/>
          <w:szCs w:val="28"/>
        </w:rPr>
        <w:t>，其次依序為「服務工作人員及售貨員」（</w:t>
      </w:r>
      <w:r w:rsidRPr="00DA3880">
        <w:rPr>
          <w:rFonts w:ascii="Times New Roman" w:eastAsia="標楷體" w:hAnsi="Times New Roman" w:cs="Times New Roman"/>
          <w:sz w:val="28"/>
          <w:szCs w:val="28"/>
        </w:rPr>
        <w:t>13.3%</w:t>
      </w:r>
      <w:r w:rsidRPr="00DA3880">
        <w:rPr>
          <w:rFonts w:ascii="Times New Roman" w:eastAsia="標楷體" w:hAnsi="Times New Roman" w:cs="Times New Roman"/>
          <w:sz w:val="28"/>
          <w:szCs w:val="28"/>
        </w:rPr>
        <w:t>）、「行政主管、企業負責人及經理人」（</w:t>
      </w:r>
      <w:r w:rsidRPr="00DA3880">
        <w:rPr>
          <w:rFonts w:ascii="Times New Roman" w:eastAsia="標楷體" w:hAnsi="Times New Roman" w:cs="Times New Roman"/>
          <w:sz w:val="28"/>
          <w:szCs w:val="28"/>
        </w:rPr>
        <w:t>11.7%</w:t>
      </w:r>
      <w:r w:rsidRPr="00DA3880">
        <w:rPr>
          <w:rFonts w:ascii="Times New Roman" w:eastAsia="標楷體" w:hAnsi="Times New Roman" w:cs="Times New Roman"/>
          <w:sz w:val="28"/>
          <w:szCs w:val="28"/>
        </w:rPr>
        <w:t>）及「軍警公教」（</w:t>
      </w:r>
      <w:r w:rsidRPr="00DA3880">
        <w:rPr>
          <w:rFonts w:ascii="Times New Roman" w:eastAsia="標楷體" w:hAnsi="Times New Roman" w:cs="Times New Roman"/>
          <w:sz w:val="28"/>
          <w:szCs w:val="28"/>
        </w:rPr>
        <w:t>11.0%</w:t>
      </w:r>
      <w:r w:rsidRPr="00DA3880">
        <w:rPr>
          <w:rFonts w:ascii="Times New Roman" w:eastAsia="標楷體" w:hAnsi="Times New Roman" w:cs="Times New Roman"/>
          <w:sz w:val="28"/>
          <w:szCs w:val="28"/>
        </w:rPr>
        <w:t>），其餘職業類別的比例皆低於一成；另有</w:t>
      </w:r>
      <w:r w:rsidRPr="00DA3880">
        <w:rPr>
          <w:rFonts w:ascii="Times New Roman" w:eastAsia="標楷體" w:hAnsi="Times New Roman" w:cs="Times New Roman"/>
          <w:sz w:val="28"/>
          <w:szCs w:val="28"/>
        </w:rPr>
        <w:t>25.7%</w:t>
      </w:r>
      <w:r w:rsidRPr="00DA3880">
        <w:rPr>
          <w:rFonts w:ascii="Times New Roman" w:eastAsia="標楷體" w:hAnsi="Times New Roman" w:cs="Times New Roman"/>
          <w:sz w:val="28"/>
          <w:szCs w:val="28"/>
        </w:rPr>
        <w:t>的受訪者為「退休人員或無業」。</w:t>
      </w:r>
    </w:p>
    <w:p w:rsidR="00D26C0F" w:rsidRDefault="00CB0C01" w:rsidP="006C667A">
      <w:pPr>
        <w:widowControl/>
        <w:jc w:val="center"/>
        <w:rPr>
          <w:noProof/>
        </w:rPr>
      </w:pPr>
      <w:bookmarkStart w:id="259" w:name="_Toc242068531"/>
      <w:r>
        <w:rPr>
          <w:noProof/>
        </w:rPr>
        <w:drawing>
          <wp:inline distT="0" distB="0" distL="0" distR="0" wp14:anchorId="4DA9826B" wp14:editId="7AFD2F97">
            <wp:extent cx="5050465" cy="5103628"/>
            <wp:effectExtent l="0" t="0" r="0" b="0"/>
            <wp:docPr id="114" name="圖表 11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C667A" w:rsidRDefault="00AC3337" w:rsidP="006C667A">
      <w:pPr>
        <w:widowControl/>
        <w:jc w:val="center"/>
        <w:rPr>
          <w:rFonts w:eastAsia="標楷體" w:hAnsi="標楷體"/>
          <w:b/>
          <w:sz w:val="26"/>
          <w:szCs w:val="26"/>
        </w:rPr>
      </w:pPr>
      <w:bookmarkStart w:id="260" w:name="_Toc25309951"/>
      <w:r>
        <w:rPr>
          <w:rFonts w:eastAsia="標楷體" w:hAnsi="標楷體" w:hint="eastAsia"/>
          <w:b/>
          <w:sz w:val="26"/>
          <w:szCs w:val="26"/>
        </w:rPr>
        <w:t>圖</w:t>
      </w:r>
      <w:r>
        <w:rPr>
          <w:rFonts w:eastAsia="標楷體" w:hAnsi="標楷體"/>
          <w:b/>
          <w:sz w:val="26"/>
          <w:szCs w:val="26"/>
        </w:rPr>
        <w:t>4-</w:t>
      </w:r>
      <w:r>
        <w:fldChar w:fldCharType="begin"/>
      </w:r>
      <w:r>
        <w:rPr>
          <w:rFonts w:eastAsia="標楷體" w:hAnsi="標楷體"/>
          <w:b/>
          <w:sz w:val="26"/>
          <w:szCs w:val="26"/>
        </w:rPr>
        <w:instrText xml:space="preserve"> SEQ </w:instrText>
      </w:r>
      <w:r>
        <w:rPr>
          <w:rFonts w:eastAsia="標楷體" w:hAnsi="標楷體" w:hint="eastAsia"/>
          <w:b/>
          <w:sz w:val="26"/>
          <w:szCs w:val="26"/>
        </w:rPr>
        <w:instrText>圖</w:instrText>
      </w:r>
      <w:r>
        <w:rPr>
          <w:rFonts w:eastAsia="標楷體" w:hAnsi="標楷體"/>
          <w:b/>
          <w:sz w:val="26"/>
          <w:szCs w:val="26"/>
        </w:rPr>
        <w:instrText xml:space="preserve">_4- \* ARABIC </w:instrText>
      </w:r>
      <w:r>
        <w:fldChar w:fldCharType="separate"/>
      </w:r>
      <w:r w:rsidR="009C214B">
        <w:rPr>
          <w:rFonts w:eastAsia="標楷體" w:hAnsi="標楷體"/>
          <w:b/>
          <w:noProof/>
          <w:sz w:val="26"/>
          <w:szCs w:val="26"/>
        </w:rPr>
        <w:t>4</w:t>
      </w:r>
      <w:r>
        <w:fldChar w:fldCharType="end"/>
      </w:r>
      <w:r>
        <w:rPr>
          <w:rFonts w:eastAsia="標楷體" w:hAnsi="標楷體" w:hint="eastAsia"/>
          <w:b/>
          <w:sz w:val="26"/>
          <w:szCs w:val="26"/>
        </w:rPr>
        <w:t xml:space="preserve">　受訪者職業分布</w:t>
      </w:r>
      <w:bookmarkEnd w:id="259"/>
      <w:bookmarkEnd w:id="260"/>
    </w:p>
    <w:p w:rsidR="005749B7" w:rsidRDefault="005749B7" w:rsidP="006C667A">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5749B7" w:rsidRPr="0036348B" w:rsidRDefault="00E2425C" w:rsidP="005749B7">
      <w:pPr>
        <w:pStyle w:val="4"/>
        <w:spacing w:before="540" w:after="180"/>
      </w:pPr>
      <w:bookmarkStart w:id="261" w:name="_Toc459744314"/>
      <w:bookmarkStart w:id="262" w:name="_Toc23343827"/>
      <w:bookmarkStart w:id="263" w:name="_Toc23343894"/>
      <w:bookmarkStart w:id="264" w:name="_Toc25309866"/>
      <w:r>
        <w:rPr>
          <w:rFonts w:hint="eastAsia"/>
        </w:rPr>
        <w:lastRenderedPageBreak/>
        <w:t>五</w:t>
      </w:r>
      <w:r w:rsidR="005749B7" w:rsidRPr="0036348B">
        <w:t>、</w:t>
      </w:r>
      <w:r w:rsidR="005749B7" w:rsidRPr="00777AAC">
        <w:rPr>
          <w:rFonts w:hint="eastAsia"/>
        </w:rPr>
        <w:t>樣本結構</w:t>
      </w:r>
      <w:bookmarkEnd w:id="261"/>
      <w:bookmarkEnd w:id="262"/>
      <w:bookmarkEnd w:id="263"/>
      <w:bookmarkEnd w:id="264"/>
    </w:p>
    <w:p w:rsidR="005749B7" w:rsidRDefault="005749B7" w:rsidP="005749B7">
      <w:pPr>
        <w:overflowPunct w:val="0"/>
        <w:spacing w:beforeLines="50" w:before="180" w:afterLines="100" w:after="360" w:line="520" w:lineRule="exact"/>
        <w:ind w:leftChars="100" w:left="240" w:firstLineChars="200" w:firstLine="560"/>
        <w:jc w:val="both"/>
        <w:rPr>
          <w:rFonts w:ascii="Times New Roman" w:eastAsia="標楷體" w:cs="Times New Roman"/>
          <w:sz w:val="28"/>
          <w:szCs w:val="28"/>
        </w:rPr>
      </w:pPr>
      <w:r>
        <w:rPr>
          <w:rFonts w:ascii="Times New Roman" w:eastAsia="標楷體" w:cs="Times New Roman" w:hint="eastAsia"/>
          <w:sz w:val="28"/>
          <w:szCs w:val="28"/>
        </w:rPr>
        <w:t>茲將前述提及之樣本基本資料分布</w:t>
      </w:r>
      <w:proofErr w:type="gramStart"/>
      <w:r>
        <w:rPr>
          <w:rFonts w:ascii="Times New Roman" w:eastAsia="標楷體" w:cs="Times New Roman" w:hint="eastAsia"/>
          <w:sz w:val="28"/>
          <w:szCs w:val="28"/>
        </w:rPr>
        <w:t>整理於表</w:t>
      </w:r>
      <w:proofErr w:type="gramEnd"/>
      <w:r>
        <w:rPr>
          <w:rFonts w:ascii="Times New Roman" w:eastAsia="標楷體" w:cs="Times New Roman"/>
          <w:sz w:val="28"/>
          <w:szCs w:val="28"/>
        </w:rPr>
        <w:t>4-1</w:t>
      </w:r>
      <w:r>
        <w:rPr>
          <w:rFonts w:ascii="Times New Roman" w:eastAsia="標楷體" w:cs="Times New Roman" w:hint="eastAsia"/>
          <w:sz w:val="28"/>
          <w:szCs w:val="28"/>
        </w:rPr>
        <w:t>：</w:t>
      </w:r>
    </w:p>
    <w:p w:rsidR="00BB7C4E" w:rsidRDefault="00BB7C4E" w:rsidP="00BB7C4E">
      <w:pPr>
        <w:pStyle w:val="a9"/>
        <w:spacing w:afterLines="25" w:after="90"/>
        <w:jc w:val="center"/>
        <w:rPr>
          <w:rFonts w:eastAsia="標楷體" w:hAnsi="標楷體"/>
          <w:b/>
          <w:sz w:val="26"/>
          <w:szCs w:val="26"/>
        </w:rPr>
      </w:pPr>
      <w:bookmarkStart w:id="265" w:name="_Toc242068547"/>
      <w:bookmarkStart w:id="266" w:name="_Toc25309979"/>
      <w:r w:rsidRPr="00C0195D">
        <w:rPr>
          <w:rFonts w:eastAsia="標楷體" w:hAnsi="標楷體" w:hint="eastAsia"/>
          <w:b/>
          <w:sz w:val="26"/>
          <w:szCs w:val="26"/>
        </w:rPr>
        <w:t>表</w:t>
      </w:r>
      <w:r w:rsidRPr="00C0195D">
        <w:rPr>
          <w:rFonts w:eastAsia="標楷體" w:hAnsi="標楷體"/>
          <w:b/>
          <w:sz w:val="26"/>
          <w:szCs w:val="26"/>
        </w:rPr>
        <w:t>4-</w:t>
      </w:r>
      <w:r w:rsidRPr="00C0195D">
        <w:fldChar w:fldCharType="begin"/>
      </w:r>
      <w:r w:rsidRPr="00C0195D">
        <w:rPr>
          <w:rFonts w:eastAsia="標楷體" w:hAnsi="標楷體"/>
          <w:b/>
          <w:sz w:val="26"/>
          <w:szCs w:val="26"/>
        </w:rPr>
        <w:instrText xml:space="preserve"> SEQ </w:instrText>
      </w:r>
      <w:r w:rsidRPr="00C0195D">
        <w:rPr>
          <w:rFonts w:eastAsia="標楷體" w:hAnsi="標楷體" w:hint="eastAsia"/>
          <w:b/>
          <w:sz w:val="26"/>
          <w:szCs w:val="26"/>
        </w:rPr>
        <w:instrText>表</w:instrText>
      </w:r>
      <w:r w:rsidRPr="00C0195D">
        <w:rPr>
          <w:rFonts w:eastAsia="標楷體" w:hAnsi="標楷體"/>
          <w:b/>
          <w:sz w:val="26"/>
          <w:szCs w:val="26"/>
        </w:rPr>
        <w:instrText xml:space="preserve">_4- \* ARABIC </w:instrText>
      </w:r>
      <w:r w:rsidRPr="00C0195D">
        <w:fldChar w:fldCharType="separate"/>
      </w:r>
      <w:r w:rsidR="009C214B">
        <w:rPr>
          <w:rFonts w:eastAsia="標楷體" w:hAnsi="標楷體"/>
          <w:b/>
          <w:noProof/>
          <w:sz w:val="26"/>
          <w:szCs w:val="26"/>
        </w:rPr>
        <w:t>1</w:t>
      </w:r>
      <w:r w:rsidRPr="00C0195D">
        <w:fldChar w:fldCharType="end"/>
      </w:r>
      <w:r w:rsidRPr="00C0195D">
        <w:rPr>
          <w:rFonts w:eastAsia="標楷體" w:hAnsi="標楷體" w:hint="eastAsia"/>
          <w:b/>
          <w:sz w:val="26"/>
          <w:szCs w:val="26"/>
        </w:rPr>
        <w:t xml:space="preserve">　樣本結構</w:t>
      </w:r>
      <w:bookmarkEnd w:id="265"/>
      <w:bookmarkEnd w:id="266"/>
    </w:p>
    <w:tbl>
      <w:tblPr>
        <w:tblStyle w:val="1-11"/>
        <w:tblW w:w="0" w:type="auto"/>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686"/>
        <w:gridCol w:w="3935"/>
        <w:gridCol w:w="1134"/>
        <w:gridCol w:w="1309"/>
      </w:tblGrid>
      <w:tr w:rsidR="009F5EC7" w:rsidRPr="00DA3880" w:rsidTr="008850E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621" w:type="dxa"/>
            <w:gridSpan w:val="2"/>
            <w:tcBorders>
              <w:top w:val="double" w:sz="4" w:space="0" w:color="4F81BD" w:themeColor="accent1"/>
              <w:left w:val="none" w:sz="0" w:space="0" w:color="auto"/>
              <w:bottom w:val="double" w:sz="4" w:space="0" w:color="4F81BD" w:themeColor="accent1"/>
              <w:right w:val="single" w:sz="8" w:space="0" w:color="FFFFFF" w:themeColor="background1"/>
            </w:tcBorders>
            <w:noWrap/>
            <w:hideMark/>
          </w:tcPr>
          <w:p w:rsidR="009F5EC7" w:rsidRPr="00DA3880" w:rsidRDefault="009F5EC7" w:rsidP="008850ED">
            <w:pPr>
              <w:widowControl/>
              <w:jc w:val="center"/>
              <w:rPr>
                <w:rFonts w:ascii="Times New Roman" w:eastAsia="標楷體" w:hAnsi="Times New Roman" w:cs="Times New Roman"/>
                <w:color w:val="FFFFFF"/>
                <w:kern w:val="0"/>
              </w:rPr>
            </w:pPr>
            <w:r w:rsidRPr="00DA3880">
              <w:rPr>
                <w:rFonts w:ascii="Times New Roman" w:eastAsia="標楷體" w:hAnsi="Times New Roman" w:cs="Times New Roman"/>
                <w:color w:val="FFFFFF"/>
                <w:kern w:val="0"/>
              </w:rPr>
              <w:t>基本資料</w:t>
            </w:r>
          </w:p>
        </w:tc>
        <w:tc>
          <w:tcPr>
            <w:tcW w:w="1134" w:type="dxa"/>
            <w:tcBorders>
              <w:top w:val="double" w:sz="4" w:space="0" w:color="4F81BD" w:themeColor="accent1"/>
              <w:left w:val="single" w:sz="8" w:space="0" w:color="FFFFFF" w:themeColor="background1"/>
              <w:bottom w:val="double" w:sz="4" w:space="0" w:color="4F81BD" w:themeColor="accent1"/>
              <w:right w:val="single" w:sz="8" w:space="0" w:color="FFFFFF" w:themeColor="background1"/>
            </w:tcBorders>
            <w:noWrap/>
            <w:hideMark/>
          </w:tcPr>
          <w:p w:rsidR="009F5EC7" w:rsidRPr="00DA3880" w:rsidRDefault="009F5EC7" w:rsidP="008850E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FFFFFF"/>
                <w:kern w:val="0"/>
              </w:rPr>
            </w:pPr>
            <w:r w:rsidRPr="00DA3880">
              <w:rPr>
                <w:rFonts w:ascii="Times New Roman" w:eastAsia="標楷體" w:hAnsi="Times New Roman" w:cs="Times New Roman"/>
                <w:color w:val="FFFFFF"/>
                <w:kern w:val="0"/>
              </w:rPr>
              <w:t>頻次</w:t>
            </w:r>
          </w:p>
        </w:tc>
        <w:tc>
          <w:tcPr>
            <w:tcW w:w="1309" w:type="dxa"/>
            <w:tcBorders>
              <w:top w:val="double" w:sz="4" w:space="0" w:color="4F81BD" w:themeColor="accent1"/>
              <w:left w:val="single" w:sz="8" w:space="0" w:color="FFFFFF" w:themeColor="background1"/>
              <w:bottom w:val="double" w:sz="4" w:space="0" w:color="4F81BD" w:themeColor="accent1"/>
              <w:right w:val="none" w:sz="0" w:space="0" w:color="auto"/>
            </w:tcBorders>
            <w:noWrap/>
            <w:hideMark/>
          </w:tcPr>
          <w:p w:rsidR="009F5EC7" w:rsidRPr="00DA3880" w:rsidRDefault="009F5EC7" w:rsidP="008850ED">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FFFFFF"/>
                <w:kern w:val="0"/>
              </w:rPr>
            </w:pPr>
            <w:r w:rsidRPr="00DA3880">
              <w:rPr>
                <w:rFonts w:ascii="Times New Roman" w:eastAsia="標楷體" w:hAnsi="Times New Roman" w:cs="Times New Roman"/>
                <w:color w:val="FFFFFF"/>
                <w:kern w:val="0"/>
              </w:rPr>
              <w:t>百分比</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val="restart"/>
            <w:tcBorders>
              <w:top w:val="double" w:sz="4" w:space="0" w:color="4F81BD" w:themeColor="accent1"/>
              <w:bottom w:val="double" w:sz="4" w:space="0" w:color="4F81BD" w:themeColor="accent1"/>
              <w:right w:val="double" w:sz="4" w:space="0" w:color="4F81BD" w:themeColor="accent1"/>
            </w:tcBorders>
            <w:shd w:val="clear" w:color="auto" w:fill="DBE5F1" w:themeFill="accent1" w:themeFillTint="33"/>
            <w:noWrap/>
            <w:textDirection w:val="tbRlV"/>
            <w:vAlign w:val="center"/>
            <w:hideMark/>
          </w:tcPr>
          <w:p w:rsidR="009F5EC7" w:rsidRPr="00DA3880" w:rsidRDefault="009F5EC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性別</w:t>
            </w:r>
          </w:p>
        </w:tc>
        <w:tc>
          <w:tcPr>
            <w:tcW w:w="3935" w:type="dxa"/>
            <w:tcBorders>
              <w:left w:val="double" w:sz="4" w:space="0" w:color="4F81BD" w:themeColor="accent1"/>
              <w:right w:val="none" w:sz="0" w:space="0" w:color="auto"/>
            </w:tcBorders>
            <w:shd w:val="clear" w:color="auto" w:fill="DBE5F1" w:themeFill="accent1" w:themeFillTint="33"/>
            <w:noWrap/>
            <w:hideMark/>
          </w:tcPr>
          <w:p w:rsidR="009F5EC7" w:rsidRPr="00DA3880" w:rsidRDefault="009F5EC7" w:rsidP="008850ED">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男性</w:t>
            </w:r>
          </w:p>
        </w:tc>
        <w:tc>
          <w:tcPr>
            <w:tcW w:w="1134" w:type="dxa"/>
            <w:tcBorders>
              <w:left w:val="none" w:sz="0" w:space="0" w:color="auto"/>
              <w:right w:val="none" w:sz="0" w:space="0" w:color="auto"/>
            </w:tcBorders>
            <w:shd w:val="clear" w:color="auto" w:fill="DBE5F1" w:themeFill="accent1" w:themeFillTint="33"/>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141</w:t>
            </w:r>
          </w:p>
        </w:tc>
        <w:tc>
          <w:tcPr>
            <w:tcW w:w="1309" w:type="dxa"/>
            <w:tcBorders>
              <w:left w:val="none" w:sz="0" w:space="0" w:color="auto"/>
            </w:tcBorders>
            <w:shd w:val="clear" w:color="auto" w:fill="DBE5F1" w:themeFill="accent1" w:themeFillTint="33"/>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47.0%</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DBE5F1" w:themeFill="accent1" w:themeFillTint="33"/>
            <w:vAlign w:val="center"/>
            <w:hideMark/>
          </w:tcPr>
          <w:p w:rsidR="009F5EC7" w:rsidRPr="00DA3880" w:rsidRDefault="009F5EC7" w:rsidP="008850ED">
            <w:pPr>
              <w:widowControl/>
              <w:jc w:val="center"/>
              <w:rPr>
                <w:rFonts w:ascii="Times New Roman" w:eastAsia="標楷體" w:hAnsi="Times New Roman" w:cs="Times New Roman"/>
                <w:color w:val="000000"/>
                <w:kern w:val="0"/>
              </w:rPr>
            </w:pPr>
          </w:p>
        </w:tc>
        <w:tc>
          <w:tcPr>
            <w:tcW w:w="3935" w:type="dxa"/>
            <w:tcBorders>
              <w:left w:val="double" w:sz="4" w:space="0" w:color="4F81BD" w:themeColor="accent1"/>
              <w:right w:val="none" w:sz="0" w:space="0" w:color="auto"/>
            </w:tcBorders>
            <w:shd w:val="clear" w:color="auto" w:fill="DBE5F1" w:themeFill="accent1" w:themeFillTint="33"/>
            <w:noWrap/>
            <w:hideMark/>
          </w:tcPr>
          <w:p w:rsidR="009F5EC7" w:rsidRPr="00DA3880" w:rsidRDefault="009F5EC7" w:rsidP="008850ED">
            <w:pPr>
              <w:widowControl/>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女性</w:t>
            </w:r>
          </w:p>
        </w:tc>
        <w:tc>
          <w:tcPr>
            <w:tcW w:w="1134" w:type="dxa"/>
            <w:tcBorders>
              <w:left w:val="none" w:sz="0" w:space="0" w:color="auto"/>
              <w:right w:val="none" w:sz="0" w:space="0" w:color="auto"/>
            </w:tcBorders>
            <w:shd w:val="clear" w:color="auto" w:fill="DBE5F1" w:themeFill="accent1" w:themeFillTint="33"/>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159</w:t>
            </w:r>
          </w:p>
        </w:tc>
        <w:tc>
          <w:tcPr>
            <w:tcW w:w="1309" w:type="dxa"/>
            <w:tcBorders>
              <w:left w:val="none" w:sz="0" w:space="0" w:color="auto"/>
            </w:tcBorders>
            <w:shd w:val="clear" w:color="auto" w:fill="DBE5F1" w:themeFill="accent1" w:themeFillTint="33"/>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53.0%</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val="restart"/>
            <w:tcBorders>
              <w:top w:val="double" w:sz="4" w:space="0" w:color="4F81BD" w:themeColor="accent1"/>
              <w:bottom w:val="double" w:sz="4" w:space="0" w:color="4F81BD" w:themeColor="accent1"/>
              <w:right w:val="double" w:sz="4" w:space="0" w:color="4F81BD" w:themeColor="accent1"/>
            </w:tcBorders>
            <w:shd w:val="clear" w:color="auto" w:fill="auto"/>
            <w:noWrap/>
            <w:textDirection w:val="tbRlV"/>
            <w:vAlign w:val="center"/>
            <w:hideMark/>
          </w:tcPr>
          <w:p w:rsidR="009F5EC7" w:rsidRPr="00DA3880" w:rsidRDefault="009F5EC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年齡</w:t>
            </w:r>
          </w:p>
        </w:tc>
        <w:tc>
          <w:tcPr>
            <w:tcW w:w="3935" w:type="dxa"/>
            <w:tcBorders>
              <w:left w:val="double" w:sz="4" w:space="0" w:color="4F81BD" w:themeColor="accent1"/>
              <w:right w:val="none" w:sz="0" w:space="0" w:color="auto"/>
            </w:tcBorders>
            <w:shd w:val="clear" w:color="auto" w:fill="auto"/>
            <w:noWrap/>
            <w:hideMark/>
          </w:tcPr>
          <w:p w:rsidR="009F5EC7" w:rsidRPr="00DA3880" w:rsidRDefault="009F5EC7" w:rsidP="008850ED">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20-29</w:t>
            </w:r>
            <w:r w:rsidRPr="00DA3880">
              <w:rPr>
                <w:rFonts w:ascii="Times New Roman" w:eastAsia="標楷體" w:hAnsi="Times New Roman" w:cs="Times New Roman"/>
                <w:color w:val="000000"/>
                <w:kern w:val="0"/>
              </w:rPr>
              <w:t>歲</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6</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2.0%</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vAlign w:val="center"/>
            <w:hideMark/>
          </w:tcPr>
          <w:p w:rsidR="009F5EC7" w:rsidRPr="00DA3880" w:rsidRDefault="009F5EC7" w:rsidP="008850ED">
            <w:pPr>
              <w:widowControl/>
              <w:jc w:val="center"/>
              <w:rPr>
                <w:rFonts w:ascii="Times New Roman" w:eastAsia="標楷體" w:hAnsi="Times New Roman" w:cs="Times New Roman"/>
                <w:color w:val="000000"/>
                <w:kern w:val="0"/>
              </w:rPr>
            </w:pPr>
          </w:p>
        </w:tc>
        <w:tc>
          <w:tcPr>
            <w:tcW w:w="3935" w:type="dxa"/>
            <w:tcBorders>
              <w:left w:val="double" w:sz="4" w:space="0" w:color="4F81BD" w:themeColor="accent1"/>
              <w:right w:val="none" w:sz="0" w:space="0" w:color="auto"/>
            </w:tcBorders>
            <w:shd w:val="clear" w:color="auto" w:fill="auto"/>
            <w:noWrap/>
            <w:hideMark/>
          </w:tcPr>
          <w:p w:rsidR="009F5EC7" w:rsidRPr="00DA3880" w:rsidRDefault="009F5EC7" w:rsidP="008850ED">
            <w:pPr>
              <w:widowControl/>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30-39</w:t>
            </w:r>
            <w:r w:rsidRPr="00DA3880">
              <w:rPr>
                <w:rFonts w:ascii="Times New Roman" w:eastAsia="標楷體" w:hAnsi="Times New Roman" w:cs="Times New Roman"/>
                <w:color w:val="000000"/>
                <w:kern w:val="0"/>
              </w:rPr>
              <w:t>歲</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36</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12.0%</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vAlign w:val="center"/>
            <w:hideMark/>
          </w:tcPr>
          <w:p w:rsidR="009F5EC7" w:rsidRPr="00DA3880" w:rsidRDefault="009F5EC7" w:rsidP="008850ED">
            <w:pPr>
              <w:widowControl/>
              <w:jc w:val="center"/>
              <w:rPr>
                <w:rFonts w:ascii="Times New Roman" w:eastAsia="標楷體" w:hAnsi="Times New Roman" w:cs="Times New Roman"/>
                <w:color w:val="000000"/>
                <w:kern w:val="0"/>
              </w:rPr>
            </w:pPr>
          </w:p>
        </w:tc>
        <w:tc>
          <w:tcPr>
            <w:tcW w:w="3935" w:type="dxa"/>
            <w:tcBorders>
              <w:left w:val="double" w:sz="4" w:space="0" w:color="4F81BD" w:themeColor="accent1"/>
              <w:right w:val="none" w:sz="0" w:space="0" w:color="auto"/>
            </w:tcBorders>
            <w:shd w:val="clear" w:color="auto" w:fill="auto"/>
            <w:noWrap/>
            <w:hideMark/>
          </w:tcPr>
          <w:p w:rsidR="009F5EC7" w:rsidRPr="00DA3880" w:rsidRDefault="009F5EC7" w:rsidP="008850ED">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40-49</w:t>
            </w:r>
            <w:r w:rsidRPr="00DA3880">
              <w:rPr>
                <w:rFonts w:ascii="Times New Roman" w:eastAsia="標楷體" w:hAnsi="Times New Roman" w:cs="Times New Roman"/>
                <w:color w:val="000000"/>
                <w:kern w:val="0"/>
              </w:rPr>
              <w:t>歲</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58</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19.3%</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vAlign w:val="center"/>
            <w:hideMark/>
          </w:tcPr>
          <w:p w:rsidR="009F5EC7" w:rsidRPr="00DA3880" w:rsidRDefault="009F5EC7" w:rsidP="008850ED">
            <w:pPr>
              <w:widowControl/>
              <w:jc w:val="center"/>
              <w:rPr>
                <w:rFonts w:ascii="Times New Roman" w:eastAsia="標楷體" w:hAnsi="Times New Roman" w:cs="Times New Roman"/>
                <w:color w:val="000000"/>
                <w:kern w:val="0"/>
              </w:rPr>
            </w:pPr>
          </w:p>
        </w:tc>
        <w:tc>
          <w:tcPr>
            <w:tcW w:w="3935" w:type="dxa"/>
            <w:tcBorders>
              <w:left w:val="double" w:sz="4" w:space="0" w:color="4F81BD" w:themeColor="accent1"/>
              <w:right w:val="none" w:sz="0" w:space="0" w:color="auto"/>
            </w:tcBorders>
            <w:shd w:val="clear" w:color="auto" w:fill="auto"/>
            <w:noWrap/>
            <w:hideMark/>
          </w:tcPr>
          <w:p w:rsidR="009F5EC7" w:rsidRPr="00DA3880" w:rsidRDefault="009F5EC7" w:rsidP="008850ED">
            <w:pPr>
              <w:widowControl/>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50-59</w:t>
            </w:r>
            <w:r w:rsidRPr="00DA3880">
              <w:rPr>
                <w:rFonts w:ascii="Times New Roman" w:eastAsia="標楷體" w:hAnsi="Times New Roman" w:cs="Times New Roman"/>
                <w:color w:val="000000"/>
                <w:kern w:val="0"/>
              </w:rPr>
              <w:t>歲</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95</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31.7%</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vAlign w:val="center"/>
            <w:hideMark/>
          </w:tcPr>
          <w:p w:rsidR="009F5EC7" w:rsidRPr="00DA3880" w:rsidRDefault="009F5EC7" w:rsidP="008850ED">
            <w:pPr>
              <w:widowControl/>
              <w:jc w:val="center"/>
              <w:rPr>
                <w:rFonts w:ascii="Times New Roman" w:eastAsia="標楷體" w:hAnsi="Times New Roman" w:cs="Times New Roman"/>
                <w:color w:val="000000"/>
                <w:kern w:val="0"/>
              </w:rPr>
            </w:pPr>
          </w:p>
        </w:tc>
        <w:tc>
          <w:tcPr>
            <w:tcW w:w="3935" w:type="dxa"/>
            <w:tcBorders>
              <w:left w:val="double" w:sz="4" w:space="0" w:color="4F81BD" w:themeColor="accent1"/>
              <w:bottom w:val="double" w:sz="4" w:space="0" w:color="4F81BD" w:themeColor="accent1"/>
              <w:right w:val="none" w:sz="0" w:space="0" w:color="auto"/>
            </w:tcBorders>
            <w:shd w:val="clear" w:color="auto" w:fill="auto"/>
            <w:noWrap/>
            <w:hideMark/>
          </w:tcPr>
          <w:p w:rsidR="009F5EC7" w:rsidRPr="00DA3880" w:rsidRDefault="009F5EC7" w:rsidP="008850ED">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60</w:t>
            </w:r>
            <w:r w:rsidRPr="00DA3880">
              <w:rPr>
                <w:rFonts w:ascii="Times New Roman" w:eastAsia="標楷體" w:hAnsi="Times New Roman" w:cs="Times New Roman"/>
                <w:color w:val="000000"/>
                <w:kern w:val="0"/>
              </w:rPr>
              <w:t>歲（含）以上</w:t>
            </w:r>
          </w:p>
        </w:tc>
        <w:tc>
          <w:tcPr>
            <w:tcW w:w="1134" w:type="dxa"/>
            <w:tcBorders>
              <w:left w:val="none" w:sz="0" w:space="0" w:color="auto"/>
              <w:bottom w:val="double" w:sz="4" w:space="0" w:color="4F81BD" w:themeColor="accent1"/>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105</w:t>
            </w:r>
          </w:p>
        </w:tc>
        <w:tc>
          <w:tcPr>
            <w:tcW w:w="1309" w:type="dxa"/>
            <w:tcBorders>
              <w:left w:val="none" w:sz="0" w:space="0" w:color="auto"/>
              <w:bottom w:val="double" w:sz="4" w:space="0" w:color="4F81BD" w:themeColor="accent1"/>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35.0%</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val="restart"/>
            <w:tcBorders>
              <w:top w:val="double" w:sz="4" w:space="0" w:color="4F81BD" w:themeColor="accent1"/>
              <w:bottom w:val="double" w:sz="4" w:space="0" w:color="4F81BD" w:themeColor="accent1"/>
              <w:right w:val="double" w:sz="4" w:space="0" w:color="4F81BD" w:themeColor="accent1"/>
            </w:tcBorders>
            <w:shd w:val="clear" w:color="auto" w:fill="DBE5F1" w:themeFill="accent1" w:themeFillTint="33"/>
            <w:noWrap/>
            <w:textDirection w:val="tbRlV"/>
            <w:vAlign w:val="center"/>
            <w:hideMark/>
          </w:tcPr>
          <w:p w:rsidR="009F5EC7" w:rsidRPr="00DA3880" w:rsidRDefault="009F5EC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教育程度</w:t>
            </w:r>
          </w:p>
        </w:tc>
        <w:tc>
          <w:tcPr>
            <w:tcW w:w="3935" w:type="dxa"/>
            <w:tcBorders>
              <w:top w:val="double" w:sz="4" w:space="0" w:color="4F81BD" w:themeColor="accent1"/>
              <w:left w:val="double" w:sz="4" w:space="0" w:color="4F81BD" w:themeColor="accent1"/>
              <w:right w:val="none" w:sz="0" w:space="0" w:color="auto"/>
            </w:tcBorders>
            <w:shd w:val="clear" w:color="auto" w:fill="DBE5F1" w:themeFill="accent1" w:themeFillTint="33"/>
            <w:noWrap/>
            <w:hideMark/>
          </w:tcPr>
          <w:p w:rsidR="009F5EC7" w:rsidRPr="00DA3880" w:rsidRDefault="009F5EC7" w:rsidP="008850ED">
            <w:pPr>
              <w:widowControl/>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國小及以下</w:t>
            </w:r>
          </w:p>
        </w:tc>
        <w:tc>
          <w:tcPr>
            <w:tcW w:w="1134" w:type="dxa"/>
            <w:tcBorders>
              <w:top w:val="double" w:sz="4" w:space="0" w:color="4F81BD" w:themeColor="accent1"/>
              <w:left w:val="none" w:sz="0" w:space="0" w:color="auto"/>
              <w:right w:val="none" w:sz="0" w:space="0" w:color="auto"/>
            </w:tcBorders>
            <w:shd w:val="clear" w:color="auto" w:fill="DBE5F1" w:themeFill="accent1" w:themeFillTint="33"/>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12</w:t>
            </w:r>
          </w:p>
        </w:tc>
        <w:tc>
          <w:tcPr>
            <w:tcW w:w="1309" w:type="dxa"/>
            <w:tcBorders>
              <w:top w:val="double" w:sz="4" w:space="0" w:color="4F81BD" w:themeColor="accent1"/>
              <w:left w:val="none" w:sz="0" w:space="0" w:color="auto"/>
            </w:tcBorders>
            <w:shd w:val="clear" w:color="auto" w:fill="DBE5F1" w:themeFill="accent1" w:themeFillTint="33"/>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4.0%</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DBE5F1" w:themeFill="accent1" w:themeFillTint="33"/>
            <w:vAlign w:val="center"/>
            <w:hideMark/>
          </w:tcPr>
          <w:p w:rsidR="009F5EC7" w:rsidRPr="00DA3880" w:rsidRDefault="009F5EC7" w:rsidP="008850ED">
            <w:pPr>
              <w:widowControl/>
              <w:jc w:val="center"/>
              <w:rPr>
                <w:rFonts w:ascii="Times New Roman" w:eastAsia="標楷體" w:hAnsi="Times New Roman" w:cs="Times New Roman"/>
                <w:color w:val="000000"/>
                <w:kern w:val="0"/>
              </w:rPr>
            </w:pPr>
          </w:p>
        </w:tc>
        <w:tc>
          <w:tcPr>
            <w:tcW w:w="3935" w:type="dxa"/>
            <w:tcBorders>
              <w:left w:val="double" w:sz="4" w:space="0" w:color="4F81BD" w:themeColor="accent1"/>
              <w:right w:val="none" w:sz="0" w:space="0" w:color="auto"/>
            </w:tcBorders>
            <w:shd w:val="clear" w:color="auto" w:fill="DBE5F1" w:themeFill="accent1" w:themeFillTint="33"/>
            <w:noWrap/>
            <w:hideMark/>
          </w:tcPr>
          <w:p w:rsidR="009F5EC7" w:rsidRPr="00DA3880" w:rsidRDefault="009F5EC7" w:rsidP="008850ED">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國（初）中</w:t>
            </w:r>
          </w:p>
        </w:tc>
        <w:tc>
          <w:tcPr>
            <w:tcW w:w="1134" w:type="dxa"/>
            <w:tcBorders>
              <w:left w:val="none" w:sz="0" w:space="0" w:color="auto"/>
              <w:right w:val="none" w:sz="0" w:space="0" w:color="auto"/>
            </w:tcBorders>
            <w:shd w:val="clear" w:color="auto" w:fill="DBE5F1" w:themeFill="accent1" w:themeFillTint="33"/>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10</w:t>
            </w:r>
          </w:p>
        </w:tc>
        <w:tc>
          <w:tcPr>
            <w:tcW w:w="1309" w:type="dxa"/>
            <w:tcBorders>
              <w:left w:val="none" w:sz="0" w:space="0" w:color="auto"/>
            </w:tcBorders>
            <w:shd w:val="clear" w:color="auto" w:fill="DBE5F1" w:themeFill="accent1" w:themeFillTint="33"/>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3.3%</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DBE5F1" w:themeFill="accent1" w:themeFillTint="33"/>
            <w:vAlign w:val="center"/>
            <w:hideMark/>
          </w:tcPr>
          <w:p w:rsidR="009F5EC7" w:rsidRPr="00DA3880" w:rsidRDefault="009F5EC7" w:rsidP="008850ED">
            <w:pPr>
              <w:widowControl/>
              <w:jc w:val="center"/>
              <w:rPr>
                <w:rFonts w:ascii="Times New Roman" w:eastAsia="標楷體" w:hAnsi="Times New Roman" w:cs="Times New Roman"/>
                <w:color w:val="000000"/>
                <w:kern w:val="0"/>
              </w:rPr>
            </w:pPr>
          </w:p>
        </w:tc>
        <w:tc>
          <w:tcPr>
            <w:tcW w:w="3935" w:type="dxa"/>
            <w:tcBorders>
              <w:left w:val="double" w:sz="4" w:space="0" w:color="4F81BD" w:themeColor="accent1"/>
              <w:right w:val="none" w:sz="0" w:space="0" w:color="auto"/>
            </w:tcBorders>
            <w:shd w:val="clear" w:color="auto" w:fill="DBE5F1" w:themeFill="accent1" w:themeFillTint="33"/>
            <w:noWrap/>
            <w:hideMark/>
          </w:tcPr>
          <w:p w:rsidR="009F5EC7" w:rsidRPr="00DA3880" w:rsidRDefault="009F5EC7" w:rsidP="008850ED">
            <w:pPr>
              <w:widowControl/>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高中（職）</w:t>
            </w:r>
          </w:p>
        </w:tc>
        <w:tc>
          <w:tcPr>
            <w:tcW w:w="1134" w:type="dxa"/>
            <w:tcBorders>
              <w:left w:val="none" w:sz="0" w:space="0" w:color="auto"/>
              <w:right w:val="none" w:sz="0" w:space="0" w:color="auto"/>
            </w:tcBorders>
            <w:shd w:val="clear" w:color="auto" w:fill="DBE5F1" w:themeFill="accent1" w:themeFillTint="33"/>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69</w:t>
            </w:r>
          </w:p>
        </w:tc>
        <w:tc>
          <w:tcPr>
            <w:tcW w:w="1309" w:type="dxa"/>
            <w:tcBorders>
              <w:left w:val="none" w:sz="0" w:space="0" w:color="auto"/>
            </w:tcBorders>
            <w:shd w:val="clear" w:color="auto" w:fill="DBE5F1" w:themeFill="accent1" w:themeFillTint="33"/>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23.0%</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DBE5F1" w:themeFill="accent1" w:themeFillTint="33"/>
            <w:vAlign w:val="center"/>
            <w:hideMark/>
          </w:tcPr>
          <w:p w:rsidR="009F5EC7" w:rsidRPr="00DA3880" w:rsidRDefault="009F5EC7" w:rsidP="008850ED">
            <w:pPr>
              <w:widowControl/>
              <w:jc w:val="center"/>
              <w:rPr>
                <w:rFonts w:ascii="Times New Roman" w:eastAsia="標楷體" w:hAnsi="Times New Roman" w:cs="Times New Roman"/>
                <w:color w:val="000000"/>
                <w:kern w:val="0"/>
              </w:rPr>
            </w:pPr>
          </w:p>
        </w:tc>
        <w:tc>
          <w:tcPr>
            <w:tcW w:w="3935" w:type="dxa"/>
            <w:tcBorders>
              <w:left w:val="double" w:sz="4" w:space="0" w:color="4F81BD" w:themeColor="accent1"/>
              <w:right w:val="none" w:sz="0" w:space="0" w:color="auto"/>
            </w:tcBorders>
            <w:shd w:val="clear" w:color="auto" w:fill="DBE5F1" w:themeFill="accent1" w:themeFillTint="33"/>
            <w:noWrap/>
            <w:hideMark/>
          </w:tcPr>
          <w:p w:rsidR="009F5EC7" w:rsidRPr="00DA3880" w:rsidRDefault="009F5EC7" w:rsidP="008850ED">
            <w:pPr>
              <w:widowControl/>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專科或大學</w:t>
            </w:r>
          </w:p>
        </w:tc>
        <w:tc>
          <w:tcPr>
            <w:tcW w:w="1134" w:type="dxa"/>
            <w:tcBorders>
              <w:left w:val="none" w:sz="0" w:space="0" w:color="auto"/>
              <w:right w:val="none" w:sz="0" w:space="0" w:color="auto"/>
            </w:tcBorders>
            <w:shd w:val="clear" w:color="auto" w:fill="DBE5F1" w:themeFill="accent1" w:themeFillTint="33"/>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171</w:t>
            </w:r>
          </w:p>
        </w:tc>
        <w:tc>
          <w:tcPr>
            <w:tcW w:w="1309" w:type="dxa"/>
            <w:tcBorders>
              <w:left w:val="none" w:sz="0" w:space="0" w:color="auto"/>
            </w:tcBorders>
            <w:shd w:val="clear" w:color="auto" w:fill="DBE5F1" w:themeFill="accent1" w:themeFillTint="33"/>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57.0%</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DBE5F1" w:themeFill="accent1" w:themeFillTint="33"/>
            <w:vAlign w:val="center"/>
            <w:hideMark/>
          </w:tcPr>
          <w:p w:rsidR="009F5EC7" w:rsidRPr="00DA3880" w:rsidRDefault="009F5EC7" w:rsidP="008850ED">
            <w:pPr>
              <w:widowControl/>
              <w:jc w:val="center"/>
              <w:rPr>
                <w:rFonts w:ascii="Times New Roman" w:eastAsia="標楷體" w:hAnsi="Times New Roman" w:cs="Times New Roman"/>
                <w:color w:val="000000"/>
                <w:kern w:val="0"/>
              </w:rPr>
            </w:pPr>
          </w:p>
        </w:tc>
        <w:tc>
          <w:tcPr>
            <w:tcW w:w="3935" w:type="dxa"/>
            <w:tcBorders>
              <w:left w:val="double" w:sz="4" w:space="0" w:color="4F81BD" w:themeColor="accent1"/>
              <w:right w:val="none" w:sz="0" w:space="0" w:color="auto"/>
            </w:tcBorders>
            <w:shd w:val="clear" w:color="auto" w:fill="DBE5F1" w:themeFill="accent1" w:themeFillTint="33"/>
            <w:noWrap/>
            <w:hideMark/>
          </w:tcPr>
          <w:p w:rsidR="009F5EC7" w:rsidRPr="00DA3880" w:rsidRDefault="009F5EC7" w:rsidP="008850ED">
            <w:pPr>
              <w:widowControl/>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研究所及以上</w:t>
            </w:r>
          </w:p>
        </w:tc>
        <w:tc>
          <w:tcPr>
            <w:tcW w:w="1134" w:type="dxa"/>
            <w:tcBorders>
              <w:left w:val="none" w:sz="0" w:space="0" w:color="auto"/>
              <w:right w:val="none" w:sz="0" w:space="0" w:color="auto"/>
            </w:tcBorders>
            <w:shd w:val="clear" w:color="auto" w:fill="DBE5F1" w:themeFill="accent1" w:themeFillTint="33"/>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38</w:t>
            </w:r>
          </w:p>
        </w:tc>
        <w:tc>
          <w:tcPr>
            <w:tcW w:w="1309" w:type="dxa"/>
            <w:tcBorders>
              <w:left w:val="none" w:sz="0" w:space="0" w:color="auto"/>
            </w:tcBorders>
            <w:shd w:val="clear" w:color="auto" w:fill="DBE5F1" w:themeFill="accent1" w:themeFillTint="33"/>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12.7%</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val="restart"/>
            <w:tcBorders>
              <w:top w:val="double" w:sz="4" w:space="0" w:color="4F81BD" w:themeColor="accent1"/>
              <w:bottom w:val="double" w:sz="4" w:space="0" w:color="4F81BD" w:themeColor="accent1"/>
              <w:right w:val="double" w:sz="4" w:space="0" w:color="4F81BD" w:themeColor="accent1"/>
            </w:tcBorders>
            <w:shd w:val="clear" w:color="auto" w:fill="auto"/>
            <w:noWrap/>
            <w:textDirection w:val="tbRlV"/>
            <w:vAlign w:val="center"/>
            <w:hideMark/>
          </w:tcPr>
          <w:p w:rsidR="009F5EC7" w:rsidRPr="00DA3880" w:rsidRDefault="009F5EC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職業類別</w:t>
            </w: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軍警公教</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33</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11.0%</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行政主管、企業負責人及經理人</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35</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11.7%</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專業人員</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29</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9.7%</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技術員及助理專業人員</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8</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2.7%</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事務工作人員</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11</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3.7%</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服務工作人員及售貨員</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40</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13.3%</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農、林、漁、牧工作人員</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9</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3.0%</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技術工及有關工作人員</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0.3%</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機械設備操作工及組裝工</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6</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2.0%</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right w:val="none" w:sz="0" w:space="0" w:color="auto"/>
            </w:tcBorders>
            <w:shd w:val="clear" w:color="auto" w:fill="auto"/>
            <w:noWrap/>
          </w:tcPr>
          <w:p w:rsidR="009F5EC7" w:rsidRPr="00DA3880" w:rsidRDefault="009F5EC7" w:rsidP="008850ED">
            <w:pP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非技術工及體力工</w:t>
            </w:r>
          </w:p>
        </w:tc>
        <w:tc>
          <w:tcPr>
            <w:tcW w:w="1134" w:type="dxa"/>
            <w:tcBorders>
              <w:left w:val="none" w:sz="0" w:space="0" w:color="auto"/>
              <w:right w:val="none" w:sz="0" w:space="0" w:color="auto"/>
            </w:tcBorders>
            <w:shd w:val="clear" w:color="auto" w:fill="auto"/>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4</w:t>
            </w:r>
          </w:p>
        </w:tc>
        <w:tc>
          <w:tcPr>
            <w:tcW w:w="1309" w:type="dxa"/>
            <w:tcBorders>
              <w:left w:val="none" w:sz="0" w:space="0" w:color="auto"/>
            </w:tcBorders>
            <w:shd w:val="clear" w:color="auto" w:fill="auto"/>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1.3%</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hideMark/>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bottom w:val="single" w:sz="4" w:space="0" w:color="548DD4" w:themeColor="text2" w:themeTint="99"/>
              <w:right w:val="none" w:sz="0" w:space="0" w:color="auto"/>
            </w:tcBorders>
            <w:shd w:val="clear" w:color="auto" w:fill="auto"/>
            <w:noWrap/>
          </w:tcPr>
          <w:p w:rsidR="009F5EC7" w:rsidRPr="00DA3880" w:rsidRDefault="009F5EC7" w:rsidP="008850ED">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家務管理</w:t>
            </w:r>
          </w:p>
        </w:tc>
        <w:tc>
          <w:tcPr>
            <w:tcW w:w="1134" w:type="dxa"/>
            <w:tcBorders>
              <w:left w:val="none" w:sz="0" w:space="0" w:color="auto"/>
              <w:bottom w:val="single" w:sz="4" w:space="0" w:color="548DD4" w:themeColor="text2" w:themeTint="99"/>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46</w:t>
            </w:r>
          </w:p>
        </w:tc>
        <w:tc>
          <w:tcPr>
            <w:tcW w:w="1309" w:type="dxa"/>
            <w:tcBorders>
              <w:left w:val="none" w:sz="0" w:space="0" w:color="auto"/>
              <w:bottom w:val="single" w:sz="4" w:space="0" w:color="548DD4" w:themeColor="text2" w:themeTint="99"/>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15.3%</w:t>
            </w:r>
          </w:p>
        </w:tc>
      </w:tr>
      <w:tr w:rsidR="009F5EC7" w:rsidRPr="00DA3880" w:rsidTr="008850ED">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top w:val="single" w:sz="4" w:space="0" w:color="548DD4" w:themeColor="text2" w:themeTint="99"/>
              <w:left w:val="double" w:sz="4" w:space="0" w:color="4F81BD" w:themeColor="accent1"/>
              <w:right w:val="single" w:sz="4" w:space="0" w:color="548DD4" w:themeColor="text2" w:themeTint="99"/>
            </w:tcBorders>
            <w:shd w:val="clear" w:color="auto" w:fill="auto"/>
            <w:noWrap/>
          </w:tcPr>
          <w:p w:rsidR="009F5EC7" w:rsidRPr="00DA3880" w:rsidRDefault="009F5EC7" w:rsidP="008850ED">
            <w:pP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學生</w:t>
            </w:r>
          </w:p>
        </w:tc>
        <w:tc>
          <w:tcPr>
            <w:tcW w:w="1134" w:type="dxa"/>
            <w:tcBorders>
              <w:top w:val="single" w:sz="4" w:space="0" w:color="548DD4" w:themeColor="text2" w:themeTint="99"/>
              <w:left w:val="single" w:sz="4" w:space="0" w:color="548DD4" w:themeColor="text2" w:themeTint="99"/>
              <w:right w:val="single" w:sz="4" w:space="0" w:color="548DD4" w:themeColor="text2" w:themeTint="99"/>
            </w:tcBorders>
            <w:shd w:val="clear" w:color="auto" w:fill="auto"/>
            <w:noWrap/>
          </w:tcPr>
          <w:p w:rsidR="009F5EC7" w:rsidRPr="00DA3880" w:rsidRDefault="009F5EC7" w:rsidP="008850ED">
            <w:pPr>
              <w:tabs>
                <w:tab w:val="left" w:pos="459"/>
              </w:tabs>
              <w:ind w:rightChars="132" w:right="317"/>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1</w:t>
            </w:r>
          </w:p>
        </w:tc>
        <w:tc>
          <w:tcPr>
            <w:tcW w:w="1309" w:type="dxa"/>
            <w:tcBorders>
              <w:top w:val="single" w:sz="4" w:space="0" w:color="548DD4" w:themeColor="text2" w:themeTint="99"/>
              <w:left w:val="single" w:sz="4" w:space="0" w:color="548DD4" w:themeColor="text2" w:themeTint="99"/>
            </w:tcBorders>
            <w:shd w:val="clear" w:color="auto" w:fill="auto"/>
            <w:noWrap/>
          </w:tcPr>
          <w:p w:rsidR="009F5EC7" w:rsidRPr="00DA3880" w:rsidRDefault="009F5EC7" w:rsidP="008850ED">
            <w:pPr>
              <w:ind w:rightChars="87" w:right="209"/>
              <w:jc w:val="right"/>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0.3%</w:t>
            </w:r>
          </w:p>
        </w:tc>
      </w:tr>
      <w:tr w:rsidR="009F5EC7" w:rsidRPr="00DA3880" w:rsidTr="008850ED">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686" w:type="dxa"/>
            <w:vMerge/>
            <w:tcBorders>
              <w:top w:val="double" w:sz="4" w:space="0" w:color="4F81BD" w:themeColor="accent1"/>
              <w:bottom w:val="double" w:sz="4" w:space="0" w:color="4F81BD" w:themeColor="accent1"/>
              <w:right w:val="double" w:sz="4" w:space="0" w:color="4F81BD" w:themeColor="accent1"/>
            </w:tcBorders>
            <w:shd w:val="clear" w:color="auto" w:fill="auto"/>
          </w:tcPr>
          <w:p w:rsidR="009F5EC7" w:rsidRPr="00DA3880" w:rsidRDefault="009F5EC7" w:rsidP="008850ED">
            <w:pPr>
              <w:widowControl/>
              <w:rPr>
                <w:rFonts w:ascii="Times New Roman" w:eastAsia="標楷體" w:hAnsi="Times New Roman" w:cs="Times New Roman"/>
                <w:color w:val="000000"/>
                <w:kern w:val="0"/>
                <w:highlight w:val="yellow"/>
              </w:rPr>
            </w:pPr>
          </w:p>
        </w:tc>
        <w:tc>
          <w:tcPr>
            <w:tcW w:w="3935" w:type="dxa"/>
            <w:tcBorders>
              <w:left w:val="double" w:sz="4" w:space="0" w:color="4F81BD" w:themeColor="accent1"/>
              <w:bottom w:val="double" w:sz="4" w:space="0" w:color="4F81BD" w:themeColor="accent1"/>
              <w:right w:val="none" w:sz="0" w:space="0" w:color="auto"/>
            </w:tcBorders>
            <w:shd w:val="clear" w:color="auto" w:fill="auto"/>
            <w:noWrap/>
          </w:tcPr>
          <w:p w:rsidR="009F5EC7" w:rsidRPr="00DA3880" w:rsidRDefault="009F5EC7" w:rsidP="008850ED">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退休人員或無業</w:t>
            </w:r>
          </w:p>
        </w:tc>
        <w:tc>
          <w:tcPr>
            <w:tcW w:w="1134" w:type="dxa"/>
            <w:tcBorders>
              <w:left w:val="none" w:sz="0" w:space="0" w:color="auto"/>
              <w:bottom w:val="double" w:sz="4" w:space="0" w:color="4F81BD" w:themeColor="accent1"/>
              <w:right w:val="none" w:sz="0" w:space="0" w:color="auto"/>
            </w:tcBorders>
            <w:shd w:val="clear" w:color="auto" w:fill="auto"/>
            <w:noWrap/>
          </w:tcPr>
          <w:p w:rsidR="009F5EC7" w:rsidRPr="00DA3880" w:rsidRDefault="009F5EC7" w:rsidP="008850ED">
            <w:pPr>
              <w:tabs>
                <w:tab w:val="left" w:pos="459"/>
              </w:tabs>
              <w:ind w:rightChars="132" w:right="317"/>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77</w:t>
            </w:r>
          </w:p>
        </w:tc>
        <w:tc>
          <w:tcPr>
            <w:tcW w:w="1309" w:type="dxa"/>
            <w:tcBorders>
              <w:left w:val="none" w:sz="0" w:space="0" w:color="auto"/>
              <w:bottom w:val="double" w:sz="4" w:space="0" w:color="4F81BD" w:themeColor="accent1"/>
            </w:tcBorders>
            <w:shd w:val="clear" w:color="auto" w:fill="auto"/>
            <w:noWrap/>
          </w:tcPr>
          <w:p w:rsidR="009F5EC7" w:rsidRPr="00DA3880" w:rsidRDefault="009F5EC7" w:rsidP="008850ED">
            <w:pPr>
              <w:ind w:rightChars="87" w:right="209"/>
              <w:jc w:val="righ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DA3880">
              <w:rPr>
                <w:rFonts w:ascii="Times New Roman" w:eastAsia="標楷體" w:hAnsi="Times New Roman" w:cs="Times New Roman"/>
                <w:color w:val="000000"/>
              </w:rPr>
              <w:t>25.7%</w:t>
            </w:r>
          </w:p>
        </w:tc>
      </w:tr>
    </w:tbl>
    <w:p w:rsidR="009F5EC7" w:rsidRPr="009F5EC7" w:rsidRDefault="009F5EC7" w:rsidP="009F5EC7"/>
    <w:p w:rsidR="009C3196" w:rsidRDefault="009C3196">
      <w:pPr>
        <w:widowControl/>
        <w:rPr>
          <w:rFonts w:ascii="Times New Roman" w:eastAsia="標楷體" w:hAnsi="Times New Roman" w:cs="Times New Roman"/>
          <w:color w:val="000000" w:themeColor="text1"/>
          <w:sz w:val="28"/>
          <w:szCs w:val="28"/>
        </w:rPr>
        <w:sectPr w:rsidR="009C3196" w:rsidSect="002B720A">
          <w:headerReference w:type="even" r:id="rId39"/>
          <w:headerReference w:type="default" r:id="rId40"/>
          <w:pgSz w:w="11906" w:h="16838" w:code="9"/>
          <w:pgMar w:top="1440" w:right="1800" w:bottom="1440" w:left="1800" w:header="851" w:footer="862" w:gutter="0"/>
          <w:cols w:space="425"/>
          <w:docGrid w:type="lines" w:linePitch="360"/>
        </w:sectPr>
      </w:pPr>
    </w:p>
    <w:bookmarkStart w:id="267" w:name="_Toc521318913"/>
    <w:bookmarkStart w:id="268" w:name="_Toc7791168"/>
    <w:bookmarkStart w:id="269" w:name="_Toc23343828"/>
    <w:bookmarkStart w:id="270" w:name="_Toc23343895"/>
    <w:bookmarkStart w:id="271" w:name="_Toc25309867"/>
    <w:p w:rsidR="002B720A" w:rsidRPr="00D062A1" w:rsidRDefault="002B720A" w:rsidP="002B720A">
      <w:pPr>
        <w:pStyle w:val="21"/>
        <w:shd w:val="clear" w:color="auto" w:fill="2760A5"/>
        <w:overflowPunct w:val="0"/>
        <w:spacing w:before="200"/>
        <w:ind w:firstLineChars="150" w:firstLine="600"/>
        <w:jc w:val="left"/>
        <w:rPr>
          <w:rFonts w:ascii="微軟正黑體" w:hAnsi="微軟正黑體"/>
        </w:rPr>
      </w:pPr>
      <w:r w:rsidRPr="00D062A1">
        <w:rPr>
          <w:rFonts w:ascii="微軟正黑體" w:hAnsi="微軟正黑體" w:hint="eastAsia"/>
          <w:noProof/>
        </w:rPr>
        <w:lastRenderedPageBreak/>
        <mc:AlternateContent>
          <mc:Choice Requires="wps">
            <w:drawing>
              <wp:anchor distT="0" distB="0" distL="114300" distR="114300" simplePos="0" relativeHeight="251804672" behindDoc="0" locked="0" layoutInCell="1" allowOverlap="1" wp14:anchorId="6A272D31" wp14:editId="7BFDB0C6">
                <wp:simplePos x="0" y="0"/>
                <wp:positionH relativeFrom="column">
                  <wp:posOffset>-180975</wp:posOffset>
                </wp:positionH>
                <wp:positionV relativeFrom="paragraph">
                  <wp:posOffset>123663</wp:posOffset>
                </wp:positionV>
                <wp:extent cx="143510" cy="535940"/>
                <wp:effectExtent l="0" t="0" r="27940" b="16510"/>
                <wp:wrapNone/>
                <wp:docPr id="106" name="矩形 106"/>
                <wp:cNvGraphicFramePr/>
                <a:graphic xmlns:a="http://schemas.openxmlformats.org/drawingml/2006/main">
                  <a:graphicData uri="http://schemas.microsoft.com/office/word/2010/wordprocessingShape">
                    <wps:wsp>
                      <wps:cNvSpPr/>
                      <wps:spPr>
                        <a:xfrm>
                          <a:off x="0" y="0"/>
                          <a:ext cx="143510" cy="535940"/>
                        </a:xfrm>
                        <a:prstGeom prst="rect">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6" o:spid="_x0000_s1026" style="position:absolute;margin-left:-14.25pt;margin-top:9.75pt;width:11.3pt;height:42.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" fillcolor="gray [1629]" strokecolor="white [3212]" strokeweight="2pt"/>
            </w:pict>
          </mc:Fallback>
        </mc:AlternateContent>
      </w:r>
      <w:r w:rsidRPr="00D062A1">
        <w:rPr>
          <w:rFonts w:ascii="微軟正黑體" w:hAnsi="微軟正黑體" w:hint="eastAsia"/>
        </w:rPr>
        <w:t>伍、調查發現</w:t>
      </w:r>
      <w:bookmarkEnd w:id="267"/>
      <w:bookmarkEnd w:id="268"/>
      <w:bookmarkEnd w:id="269"/>
      <w:bookmarkEnd w:id="270"/>
      <w:bookmarkEnd w:id="271"/>
    </w:p>
    <w:p w:rsidR="006B4B66" w:rsidRPr="0079406D" w:rsidRDefault="006B4B66" w:rsidP="006B4B66">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color w:val="000000" w:themeColor="text1"/>
          <w:sz w:val="28"/>
          <w:szCs w:val="28"/>
        </w:rPr>
      </w:pPr>
      <w:r w:rsidRPr="0079406D">
        <w:rPr>
          <w:rFonts w:ascii="Times New Roman" w:eastAsia="標楷體" w:hAnsi="Times New Roman" w:cs="Times New Roman"/>
          <w:color w:val="000000" w:themeColor="text1"/>
          <w:sz w:val="28"/>
          <w:szCs w:val="28"/>
        </w:rPr>
        <w:t>本次調查共計</w:t>
      </w:r>
      <w:proofErr w:type="gramStart"/>
      <w:r w:rsidR="00CB0C01">
        <w:rPr>
          <w:rFonts w:ascii="Times New Roman" w:eastAsia="標楷體" w:hAnsi="Times New Roman" w:cs="Times New Roman" w:hint="eastAsia"/>
          <w:color w:val="000000" w:themeColor="text1"/>
          <w:sz w:val="28"/>
          <w:szCs w:val="28"/>
        </w:rPr>
        <w:t>18</w:t>
      </w:r>
      <w:r w:rsidRPr="0079406D">
        <w:rPr>
          <w:rFonts w:ascii="Times New Roman" w:eastAsia="標楷體" w:hAnsi="Times New Roman" w:cs="Times New Roman"/>
          <w:color w:val="000000" w:themeColor="text1"/>
          <w:sz w:val="28"/>
          <w:szCs w:val="28"/>
        </w:rPr>
        <w:t>個題項</w:t>
      </w:r>
      <w:proofErr w:type="gramEnd"/>
      <w:r w:rsidRPr="0079406D">
        <w:rPr>
          <w:rFonts w:ascii="Times New Roman" w:eastAsia="標楷體" w:hAnsi="Times New Roman" w:cs="Times New Roman"/>
          <w:color w:val="000000" w:themeColor="text1"/>
          <w:sz w:val="28"/>
          <w:szCs w:val="28"/>
        </w:rPr>
        <w:t>，其中</w:t>
      </w:r>
      <w:proofErr w:type="gramStart"/>
      <w:r>
        <w:rPr>
          <w:rFonts w:ascii="Times New Roman" w:eastAsia="標楷體" w:hAnsi="Times New Roman" w:cs="Times New Roman"/>
          <w:color w:val="000000" w:themeColor="text1"/>
          <w:sz w:val="28"/>
          <w:szCs w:val="28"/>
        </w:rPr>
        <w:t>5</w:t>
      </w:r>
      <w:r>
        <w:rPr>
          <w:rFonts w:ascii="Times New Roman" w:eastAsia="標楷體" w:hAnsi="Times New Roman" w:cs="Times New Roman" w:hint="eastAsia"/>
          <w:color w:val="000000" w:themeColor="text1"/>
          <w:sz w:val="28"/>
          <w:szCs w:val="28"/>
        </w:rPr>
        <w:t>個</w:t>
      </w:r>
      <w:r w:rsidRPr="0079406D">
        <w:rPr>
          <w:rFonts w:ascii="Times New Roman" w:eastAsia="標楷體" w:hAnsi="Times New Roman" w:cs="Times New Roman"/>
          <w:color w:val="000000" w:themeColor="text1"/>
          <w:sz w:val="28"/>
          <w:szCs w:val="28"/>
        </w:rPr>
        <w:t>題項為</w:t>
      </w:r>
      <w:proofErr w:type="gramEnd"/>
      <w:r w:rsidRPr="0079406D">
        <w:rPr>
          <w:rFonts w:ascii="Times New Roman" w:eastAsia="標楷體" w:hAnsi="Times New Roman" w:cs="Times New Roman"/>
          <w:color w:val="000000" w:themeColor="text1"/>
          <w:sz w:val="28"/>
          <w:szCs w:val="28"/>
        </w:rPr>
        <w:t>受訪者基本資料題，</w:t>
      </w:r>
      <w:proofErr w:type="gramStart"/>
      <w:r w:rsidR="00CB0C01">
        <w:rPr>
          <w:rFonts w:ascii="Times New Roman" w:eastAsia="標楷體" w:hAnsi="Times New Roman" w:cs="Times New Roman" w:hint="eastAsia"/>
          <w:color w:val="000000" w:themeColor="text1"/>
          <w:sz w:val="28"/>
          <w:szCs w:val="28"/>
        </w:rPr>
        <w:t>13</w:t>
      </w:r>
      <w:r>
        <w:rPr>
          <w:rFonts w:ascii="Times New Roman" w:eastAsia="標楷體" w:hAnsi="Times New Roman" w:cs="Times New Roman" w:hint="eastAsia"/>
          <w:color w:val="000000" w:themeColor="text1"/>
          <w:sz w:val="28"/>
          <w:szCs w:val="28"/>
        </w:rPr>
        <w:t>個題</w:t>
      </w:r>
      <w:r w:rsidRPr="0079406D">
        <w:rPr>
          <w:rFonts w:ascii="Times New Roman" w:eastAsia="標楷體" w:hAnsi="Times New Roman" w:cs="Times New Roman"/>
          <w:color w:val="000000" w:themeColor="text1"/>
          <w:sz w:val="28"/>
          <w:szCs w:val="28"/>
        </w:rPr>
        <w:t>項為</w:t>
      </w:r>
      <w:proofErr w:type="gramEnd"/>
      <w:r w:rsidRPr="0079406D">
        <w:rPr>
          <w:rFonts w:ascii="Times New Roman" w:eastAsia="標楷體" w:hAnsi="Times New Roman" w:cs="Times New Roman"/>
          <w:color w:val="000000" w:themeColor="text1"/>
          <w:sz w:val="28"/>
          <w:szCs w:val="28"/>
        </w:rPr>
        <w:t>對</w:t>
      </w:r>
      <w:r w:rsidRPr="00154539">
        <w:rPr>
          <w:rFonts w:ascii="Times New Roman" w:eastAsia="標楷體" w:hAnsi="Times New Roman" w:cs="Times New Roman" w:hint="eastAsia"/>
          <w:color w:val="000000" w:themeColor="text1"/>
          <w:sz w:val="28"/>
          <w:szCs w:val="28"/>
        </w:rPr>
        <w:t>嘉義市政府</w:t>
      </w:r>
      <w:r w:rsidR="00474F1D">
        <w:rPr>
          <w:rFonts w:ascii="Times New Roman" w:eastAsia="標楷體" w:hAnsi="Times New Roman" w:cs="Times New Roman" w:hint="eastAsia"/>
          <w:color w:val="000000" w:themeColor="text1"/>
          <w:sz w:val="28"/>
          <w:szCs w:val="28"/>
        </w:rPr>
        <w:t>財政</w:t>
      </w:r>
      <w:r w:rsidRPr="00154539">
        <w:rPr>
          <w:rFonts w:ascii="Times New Roman" w:eastAsia="標楷體" w:hAnsi="Times New Roman" w:cs="Times New Roman" w:hint="eastAsia"/>
          <w:color w:val="000000" w:themeColor="text1"/>
          <w:sz w:val="28"/>
          <w:szCs w:val="28"/>
        </w:rPr>
        <w:t>稅務局</w:t>
      </w:r>
      <w:r w:rsidRPr="0079406D">
        <w:rPr>
          <w:rFonts w:ascii="Times New Roman" w:eastAsia="標楷體" w:hAnsi="Times New Roman" w:cs="Times New Roman"/>
          <w:color w:val="000000" w:themeColor="text1"/>
          <w:sz w:val="28"/>
          <w:szCs w:val="28"/>
        </w:rPr>
        <w:t>相關的評價與建議，在</w:t>
      </w:r>
      <w:proofErr w:type="gramStart"/>
      <w:r w:rsidR="003C0ED1">
        <w:rPr>
          <w:rFonts w:ascii="Times New Roman" w:eastAsia="標楷體" w:hAnsi="Times New Roman" w:cs="Times New Roman" w:hint="eastAsia"/>
          <w:color w:val="000000" w:themeColor="text1"/>
          <w:sz w:val="28"/>
          <w:szCs w:val="28"/>
        </w:rPr>
        <w:t>13</w:t>
      </w:r>
      <w:r w:rsidRPr="0079406D">
        <w:rPr>
          <w:rFonts w:ascii="Times New Roman" w:eastAsia="標楷體" w:hAnsi="Times New Roman" w:cs="Times New Roman"/>
          <w:color w:val="000000" w:themeColor="text1"/>
          <w:sz w:val="28"/>
          <w:szCs w:val="28"/>
        </w:rPr>
        <w:t>個題項中</w:t>
      </w:r>
      <w:proofErr w:type="gramEnd"/>
      <w:r w:rsidRPr="0079406D">
        <w:rPr>
          <w:rFonts w:ascii="Times New Roman" w:eastAsia="標楷體" w:hAnsi="Times New Roman" w:cs="Times New Roman"/>
          <w:color w:val="000000" w:themeColor="text1"/>
          <w:sz w:val="28"/>
          <w:szCs w:val="28"/>
        </w:rPr>
        <w:t>，有</w:t>
      </w:r>
      <w:proofErr w:type="gramStart"/>
      <w:r w:rsidR="003C0ED1">
        <w:rPr>
          <w:rFonts w:ascii="Times New Roman" w:eastAsia="標楷體" w:hAnsi="Times New Roman" w:cs="Times New Roman" w:hint="eastAsia"/>
          <w:color w:val="000000" w:themeColor="text1"/>
          <w:sz w:val="28"/>
          <w:szCs w:val="28"/>
        </w:rPr>
        <w:t>2</w:t>
      </w:r>
      <w:r w:rsidRPr="0079406D">
        <w:rPr>
          <w:rFonts w:ascii="Times New Roman" w:eastAsia="標楷體" w:hAnsi="Times New Roman" w:cs="Times New Roman"/>
          <w:color w:val="000000" w:themeColor="text1"/>
          <w:sz w:val="28"/>
          <w:szCs w:val="28"/>
        </w:rPr>
        <w:t>個題項為</w:t>
      </w:r>
      <w:proofErr w:type="gramEnd"/>
      <w:r w:rsidRPr="0079406D">
        <w:rPr>
          <w:rFonts w:ascii="Times New Roman" w:eastAsia="標楷體" w:hAnsi="Times New Roman" w:cs="Times New Roman"/>
          <w:color w:val="000000" w:themeColor="text1"/>
          <w:sz w:val="28"/>
          <w:szCs w:val="28"/>
        </w:rPr>
        <w:t>複選題，有</w:t>
      </w:r>
      <w:proofErr w:type="gramStart"/>
      <w:r w:rsidRPr="0079406D">
        <w:rPr>
          <w:rFonts w:ascii="Times New Roman" w:eastAsia="標楷體" w:hAnsi="Times New Roman" w:cs="Times New Roman"/>
          <w:color w:val="000000" w:themeColor="text1"/>
          <w:sz w:val="28"/>
          <w:szCs w:val="28"/>
        </w:rPr>
        <w:t>1</w:t>
      </w:r>
      <w:r>
        <w:rPr>
          <w:rFonts w:ascii="Times New Roman" w:eastAsia="標楷體" w:hAnsi="Times New Roman" w:cs="Times New Roman"/>
          <w:color w:val="000000" w:themeColor="text1"/>
          <w:sz w:val="28"/>
          <w:szCs w:val="28"/>
        </w:rPr>
        <w:t>個題項為</w:t>
      </w:r>
      <w:proofErr w:type="gramEnd"/>
      <w:r>
        <w:rPr>
          <w:rFonts w:ascii="Times New Roman" w:eastAsia="標楷體" w:hAnsi="Times New Roman" w:cs="Times New Roman"/>
          <w:color w:val="000000" w:themeColor="text1"/>
          <w:sz w:val="28"/>
          <w:szCs w:val="28"/>
        </w:rPr>
        <w:t>開放題，</w:t>
      </w:r>
      <w:r>
        <w:rPr>
          <w:rFonts w:ascii="Times New Roman" w:eastAsia="標楷體" w:hAnsi="Times New Roman" w:cs="Times New Roman" w:hint="eastAsia"/>
          <w:color w:val="000000" w:themeColor="text1"/>
          <w:sz w:val="28"/>
          <w:szCs w:val="28"/>
        </w:rPr>
        <w:t>另外</w:t>
      </w:r>
      <w:proofErr w:type="gramStart"/>
      <w:r w:rsidR="003C0ED1">
        <w:rPr>
          <w:rFonts w:ascii="Times New Roman" w:eastAsia="標楷體" w:hAnsi="Times New Roman" w:cs="Times New Roman" w:hint="eastAsia"/>
          <w:color w:val="000000" w:themeColor="text1"/>
          <w:sz w:val="28"/>
          <w:szCs w:val="28"/>
        </w:rPr>
        <w:t>10</w:t>
      </w:r>
      <w:r w:rsidRPr="0079406D">
        <w:rPr>
          <w:rFonts w:ascii="Times New Roman" w:eastAsia="標楷體" w:hAnsi="Times New Roman" w:cs="Times New Roman"/>
          <w:color w:val="000000" w:themeColor="text1"/>
          <w:sz w:val="28"/>
          <w:szCs w:val="28"/>
        </w:rPr>
        <w:t>個題項是</w:t>
      </w:r>
      <w:proofErr w:type="gramEnd"/>
      <w:r w:rsidRPr="0079406D">
        <w:rPr>
          <w:rFonts w:ascii="Times New Roman" w:eastAsia="標楷體" w:hAnsi="Times New Roman" w:cs="Times New Roman"/>
          <w:color w:val="000000" w:themeColor="text1"/>
          <w:sz w:val="28"/>
          <w:szCs w:val="28"/>
        </w:rPr>
        <w:t>單選題。</w:t>
      </w:r>
    </w:p>
    <w:p w:rsidR="003C0ED1" w:rsidRPr="002D11D1" w:rsidRDefault="003C0ED1" w:rsidP="003C0ED1">
      <w:pPr>
        <w:overflowPunct w:val="0"/>
        <w:spacing w:beforeLines="50" w:before="180" w:afterLines="100" w:after="360" w:line="520" w:lineRule="exact"/>
        <w:ind w:leftChars="100" w:left="240" w:firstLineChars="200" w:firstLine="560"/>
        <w:jc w:val="both"/>
        <w:rPr>
          <w:rFonts w:ascii="Times New Roman" w:eastAsia="標楷體" w:hAnsi="Calibri" w:cs="Times New Roman"/>
          <w:sz w:val="28"/>
          <w:szCs w:val="28"/>
        </w:rPr>
      </w:pPr>
      <w:r w:rsidRPr="002D11D1">
        <w:rPr>
          <w:rFonts w:ascii="Times New Roman" w:eastAsia="標楷體" w:hAnsi="Calibri" w:cs="Times New Roman" w:hint="eastAsia"/>
          <w:sz w:val="28"/>
          <w:szCs w:val="28"/>
        </w:rPr>
        <w:t>在統計分析方面，單選題的部分除了進行頻次分析之外，也以受訪者基本資料為自變項，利用卡方檢定進行交叉分析；而複選題的部分，因為不適用卡方檢定，故僅以頻次分析呈現。</w:t>
      </w:r>
    </w:p>
    <w:p w:rsidR="006B4B66" w:rsidRPr="00D536C5" w:rsidRDefault="003C0ED1" w:rsidP="003C0ED1">
      <w:pPr>
        <w:overflowPunct w:val="0"/>
        <w:spacing w:beforeLines="50" w:before="180" w:afterLines="100" w:after="360" w:line="520" w:lineRule="exact"/>
        <w:ind w:leftChars="100" w:left="240" w:firstLineChars="200" w:firstLine="560"/>
        <w:jc w:val="both"/>
        <w:rPr>
          <w:rFonts w:ascii="Times New Roman" w:eastAsia="華康新特明體" w:hAnsi="Times New Roman" w:cs="Times New Roman"/>
          <w:b/>
          <w:position w:val="10"/>
          <w:sz w:val="36"/>
          <w:szCs w:val="36"/>
        </w:rPr>
      </w:pPr>
      <w:r w:rsidRPr="002D11D1">
        <w:rPr>
          <w:rFonts w:ascii="Times New Roman" w:eastAsia="標楷體" w:hAnsi="Calibri" w:cs="Times New Roman" w:hint="eastAsia"/>
          <w:sz w:val="28"/>
          <w:szCs w:val="28"/>
        </w:rPr>
        <w:t>在頻次分析方面，</w:t>
      </w:r>
      <w:proofErr w:type="gramStart"/>
      <w:r w:rsidRPr="002D11D1">
        <w:rPr>
          <w:rFonts w:ascii="Times New Roman" w:eastAsia="標楷體" w:hAnsi="Calibri" w:cs="Times New Roman" w:hint="eastAsia"/>
          <w:sz w:val="28"/>
          <w:szCs w:val="28"/>
        </w:rPr>
        <w:t>百分比取至小數點</w:t>
      </w:r>
      <w:proofErr w:type="gramEnd"/>
      <w:r w:rsidRPr="002D11D1">
        <w:rPr>
          <w:rFonts w:ascii="Times New Roman" w:eastAsia="標楷體" w:hAnsi="Calibri" w:cs="Times New Roman" w:hint="eastAsia"/>
          <w:sz w:val="28"/>
          <w:szCs w:val="28"/>
        </w:rPr>
        <w:t>第一位，</w:t>
      </w:r>
      <w:proofErr w:type="gramStart"/>
      <w:r w:rsidRPr="002D11D1">
        <w:rPr>
          <w:rFonts w:ascii="Times New Roman" w:eastAsia="標楷體" w:hAnsi="Calibri" w:cs="Times New Roman" w:hint="eastAsia"/>
          <w:sz w:val="28"/>
          <w:szCs w:val="28"/>
        </w:rPr>
        <w:t>部分題項百分比</w:t>
      </w:r>
      <w:proofErr w:type="gramEnd"/>
      <w:r w:rsidRPr="002D11D1">
        <w:rPr>
          <w:rFonts w:ascii="Times New Roman" w:eastAsia="標楷體" w:hAnsi="Calibri" w:cs="Times New Roman" w:hint="eastAsia"/>
          <w:sz w:val="28"/>
          <w:szCs w:val="28"/>
        </w:rPr>
        <w:t>加總或有超過或未達</w:t>
      </w:r>
      <w:r w:rsidRPr="002D11D1">
        <w:rPr>
          <w:rFonts w:ascii="Times New Roman" w:eastAsia="標楷體" w:hAnsi="Calibri" w:cs="Times New Roman" w:hint="eastAsia"/>
          <w:sz w:val="28"/>
          <w:szCs w:val="28"/>
        </w:rPr>
        <w:t>100%</w:t>
      </w:r>
      <w:r w:rsidRPr="002D11D1">
        <w:rPr>
          <w:rFonts w:ascii="Times New Roman" w:eastAsia="標楷體" w:hAnsi="Calibri" w:cs="Times New Roman" w:hint="eastAsia"/>
          <w:sz w:val="28"/>
          <w:szCs w:val="28"/>
        </w:rPr>
        <w:t>之現象，乃因四捨五入進位所致，為合理之現象，特此說明。</w:t>
      </w:r>
      <w:r w:rsidR="006B4B66" w:rsidRPr="00D536C5">
        <w:rPr>
          <w:rFonts w:ascii="Times New Roman" w:eastAsia="華康新特明體" w:hAnsi="Times New Roman" w:cs="Times New Roman"/>
          <w:b/>
          <w:position w:val="10"/>
          <w:sz w:val="36"/>
          <w:szCs w:val="36"/>
        </w:rPr>
        <w:br w:type="page"/>
      </w:r>
    </w:p>
    <w:p w:rsidR="006B4B66" w:rsidRPr="0036348B" w:rsidRDefault="006B4B66" w:rsidP="006B4B66">
      <w:pPr>
        <w:pStyle w:val="4"/>
        <w:spacing w:before="540" w:after="180"/>
      </w:pPr>
      <w:bookmarkStart w:id="272" w:name="_Toc238407675"/>
      <w:bookmarkStart w:id="273" w:name="_Toc239156186"/>
      <w:bookmarkStart w:id="274" w:name="_Toc459744316"/>
      <w:bookmarkStart w:id="275" w:name="_Toc23343829"/>
      <w:bookmarkStart w:id="276" w:name="_Toc23343896"/>
      <w:bookmarkStart w:id="277" w:name="_Toc25309868"/>
      <w:r w:rsidRPr="0036348B">
        <w:rPr>
          <w:rFonts w:hint="eastAsia"/>
        </w:rPr>
        <w:lastRenderedPageBreak/>
        <w:t>一、</w:t>
      </w:r>
      <w:bookmarkEnd w:id="272"/>
      <w:bookmarkEnd w:id="273"/>
      <w:bookmarkEnd w:id="274"/>
      <w:r w:rsidR="008B6901" w:rsidRPr="008B6901">
        <w:rPr>
          <w:rFonts w:hint="eastAsia"/>
        </w:rPr>
        <w:t>嘉義市政府財政稅務局稅務服務滿意度之分析</w:t>
      </w:r>
      <w:bookmarkEnd w:id="275"/>
      <w:bookmarkEnd w:id="276"/>
      <w:bookmarkEnd w:id="277"/>
    </w:p>
    <w:p w:rsidR="006B4B66" w:rsidRDefault="006B4B66" w:rsidP="006B4B66">
      <w:pPr>
        <w:pStyle w:val="aa"/>
        <w:spacing w:beforeLines="20" w:before="72" w:after="0" w:line="520" w:lineRule="exact"/>
        <w:ind w:left="1232" w:hangingChars="310" w:hanging="992"/>
        <w:outlineLvl w:val="2"/>
        <w:rPr>
          <w:rFonts w:eastAsia="華康新特明體" w:hAnsi="Times New Roman" w:cs="Times New Roman"/>
          <w:b w:val="0"/>
          <w:sz w:val="32"/>
          <w:szCs w:val="32"/>
        </w:rPr>
      </w:pPr>
      <w:bookmarkStart w:id="278" w:name="_Toc242068478"/>
      <w:bookmarkStart w:id="279" w:name="_Toc459744317"/>
      <w:bookmarkStart w:id="280" w:name="_Toc23343830"/>
      <w:bookmarkStart w:id="281" w:name="_Toc23343897"/>
      <w:bookmarkStart w:id="282" w:name="_Toc25309869"/>
      <w:r>
        <w:rPr>
          <w:rFonts w:eastAsia="華康新特明體" w:hAnsi="Times New Roman" w:cs="Times New Roman" w:hint="eastAsia"/>
          <w:b w:val="0"/>
          <w:sz w:val="32"/>
          <w:szCs w:val="32"/>
        </w:rPr>
        <w:t>（一）</w:t>
      </w:r>
      <w:bookmarkEnd w:id="278"/>
      <w:bookmarkEnd w:id="279"/>
      <w:r w:rsidR="006A77F8" w:rsidRPr="006A77F8">
        <w:rPr>
          <w:rFonts w:eastAsia="華康新特明體" w:hAnsi="Times New Roman" w:cs="Times New Roman" w:hint="eastAsia"/>
          <w:b w:val="0"/>
          <w:sz w:val="32"/>
          <w:szCs w:val="32"/>
        </w:rPr>
        <w:t>曾至嘉義市政府財政稅務局洽辦之業務分析</w:t>
      </w:r>
      <w:bookmarkEnd w:id="280"/>
      <w:bookmarkEnd w:id="281"/>
      <w:bookmarkEnd w:id="282"/>
    </w:p>
    <w:p w:rsidR="006B4B66" w:rsidRDefault="006B4B66" w:rsidP="006B4B66">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665408" behindDoc="1" locked="0" layoutInCell="1" allowOverlap="1" wp14:anchorId="569FA33D" wp14:editId="45464DE0">
            <wp:simplePos x="0" y="0"/>
            <wp:positionH relativeFrom="column">
              <wp:posOffset>274194</wp:posOffset>
            </wp:positionH>
            <wp:positionV relativeFrom="paragraph">
              <wp:posOffset>211839</wp:posOffset>
            </wp:positionV>
            <wp:extent cx="1459281" cy="374400"/>
            <wp:effectExtent l="0" t="0" r="7620" b="6985"/>
            <wp:wrapNone/>
            <wp:docPr id="183"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6B4B66" w:rsidRPr="009F5EC7" w:rsidRDefault="009F5EC7" w:rsidP="00A821FF">
      <w:pPr>
        <w:overflowPunct w:val="0"/>
        <w:spacing w:afterLines="50" w:after="180" w:line="520" w:lineRule="exact"/>
        <w:ind w:leftChars="200" w:left="480" w:firstLineChars="200" w:firstLine="560"/>
        <w:jc w:val="both"/>
        <w:rPr>
          <w:rFonts w:ascii="Times New Roman" w:eastAsia="標楷體" w:cs="Times New Roman"/>
          <w:sz w:val="28"/>
          <w:szCs w:val="28"/>
        </w:rPr>
      </w:pPr>
      <w:r w:rsidRPr="00DA3880">
        <w:rPr>
          <w:rFonts w:ascii="Times New Roman" w:eastAsia="標楷體" w:hAnsi="Times New Roman" w:cs="Times New Roman"/>
          <w:sz w:val="28"/>
          <w:szCs w:val="28"/>
        </w:rPr>
        <w:t>根據調查結果可知，曾至嘉義市政府財政稅務局洽公的受訪者中，辦理的業務以「房屋稅」之比例最高，達</w:t>
      </w:r>
      <w:r w:rsidRPr="00DA3880">
        <w:rPr>
          <w:rFonts w:ascii="Times New Roman" w:eastAsia="標楷體" w:hAnsi="Times New Roman" w:cs="Times New Roman"/>
          <w:sz w:val="28"/>
          <w:szCs w:val="28"/>
        </w:rPr>
        <w:t>44.3%</w:t>
      </w:r>
      <w:r w:rsidRPr="00DA3880">
        <w:rPr>
          <w:rFonts w:ascii="Times New Roman" w:eastAsia="標楷體" w:hAnsi="Times New Roman" w:cs="Times New Roman"/>
          <w:sz w:val="28"/>
          <w:szCs w:val="28"/>
        </w:rPr>
        <w:t>，其次依序為「使用牌照稅」（</w:t>
      </w:r>
      <w:r w:rsidRPr="00DA3880">
        <w:rPr>
          <w:rFonts w:ascii="Times New Roman" w:eastAsia="標楷體" w:hAnsi="Times New Roman" w:cs="Times New Roman"/>
          <w:sz w:val="28"/>
          <w:szCs w:val="28"/>
        </w:rPr>
        <w:t>38.7%</w:t>
      </w:r>
      <w:r w:rsidRPr="00DA3880">
        <w:rPr>
          <w:rFonts w:ascii="Times New Roman" w:eastAsia="標楷體" w:hAnsi="Times New Roman" w:cs="Times New Roman"/>
          <w:sz w:val="28"/>
          <w:szCs w:val="28"/>
        </w:rPr>
        <w:t>）、「地價稅」（</w:t>
      </w:r>
      <w:r w:rsidRPr="00DA3880">
        <w:rPr>
          <w:rFonts w:ascii="Times New Roman" w:eastAsia="標楷體" w:hAnsi="Times New Roman" w:cs="Times New Roman"/>
          <w:sz w:val="28"/>
          <w:szCs w:val="28"/>
        </w:rPr>
        <w:t>36.7%</w:t>
      </w:r>
      <w:r w:rsidRPr="00DA3880">
        <w:rPr>
          <w:rFonts w:ascii="Times New Roman" w:eastAsia="標楷體" w:hAnsi="Times New Roman" w:cs="Times New Roman"/>
          <w:sz w:val="28"/>
          <w:szCs w:val="28"/>
        </w:rPr>
        <w:t>）、「土地增值稅」（</w:t>
      </w:r>
      <w:r w:rsidRPr="00DA3880">
        <w:rPr>
          <w:rFonts w:ascii="Times New Roman" w:eastAsia="標楷體" w:hAnsi="Times New Roman" w:cs="Times New Roman"/>
          <w:sz w:val="28"/>
          <w:szCs w:val="28"/>
        </w:rPr>
        <w:t>14.0%</w:t>
      </w:r>
      <w:r w:rsidRPr="00DA3880">
        <w:rPr>
          <w:rFonts w:ascii="Times New Roman" w:eastAsia="標楷體" w:hAnsi="Times New Roman" w:cs="Times New Roman"/>
          <w:sz w:val="28"/>
          <w:szCs w:val="28"/>
        </w:rPr>
        <w:t>）及「查調個人財產資料」（</w:t>
      </w:r>
      <w:r w:rsidRPr="00DA3880">
        <w:rPr>
          <w:rFonts w:ascii="Times New Roman" w:eastAsia="標楷體" w:hAnsi="Times New Roman" w:cs="Times New Roman"/>
          <w:sz w:val="28"/>
          <w:szCs w:val="28"/>
        </w:rPr>
        <w:t>10.3%</w:t>
      </w:r>
      <w:r w:rsidRPr="00DA3880">
        <w:rPr>
          <w:rFonts w:ascii="Times New Roman" w:eastAsia="標楷體" w:hAnsi="Times New Roman" w:cs="Times New Roman"/>
          <w:sz w:val="28"/>
          <w:szCs w:val="28"/>
        </w:rPr>
        <w:t>），其餘業務的比例皆低於一成；另有</w:t>
      </w:r>
      <w:r w:rsidRPr="00DA3880">
        <w:rPr>
          <w:rFonts w:ascii="Times New Roman" w:eastAsia="標楷體" w:hAnsi="Times New Roman" w:cs="Times New Roman"/>
          <w:sz w:val="28"/>
          <w:szCs w:val="28"/>
        </w:rPr>
        <w:t>4.0%</w:t>
      </w:r>
      <w:r w:rsidRPr="00DA3880">
        <w:rPr>
          <w:rFonts w:ascii="Times New Roman" w:eastAsia="標楷體" w:hAnsi="Times New Roman" w:cs="Times New Roman"/>
          <w:sz w:val="28"/>
          <w:szCs w:val="28"/>
        </w:rPr>
        <w:t>的受訪者表示辦理過「其他」業務，茲將其</w:t>
      </w:r>
      <w:proofErr w:type="gramStart"/>
      <w:r w:rsidRPr="00DA3880">
        <w:rPr>
          <w:rFonts w:ascii="Times New Roman" w:eastAsia="標楷體" w:hAnsi="Times New Roman" w:cs="Times New Roman"/>
          <w:sz w:val="28"/>
          <w:szCs w:val="28"/>
        </w:rPr>
        <w:t>整理於表</w:t>
      </w:r>
      <w:proofErr w:type="gramEnd"/>
      <w:r w:rsidRPr="00DA3880">
        <w:rPr>
          <w:rFonts w:ascii="Times New Roman" w:eastAsia="標楷體" w:hAnsi="Times New Roman" w:cs="Times New Roman"/>
          <w:sz w:val="28"/>
          <w:szCs w:val="28"/>
        </w:rPr>
        <w:t>5-1</w:t>
      </w:r>
      <w:r w:rsidRPr="00DA3880">
        <w:rPr>
          <w:rFonts w:ascii="Times New Roman" w:eastAsia="標楷體" w:hAnsi="Times New Roman" w:cs="Times New Roman"/>
          <w:sz w:val="28"/>
          <w:szCs w:val="28"/>
        </w:rPr>
        <w:t>。</w:t>
      </w:r>
    </w:p>
    <w:p w:rsidR="00410DF2" w:rsidRPr="00E41292" w:rsidRDefault="00410DF2" w:rsidP="00410DF2">
      <w:pPr>
        <w:pStyle w:val="aa"/>
        <w:spacing w:beforeLines="100" w:before="360" w:afterLines="50" w:line="420" w:lineRule="exact"/>
        <w:ind w:leftChars="180" w:left="825" w:hangingChars="151" w:hanging="393"/>
        <w:rPr>
          <w:rFonts w:cs="Times New Roman"/>
          <w:sz w:val="26"/>
          <w:szCs w:val="26"/>
        </w:rPr>
      </w:pPr>
      <w:r w:rsidRPr="00410DF2">
        <w:rPr>
          <w:rFonts w:cs="Times New Roman" w:hint="eastAsia"/>
          <w:sz w:val="26"/>
          <w:szCs w:val="26"/>
        </w:rPr>
        <w:t>Q1.</w:t>
      </w:r>
      <w:r w:rsidRPr="00410DF2">
        <w:rPr>
          <w:rFonts w:cs="Times New Roman" w:hint="eastAsia"/>
          <w:sz w:val="26"/>
          <w:szCs w:val="26"/>
        </w:rPr>
        <w:t>請問，您曾到嘉義市政府財政稅務局辦理過哪些業務？（可複選）</w:t>
      </w:r>
    </w:p>
    <w:p w:rsidR="001532D4" w:rsidRDefault="003C0ED1" w:rsidP="00E41292">
      <w:pPr>
        <w:widowControl/>
        <w:jc w:val="center"/>
        <w:rPr>
          <w:rFonts w:ascii="Times New Roman" w:eastAsia="標楷體" w:hAnsi="Times New Roman" w:cs="Times New Roman"/>
          <w:color w:val="000000" w:themeColor="text1"/>
          <w:sz w:val="28"/>
          <w:szCs w:val="28"/>
        </w:rPr>
      </w:pPr>
      <w:r>
        <w:rPr>
          <w:noProof/>
        </w:rPr>
        <w:drawing>
          <wp:inline distT="0" distB="0" distL="0" distR="0" wp14:anchorId="33BFA737" wp14:editId="5A7EA931">
            <wp:extent cx="5278120" cy="3365983"/>
            <wp:effectExtent l="0" t="0" r="0" b="25400"/>
            <wp:docPr id="118" name="圖表 1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532D4" w:rsidRPr="00E41292" w:rsidRDefault="00E41292" w:rsidP="00E41292">
      <w:pPr>
        <w:pStyle w:val="a9"/>
        <w:jc w:val="center"/>
        <w:rPr>
          <w:rFonts w:eastAsia="標楷體"/>
          <w:b/>
          <w:sz w:val="26"/>
          <w:szCs w:val="26"/>
        </w:rPr>
      </w:pPr>
      <w:bookmarkStart w:id="283" w:name="_Toc239150956"/>
      <w:bookmarkStart w:id="284" w:name="_Toc242068577"/>
      <w:bookmarkStart w:id="285" w:name="_Toc25309952"/>
      <w:r>
        <w:rPr>
          <w:rFonts w:eastAsia="標楷體" w:hint="eastAsia"/>
          <w:b/>
          <w:sz w:val="26"/>
          <w:szCs w:val="26"/>
        </w:rPr>
        <w:t>圖</w:t>
      </w:r>
      <w:r>
        <w:rPr>
          <w:rFonts w:eastAsia="標楷體"/>
          <w:b/>
          <w:sz w:val="26"/>
          <w:szCs w:val="26"/>
        </w:rPr>
        <w:t>5-</w:t>
      </w:r>
      <w:r w:rsidRPr="00E41292">
        <w:rPr>
          <w:rFonts w:eastAsia="標楷體"/>
          <w:b/>
          <w:sz w:val="26"/>
          <w:szCs w:val="26"/>
        </w:rPr>
        <w:fldChar w:fldCharType="begin"/>
      </w:r>
      <w:r>
        <w:rPr>
          <w:rFonts w:eastAsia="標楷體"/>
          <w:b/>
          <w:sz w:val="26"/>
          <w:szCs w:val="26"/>
        </w:rPr>
        <w:instrText xml:space="preserve"> SEQ </w:instrText>
      </w:r>
      <w:r>
        <w:rPr>
          <w:rFonts w:eastAsia="標楷體" w:hint="eastAsia"/>
          <w:b/>
          <w:sz w:val="26"/>
          <w:szCs w:val="26"/>
        </w:rPr>
        <w:instrText>圖</w:instrText>
      </w:r>
      <w:r>
        <w:rPr>
          <w:rFonts w:eastAsia="標楷體"/>
          <w:b/>
          <w:sz w:val="26"/>
          <w:szCs w:val="26"/>
        </w:rPr>
        <w:instrText xml:space="preserve">_5- \* ARABIC </w:instrText>
      </w:r>
      <w:r w:rsidRPr="00E41292">
        <w:rPr>
          <w:rFonts w:eastAsia="標楷體"/>
          <w:b/>
          <w:sz w:val="26"/>
          <w:szCs w:val="26"/>
        </w:rPr>
        <w:fldChar w:fldCharType="separate"/>
      </w:r>
      <w:r w:rsidR="009C214B">
        <w:rPr>
          <w:rFonts w:eastAsia="標楷體"/>
          <w:b/>
          <w:noProof/>
          <w:sz w:val="26"/>
          <w:szCs w:val="26"/>
        </w:rPr>
        <w:t>1</w:t>
      </w:r>
      <w:r w:rsidRPr="00E41292">
        <w:rPr>
          <w:rFonts w:eastAsia="標楷體"/>
          <w:b/>
          <w:sz w:val="26"/>
          <w:szCs w:val="26"/>
        </w:rPr>
        <w:fldChar w:fldCharType="end"/>
      </w:r>
      <w:r>
        <w:rPr>
          <w:rFonts w:eastAsia="標楷體" w:hint="eastAsia"/>
          <w:b/>
          <w:sz w:val="26"/>
          <w:szCs w:val="26"/>
        </w:rPr>
        <w:t xml:space="preserve">　</w:t>
      </w:r>
      <w:bookmarkEnd w:id="283"/>
      <w:bookmarkEnd w:id="284"/>
      <w:r>
        <w:rPr>
          <w:rFonts w:eastAsia="標楷體" w:hint="eastAsia"/>
          <w:b/>
          <w:sz w:val="26"/>
          <w:szCs w:val="26"/>
        </w:rPr>
        <w:t>洽辦過之業務分析</w:t>
      </w:r>
      <w:bookmarkEnd w:id="285"/>
    </w:p>
    <w:p w:rsidR="006B4B66" w:rsidRDefault="006B4B66">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CE469A" w:rsidRPr="009B20D5" w:rsidRDefault="00CE469A" w:rsidP="00CE469A">
      <w:pPr>
        <w:pStyle w:val="a9"/>
        <w:spacing w:beforeLines="25" w:before="90" w:afterLines="25" w:after="90"/>
        <w:jc w:val="center"/>
        <w:rPr>
          <w:rFonts w:eastAsia="標楷體" w:hAnsi="標楷體"/>
          <w:b/>
          <w:sz w:val="26"/>
          <w:szCs w:val="26"/>
        </w:rPr>
      </w:pPr>
      <w:bookmarkStart w:id="286" w:name="_Toc25309980"/>
      <w:r w:rsidRPr="009B20D5">
        <w:rPr>
          <w:rFonts w:eastAsia="標楷體" w:hAnsi="標楷體" w:hint="eastAsia"/>
          <w:b/>
          <w:sz w:val="26"/>
          <w:szCs w:val="26"/>
        </w:rPr>
        <w:lastRenderedPageBreak/>
        <w:t>表</w:t>
      </w:r>
      <w:r w:rsidRPr="009B20D5">
        <w:rPr>
          <w:rFonts w:eastAsia="標楷體" w:hAnsi="標楷體"/>
          <w:b/>
          <w:sz w:val="26"/>
          <w:szCs w:val="26"/>
        </w:rPr>
        <w:t>5-</w:t>
      </w:r>
      <w:r w:rsidRPr="009B20D5">
        <w:fldChar w:fldCharType="begin"/>
      </w:r>
      <w:r w:rsidRPr="009B20D5">
        <w:rPr>
          <w:rFonts w:eastAsia="標楷體" w:hAnsi="標楷體"/>
          <w:b/>
          <w:sz w:val="26"/>
          <w:szCs w:val="26"/>
        </w:rPr>
        <w:instrText xml:space="preserve"> SEQ </w:instrText>
      </w:r>
      <w:r w:rsidRPr="009B20D5">
        <w:rPr>
          <w:rFonts w:eastAsia="標楷體" w:hAnsi="標楷體" w:hint="eastAsia"/>
          <w:b/>
          <w:sz w:val="26"/>
          <w:szCs w:val="26"/>
        </w:rPr>
        <w:instrText>表</w:instrText>
      </w:r>
      <w:r w:rsidRPr="009B20D5">
        <w:rPr>
          <w:rFonts w:eastAsia="標楷體" w:hAnsi="標楷體"/>
          <w:b/>
          <w:sz w:val="26"/>
          <w:szCs w:val="26"/>
        </w:rPr>
        <w:instrText xml:space="preserve">_5- \* ARABIC </w:instrText>
      </w:r>
      <w:r w:rsidRPr="009B20D5">
        <w:fldChar w:fldCharType="separate"/>
      </w:r>
      <w:r w:rsidR="009C214B">
        <w:rPr>
          <w:rFonts w:eastAsia="標楷體" w:hAnsi="標楷體"/>
          <w:b/>
          <w:noProof/>
          <w:sz w:val="26"/>
          <w:szCs w:val="26"/>
        </w:rPr>
        <w:t>1</w:t>
      </w:r>
      <w:r w:rsidRPr="009B20D5">
        <w:fldChar w:fldCharType="end"/>
      </w:r>
      <w:r w:rsidRPr="009B20D5">
        <w:rPr>
          <w:rFonts w:eastAsia="標楷體" w:hAnsi="標楷體" w:hint="eastAsia"/>
          <w:b/>
          <w:sz w:val="26"/>
          <w:szCs w:val="26"/>
        </w:rPr>
        <w:t xml:space="preserve">　洽辦過之其他業務</w:t>
      </w:r>
      <w:bookmarkEnd w:id="286"/>
    </w:p>
    <w:tbl>
      <w:tblPr>
        <w:tblStyle w:val="1-11"/>
        <w:tblW w:w="4889"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758"/>
        <w:gridCol w:w="1131"/>
      </w:tblGrid>
      <w:tr w:rsidR="00CE469A" w:rsidRPr="009B20D5" w:rsidTr="009B20D5">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758" w:type="dxa"/>
            <w:tcBorders>
              <w:top w:val="double" w:sz="4" w:space="0" w:color="4F81BD" w:themeColor="accent1"/>
              <w:left w:val="none" w:sz="0" w:space="0" w:color="auto"/>
              <w:bottom w:val="single" w:sz="8" w:space="0" w:color="4F81BD" w:themeColor="accent1"/>
              <w:right w:val="single" w:sz="8" w:space="0" w:color="FFFFFF" w:themeColor="background1"/>
            </w:tcBorders>
            <w:noWrap/>
            <w:vAlign w:val="center"/>
            <w:hideMark/>
          </w:tcPr>
          <w:p w:rsidR="00CE469A" w:rsidRPr="009B20D5" w:rsidRDefault="00CE469A" w:rsidP="00D86BF7">
            <w:pPr>
              <w:widowControl/>
              <w:jc w:val="center"/>
              <w:rPr>
                <w:rFonts w:ascii="標楷體" w:eastAsia="標楷體" w:hAnsi="標楷體" w:cs="新細明體"/>
                <w:kern w:val="0"/>
              </w:rPr>
            </w:pPr>
            <w:r w:rsidRPr="009B20D5">
              <w:rPr>
                <w:rFonts w:ascii="標楷體" w:eastAsia="標楷體" w:hAnsi="標楷體" w:cs="新細明體" w:hint="eastAsia"/>
                <w:kern w:val="0"/>
              </w:rPr>
              <w:t>其他業務</w:t>
            </w:r>
          </w:p>
        </w:tc>
        <w:tc>
          <w:tcPr>
            <w:tcW w:w="1131" w:type="dxa"/>
            <w:tcBorders>
              <w:top w:val="double" w:sz="4" w:space="0" w:color="4F81BD" w:themeColor="accent1"/>
              <w:left w:val="single" w:sz="8" w:space="0" w:color="FFFFFF" w:themeColor="background1"/>
              <w:bottom w:val="single" w:sz="8" w:space="0" w:color="4F81BD" w:themeColor="accent1"/>
              <w:right w:val="none" w:sz="0" w:space="0" w:color="auto"/>
            </w:tcBorders>
            <w:noWrap/>
            <w:vAlign w:val="center"/>
            <w:hideMark/>
          </w:tcPr>
          <w:p w:rsidR="00CE469A" w:rsidRPr="009B20D5" w:rsidRDefault="00CE469A" w:rsidP="00D86BF7">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新細明體"/>
                <w:kern w:val="0"/>
              </w:rPr>
            </w:pPr>
            <w:r w:rsidRPr="009B20D5">
              <w:rPr>
                <w:rFonts w:ascii="標楷體" w:eastAsia="標楷體" w:hAnsi="標楷體" w:cs="新細明體" w:hint="eastAsia"/>
                <w:kern w:val="0"/>
              </w:rPr>
              <w:t>頻次</w:t>
            </w:r>
          </w:p>
        </w:tc>
      </w:tr>
      <w:tr w:rsidR="009B20D5" w:rsidRPr="009B20D5" w:rsidTr="009B20D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58" w:type="dxa"/>
            <w:tcBorders>
              <w:top w:val="single" w:sz="8" w:space="0" w:color="4F81BD" w:themeColor="accent1"/>
              <w:bottom w:val="single" w:sz="8" w:space="0" w:color="4F81BD" w:themeColor="accent1"/>
              <w:right w:val="none" w:sz="0" w:space="0" w:color="auto"/>
            </w:tcBorders>
            <w:noWrap/>
            <w:vAlign w:val="center"/>
            <w:hideMark/>
          </w:tcPr>
          <w:p w:rsidR="009B20D5" w:rsidRPr="009B20D5" w:rsidRDefault="009B20D5">
            <w:pPr>
              <w:rPr>
                <w:rFonts w:ascii="標楷體" w:eastAsia="標楷體" w:hAnsi="標楷體" w:cs="新細明體"/>
                <w:b w:val="0"/>
                <w:color w:val="000000" w:themeColor="text1"/>
              </w:rPr>
            </w:pPr>
            <w:r w:rsidRPr="009B20D5">
              <w:rPr>
                <w:rFonts w:ascii="標楷體" w:eastAsia="標楷體" w:hAnsi="標楷體" w:hint="eastAsia"/>
                <w:b w:val="0"/>
                <w:color w:val="000000" w:themeColor="text1"/>
              </w:rPr>
              <w:t>申請稅務繳納證明</w:t>
            </w:r>
          </w:p>
        </w:tc>
        <w:tc>
          <w:tcPr>
            <w:tcW w:w="1131" w:type="dxa"/>
            <w:tcBorders>
              <w:top w:val="single" w:sz="8" w:space="0" w:color="4F81BD" w:themeColor="accent1"/>
              <w:left w:val="none" w:sz="0" w:space="0" w:color="auto"/>
              <w:bottom w:val="single" w:sz="8" w:space="0" w:color="4F81BD" w:themeColor="accent1"/>
            </w:tcBorders>
            <w:noWrap/>
            <w:vAlign w:val="center"/>
            <w:hideMark/>
          </w:tcPr>
          <w:p w:rsidR="009B20D5" w:rsidRPr="009B20D5" w:rsidRDefault="009B20D5" w:rsidP="009B20D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9B20D5">
              <w:rPr>
                <w:rFonts w:ascii="Times New Roman" w:eastAsia="標楷體" w:hAnsi="Times New Roman" w:cs="Times New Roman" w:hint="eastAsia"/>
                <w:color w:val="000000"/>
                <w:kern w:val="0"/>
              </w:rPr>
              <w:t>3</w:t>
            </w:r>
          </w:p>
        </w:tc>
      </w:tr>
      <w:tr w:rsidR="009B20D5" w:rsidRPr="009B20D5" w:rsidTr="009B20D5">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58" w:type="dxa"/>
            <w:tcBorders>
              <w:top w:val="single" w:sz="8" w:space="0" w:color="4F81BD" w:themeColor="accent1"/>
              <w:bottom w:val="single" w:sz="8" w:space="0" w:color="4F81BD" w:themeColor="accent1"/>
              <w:right w:val="none" w:sz="0" w:space="0" w:color="auto"/>
            </w:tcBorders>
            <w:noWrap/>
            <w:vAlign w:val="center"/>
            <w:hideMark/>
          </w:tcPr>
          <w:p w:rsidR="009B20D5" w:rsidRPr="009B20D5" w:rsidRDefault="009B20D5">
            <w:pPr>
              <w:rPr>
                <w:rFonts w:ascii="標楷體" w:eastAsia="標楷體" w:hAnsi="標楷體" w:cs="新細明體"/>
                <w:b w:val="0"/>
                <w:color w:val="000000" w:themeColor="text1"/>
              </w:rPr>
            </w:pPr>
            <w:r w:rsidRPr="009B20D5">
              <w:rPr>
                <w:rFonts w:ascii="標楷體" w:eastAsia="標楷體" w:hAnsi="標楷體" w:hint="eastAsia"/>
                <w:b w:val="0"/>
                <w:color w:val="000000" w:themeColor="text1"/>
              </w:rPr>
              <w:t>更改信件寄送地址</w:t>
            </w:r>
          </w:p>
        </w:tc>
        <w:tc>
          <w:tcPr>
            <w:tcW w:w="1131" w:type="dxa"/>
            <w:tcBorders>
              <w:top w:val="single" w:sz="8" w:space="0" w:color="4F81BD" w:themeColor="accent1"/>
              <w:left w:val="none" w:sz="0" w:space="0" w:color="auto"/>
              <w:bottom w:val="single" w:sz="8" w:space="0" w:color="4F81BD" w:themeColor="accent1"/>
            </w:tcBorders>
            <w:noWrap/>
            <w:vAlign w:val="center"/>
            <w:hideMark/>
          </w:tcPr>
          <w:p w:rsidR="009B20D5" w:rsidRPr="009B20D5" w:rsidRDefault="009B20D5" w:rsidP="009B20D5">
            <w:pPr>
              <w:widowControl/>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9B20D5">
              <w:rPr>
                <w:rFonts w:ascii="Times New Roman" w:eastAsia="標楷體" w:hAnsi="Times New Roman" w:cs="Times New Roman" w:hint="eastAsia"/>
                <w:color w:val="000000"/>
                <w:kern w:val="0"/>
              </w:rPr>
              <w:t>2</w:t>
            </w:r>
          </w:p>
        </w:tc>
      </w:tr>
      <w:tr w:rsidR="009B20D5" w:rsidRPr="009B20D5" w:rsidTr="009B20D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58" w:type="dxa"/>
            <w:tcBorders>
              <w:top w:val="single" w:sz="8" w:space="0" w:color="4F81BD" w:themeColor="accent1"/>
              <w:bottom w:val="single" w:sz="8" w:space="0" w:color="4F81BD" w:themeColor="accent1"/>
              <w:right w:val="none" w:sz="0" w:space="0" w:color="auto"/>
            </w:tcBorders>
            <w:noWrap/>
            <w:vAlign w:val="center"/>
            <w:hideMark/>
          </w:tcPr>
          <w:p w:rsidR="009B20D5" w:rsidRPr="009B20D5" w:rsidRDefault="009B20D5">
            <w:pPr>
              <w:rPr>
                <w:rFonts w:ascii="標楷體" w:eastAsia="標楷體" w:hAnsi="標楷體" w:cs="新細明體"/>
                <w:b w:val="0"/>
                <w:color w:val="000000" w:themeColor="text1"/>
              </w:rPr>
            </w:pPr>
            <w:r w:rsidRPr="009B20D5">
              <w:rPr>
                <w:rFonts w:ascii="標楷體" w:eastAsia="標楷體" w:hAnsi="標楷體" w:hint="eastAsia"/>
                <w:b w:val="0"/>
                <w:color w:val="000000" w:themeColor="text1"/>
              </w:rPr>
              <w:t>申請財產清單</w:t>
            </w:r>
          </w:p>
        </w:tc>
        <w:tc>
          <w:tcPr>
            <w:tcW w:w="1131" w:type="dxa"/>
            <w:tcBorders>
              <w:top w:val="single" w:sz="8" w:space="0" w:color="4F81BD" w:themeColor="accent1"/>
              <w:left w:val="none" w:sz="0" w:space="0" w:color="auto"/>
              <w:bottom w:val="single" w:sz="8" w:space="0" w:color="4F81BD" w:themeColor="accent1"/>
            </w:tcBorders>
            <w:noWrap/>
            <w:vAlign w:val="center"/>
            <w:hideMark/>
          </w:tcPr>
          <w:p w:rsidR="009B20D5" w:rsidRPr="009B20D5" w:rsidRDefault="009B20D5" w:rsidP="009B20D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9B20D5">
              <w:rPr>
                <w:rFonts w:ascii="Times New Roman" w:eastAsia="標楷體" w:hAnsi="Times New Roman" w:cs="Times New Roman" w:hint="eastAsia"/>
                <w:color w:val="000000"/>
                <w:kern w:val="0"/>
              </w:rPr>
              <w:t>2</w:t>
            </w:r>
          </w:p>
        </w:tc>
      </w:tr>
      <w:tr w:rsidR="009B20D5" w:rsidRPr="009B20D5" w:rsidTr="009B20D5">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58" w:type="dxa"/>
            <w:tcBorders>
              <w:top w:val="single" w:sz="8" w:space="0" w:color="4F81BD" w:themeColor="accent1"/>
              <w:bottom w:val="single" w:sz="8" w:space="0" w:color="4F81BD" w:themeColor="accent1"/>
              <w:right w:val="none" w:sz="0" w:space="0" w:color="auto"/>
            </w:tcBorders>
            <w:noWrap/>
            <w:vAlign w:val="center"/>
            <w:hideMark/>
          </w:tcPr>
          <w:p w:rsidR="009B20D5" w:rsidRPr="009B20D5" w:rsidRDefault="009B20D5">
            <w:pPr>
              <w:rPr>
                <w:rFonts w:ascii="標楷體" w:eastAsia="標楷體" w:hAnsi="標楷體" w:cs="新細明體"/>
                <w:b w:val="0"/>
                <w:color w:val="000000" w:themeColor="text1"/>
              </w:rPr>
            </w:pPr>
            <w:r w:rsidRPr="009B20D5">
              <w:rPr>
                <w:rFonts w:ascii="標楷體" w:eastAsia="標楷體" w:hAnsi="標楷體" w:hint="eastAsia"/>
                <w:b w:val="0"/>
                <w:color w:val="000000" w:themeColor="text1"/>
              </w:rPr>
              <w:t>辦理自用住宅優惠相關事宜</w:t>
            </w:r>
          </w:p>
        </w:tc>
        <w:tc>
          <w:tcPr>
            <w:tcW w:w="1131" w:type="dxa"/>
            <w:tcBorders>
              <w:top w:val="single" w:sz="8" w:space="0" w:color="4F81BD" w:themeColor="accent1"/>
              <w:left w:val="none" w:sz="0" w:space="0" w:color="auto"/>
              <w:bottom w:val="single" w:sz="8" w:space="0" w:color="4F81BD" w:themeColor="accent1"/>
            </w:tcBorders>
            <w:noWrap/>
            <w:vAlign w:val="center"/>
            <w:hideMark/>
          </w:tcPr>
          <w:p w:rsidR="009B20D5" w:rsidRPr="009B20D5" w:rsidRDefault="009B20D5" w:rsidP="009B20D5">
            <w:pPr>
              <w:widowControl/>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9B20D5">
              <w:rPr>
                <w:rFonts w:ascii="Times New Roman" w:eastAsia="標楷體" w:hAnsi="Times New Roman" w:cs="Times New Roman" w:hint="eastAsia"/>
                <w:color w:val="000000"/>
                <w:kern w:val="0"/>
              </w:rPr>
              <w:t>1</w:t>
            </w:r>
          </w:p>
        </w:tc>
      </w:tr>
      <w:tr w:rsidR="009B20D5" w:rsidRPr="009B20D5" w:rsidTr="009B20D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58" w:type="dxa"/>
            <w:tcBorders>
              <w:top w:val="single" w:sz="8" w:space="0" w:color="4F81BD" w:themeColor="accent1"/>
              <w:bottom w:val="single" w:sz="8" w:space="0" w:color="4F81BD" w:themeColor="accent1"/>
              <w:right w:val="single" w:sz="8" w:space="0" w:color="4F81BD" w:themeColor="accent1"/>
            </w:tcBorders>
            <w:noWrap/>
            <w:vAlign w:val="center"/>
          </w:tcPr>
          <w:p w:rsidR="009B20D5" w:rsidRPr="009B20D5" w:rsidRDefault="009B20D5">
            <w:pPr>
              <w:rPr>
                <w:rFonts w:ascii="標楷體" w:eastAsia="標楷體" w:hAnsi="標楷體" w:cs="新細明體"/>
                <w:b w:val="0"/>
                <w:color w:val="000000" w:themeColor="text1"/>
              </w:rPr>
            </w:pPr>
            <w:r w:rsidRPr="009B20D5">
              <w:rPr>
                <w:rFonts w:ascii="標楷體" w:eastAsia="標楷體" w:hAnsi="標楷體" w:hint="eastAsia"/>
                <w:b w:val="0"/>
                <w:color w:val="000000" w:themeColor="text1"/>
              </w:rPr>
              <w:t>變更稅籍地址資料</w:t>
            </w:r>
          </w:p>
        </w:tc>
        <w:tc>
          <w:tcPr>
            <w:tcW w:w="1131" w:type="dxa"/>
            <w:tcBorders>
              <w:top w:val="single" w:sz="8" w:space="0" w:color="4F81BD" w:themeColor="accent1"/>
              <w:left w:val="single" w:sz="8" w:space="0" w:color="4F81BD" w:themeColor="accent1"/>
              <w:bottom w:val="single" w:sz="8" w:space="0" w:color="4F81BD" w:themeColor="accent1"/>
            </w:tcBorders>
            <w:noWrap/>
            <w:vAlign w:val="center"/>
          </w:tcPr>
          <w:p w:rsidR="009B20D5" w:rsidRPr="009B20D5" w:rsidRDefault="009B20D5" w:rsidP="009B20D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9B20D5">
              <w:rPr>
                <w:rFonts w:ascii="Times New Roman" w:eastAsia="標楷體" w:hAnsi="Times New Roman" w:cs="Times New Roman" w:hint="eastAsia"/>
                <w:color w:val="000000"/>
                <w:kern w:val="0"/>
              </w:rPr>
              <w:t>1</w:t>
            </w:r>
          </w:p>
        </w:tc>
      </w:tr>
      <w:tr w:rsidR="009B20D5" w:rsidRPr="009B20D5" w:rsidTr="009B20D5">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58" w:type="dxa"/>
            <w:tcBorders>
              <w:top w:val="single" w:sz="8" w:space="0" w:color="4F81BD" w:themeColor="accent1"/>
              <w:bottom w:val="single" w:sz="8" w:space="0" w:color="4F81BD" w:themeColor="accent1"/>
              <w:right w:val="single" w:sz="8" w:space="0" w:color="4F81BD" w:themeColor="accent1"/>
            </w:tcBorders>
            <w:noWrap/>
            <w:vAlign w:val="center"/>
          </w:tcPr>
          <w:p w:rsidR="009B20D5" w:rsidRPr="009B20D5" w:rsidRDefault="009B20D5">
            <w:pPr>
              <w:rPr>
                <w:rFonts w:ascii="標楷體" w:eastAsia="標楷體" w:hAnsi="標楷體" w:cs="新細明體"/>
                <w:b w:val="0"/>
                <w:color w:val="000000" w:themeColor="text1"/>
              </w:rPr>
            </w:pPr>
            <w:r w:rsidRPr="009B20D5">
              <w:rPr>
                <w:rFonts w:ascii="標楷體" w:eastAsia="標楷體" w:hAnsi="標楷體" w:hint="eastAsia"/>
                <w:b w:val="0"/>
                <w:color w:val="000000" w:themeColor="text1"/>
              </w:rPr>
              <w:t>申請房屋變更</w:t>
            </w:r>
          </w:p>
        </w:tc>
        <w:tc>
          <w:tcPr>
            <w:tcW w:w="1131" w:type="dxa"/>
            <w:tcBorders>
              <w:top w:val="single" w:sz="8" w:space="0" w:color="4F81BD" w:themeColor="accent1"/>
              <w:left w:val="single" w:sz="8" w:space="0" w:color="4F81BD" w:themeColor="accent1"/>
              <w:bottom w:val="single" w:sz="8" w:space="0" w:color="4F81BD" w:themeColor="accent1"/>
            </w:tcBorders>
            <w:noWrap/>
            <w:vAlign w:val="center"/>
          </w:tcPr>
          <w:p w:rsidR="009B20D5" w:rsidRPr="009B20D5" w:rsidRDefault="009B20D5" w:rsidP="009B20D5">
            <w:pPr>
              <w:widowControl/>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9B20D5">
              <w:rPr>
                <w:rFonts w:ascii="Times New Roman" w:eastAsia="標楷體" w:hAnsi="Times New Roman" w:cs="Times New Roman" w:hint="eastAsia"/>
                <w:color w:val="000000"/>
                <w:kern w:val="0"/>
              </w:rPr>
              <w:t>1</w:t>
            </w:r>
          </w:p>
        </w:tc>
      </w:tr>
      <w:tr w:rsidR="009B20D5" w:rsidRPr="009B20D5" w:rsidTr="009B20D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58" w:type="dxa"/>
            <w:tcBorders>
              <w:top w:val="single" w:sz="8" w:space="0" w:color="4F81BD" w:themeColor="accent1"/>
              <w:bottom w:val="single" w:sz="8" w:space="0" w:color="4F81BD" w:themeColor="accent1"/>
              <w:right w:val="single" w:sz="8" w:space="0" w:color="4F81BD" w:themeColor="accent1"/>
            </w:tcBorders>
            <w:noWrap/>
            <w:vAlign w:val="center"/>
          </w:tcPr>
          <w:p w:rsidR="009B20D5" w:rsidRPr="009B20D5" w:rsidRDefault="009B20D5">
            <w:pPr>
              <w:rPr>
                <w:rFonts w:ascii="標楷體" w:eastAsia="標楷體" w:hAnsi="標楷體" w:cs="新細明體"/>
                <w:b w:val="0"/>
                <w:color w:val="000000" w:themeColor="text1"/>
              </w:rPr>
            </w:pPr>
            <w:r w:rsidRPr="009B20D5">
              <w:rPr>
                <w:rFonts w:ascii="標楷體" w:eastAsia="標楷體" w:hAnsi="標楷體" w:hint="eastAsia"/>
                <w:b w:val="0"/>
                <w:color w:val="000000" w:themeColor="text1"/>
              </w:rPr>
              <w:t>查詢稅籍資料</w:t>
            </w:r>
          </w:p>
        </w:tc>
        <w:tc>
          <w:tcPr>
            <w:tcW w:w="1131" w:type="dxa"/>
            <w:tcBorders>
              <w:top w:val="single" w:sz="8" w:space="0" w:color="4F81BD" w:themeColor="accent1"/>
              <w:left w:val="single" w:sz="8" w:space="0" w:color="4F81BD" w:themeColor="accent1"/>
              <w:bottom w:val="single" w:sz="8" w:space="0" w:color="4F81BD" w:themeColor="accent1"/>
            </w:tcBorders>
            <w:noWrap/>
            <w:vAlign w:val="center"/>
          </w:tcPr>
          <w:p w:rsidR="009B20D5" w:rsidRPr="009B20D5" w:rsidRDefault="009B20D5" w:rsidP="009B20D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kern w:val="0"/>
              </w:rPr>
            </w:pPr>
            <w:r w:rsidRPr="009B20D5">
              <w:rPr>
                <w:rFonts w:ascii="Times New Roman" w:eastAsia="標楷體" w:hAnsi="Times New Roman" w:cs="Times New Roman" w:hint="eastAsia"/>
                <w:color w:val="000000"/>
                <w:kern w:val="0"/>
              </w:rPr>
              <w:t>1</w:t>
            </w:r>
          </w:p>
        </w:tc>
      </w:tr>
      <w:tr w:rsidR="009B20D5" w:rsidRPr="009B20D5" w:rsidTr="009B20D5">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58" w:type="dxa"/>
            <w:tcBorders>
              <w:top w:val="single" w:sz="8" w:space="0" w:color="4F81BD" w:themeColor="accent1"/>
              <w:bottom w:val="double" w:sz="4" w:space="0" w:color="4F81BD" w:themeColor="accent1"/>
              <w:right w:val="single" w:sz="8" w:space="0" w:color="4F81BD" w:themeColor="accent1"/>
            </w:tcBorders>
            <w:noWrap/>
            <w:vAlign w:val="center"/>
          </w:tcPr>
          <w:p w:rsidR="009B20D5" w:rsidRPr="009B20D5" w:rsidRDefault="009B20D5">
            <w:pPr>
              <w:rPr>
                <w:rFonts w:ascii="標楷體" w:eastAsia="標楷體" w:hAnsi="標楷體" w:cs="新細明體"/>
                <w:b w:val="0"/>
                <w:color w:val="000000" w:themeColor="text1"/>
              </w:rPr>
            </w:pPr>
            <w:r w:rsidRPr="009B20D5">
              <w:rPr>
                <w:rFonts w:ascii="標楷體" w:eastAsia="標楷體" w:hAnsi="標楷體" w:hint="eastAsia"/>
                <w:b w:val="0"/>
                <w:color w:val="000000" w:themeColor="text1"/>
              </w:rPr>
              <w:t>查欠稅事宜</w:t>
            </w:r>
          </w:p>
        </w:tc>
        <w:tc>
          <w:tcPr>
            <w:tcW w:w="1131" w:type="dxa"/>
            <w:tcBorders>
              <w:top w:val="single" w:sz="8" w:space="0" w:color="4F81BD" w:themeColor="accent1"/>
              <w:left w:val="single" w:sz="8" w:space="0" w:color="4F81BD" w:themeColor="accent1"/>
              <w:bottom w:val="double" w:sz="4" w:space="0" w:color="4F81BD" w:themeColor="accent1"/>
            </w:tcBorders>
            <w:noWrap/>
            <w:vAlign w:val="center"/>
          </w:tcPr>
          <w:p w:rsidR="009B20D5" w:rsidRPr="009B20D5" w:rsidRDefault="009B20D5" w:rsidP="009B20D5">
            <w:pPr>
              <w:widowControl/>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kern w:val="0"/>
              </w:rPr>
            </w:pPr>
            <w:r w:rsidRPr="009B20D5">
              <w:rPr>
                <w:rFonts w:ascii="Times New Roman" w:eastAsia="標楷體" w:hAnsi="Times New Roman" w:cs="Times New Roman" w:hint="eastAsia"/>
                <w:color w:val="000000"/>
                <w:kern w:val="0"/>
              </w:rPr>
              <w:t>1</w:t>
            </w:r>
          </w:p>
        </w:tc>
      </w:tr>
      <w:tr w:rsidR="00D61FB8" w:rsidRPr="00052CBB" w:rsidTr="00D86BF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58" w:type="dxa"/>
            <w:tcBorders>
              <w:top w:val="double" w:sz="4" w:space="0" w:color="4F81BD" w:themeColor="accent1"/>
              <w:bottom w:val="double" w:sz="4" w:space="0" w:color="4F81BD" w:themeColor="accent1"/>
              <w:right w:val="none" w:sz="0" w:space="0" w:color="auto"/>
            </w:tcBorders>
            <w:noWrap/>
            <w:vAlign w:val="center"/>
          </w:tcPr>
          <w:p w:rsidR="00D61FB8" w:rsidRPr="009B20D5" w:rsidRDefault="00D61FB8" w:rsidP="00D86BF7">
            <w:pPr>
              <w:widowControl/>
              <w:jc w:val="center"/>
              <w:rPr>
                <w:rFonts w:ascii="標楷體" w:eastAsia="標楷體" w:hAnsi="標楷體" w:cs="新細明體"/>
                <w:color w:val="000000"/>
                <w:kern w:val="0"/>
              </w:rPr>
            </w:pPr>
            <w:r w:rsidRPr="009B20D5">
              <w:rPr>
                <w:rFonts w:ascii="標楷體" w:eastAsia="標楷體" w:hAnsi="標楷體" w:cs="新細明體" w:hint="eastAsia"/>
                <w:color w:val="000000"/>
                <w:kern w:val="0"/>
              </w:rPr>
              <w:t>合　計</w:t>
            </w:r>
          </w:p>
        </w:tc>
        <w:tc>
          <w:tcPr>
            <w:tcW w:w="1131" w:type="dxa"/>
            <w:tcBorders>
              <w:top w:val="double" w:sz="4" w:space="0" w:color="4F81BD" w:themeColor="accent1"/>
              <w:left w:val="none" w:sz="0" w:space="0" w:color="auto"/>
              <w:bottom w:val="double" w:sz="4" w:space="0" w:color="4F81BD" w:themeColor="accent1"/>
            </w:tcBorders>
            <w:noWrap/>
            <w:vAlign w:val="center"/>
          </w:tcPr>
          <w:p w:rsidR="00D61FB8" w:rsidRPr="0078364B" w:rsidRDefault="009B20D5" w:rsidP="00D86BF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000000"/>
                <w:kern w:val="0"/>
              </w:rPr>
            </w:pPr>
            <w:r w:rsidRPr="009B20D5">
              <w:rPr>
                <w:rFonts w:ascii="Times New Roman" w:eastAsia="標楷體" w:hAnsi="Times New Roman" w:cs="Times New Roman" w:hint="eastAsia"/>
                <w:b/>
                <w:color w:val="000000"/>
                <w:kern w:val="0"/>
              </w:rPr>
              <w:t>12</w:t>
            </w:r>
          </w:p>
        </w:tc>
      </w:tr>
    </w:tbl>
    <w:p w:rsidR="00CE469A" w:rsidRDefault="00CE469A">
      <w:pPr>
        <w:widowControl/>
        <w:rPr>
          <w:rFonts w:ascii="Times New Roman" w:eastAsia="標楷體" w:hAnsi="Times New Roman" w:cs="Times New Roman"/>
          <w:b/>
          <w:bCs/>
          <w:szCs w:val="20"/>
        </w:rPr>
      </w:pPr>
      <w:r>
        <w:rPr>
          <w:rFonts w:hAnsi="Times New Roman" w:cs="Times New Roman"/>
        </w:rPr>
        <w:br w:type="page"/>
      </w:r>
    </w:p>
    <w:p w:rsidR="006B4B66" w:rsidRDefault="006B4B66" w:rsidP="006B4B66">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667456" behindDoc="1" locked="0" layoutInCell="1" allowOverlap="1" wp14:anchorId="0CFA495F" wp14:editId="78DD6B18">
            <wp:simplePos x="0" y="0"/>
            <wp:positionH relativeFrom="column">
              <wp:posOffset>305642</wp:posOffset>
            </wp:positionH>
            <wp:positionV relativeFrom="paragraph">
              <wp:posOffset>284642</wp:posOffset>
            </wp:positionV>
            <wp:extent cx="1453085" cy="374400"/>
            <wp:effectExtent l="0" t="0" r="0" b="6985"/>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6B4B66" w:rsidRDefault="009F5EC7" w:rsidP="003C0ED1">
      <w:pPr>
        <w:overflowPunct w:val="0"/>
        <w:spacing w:afterLines="50" w:after="180" w:line="520" w:lineRule="exact"/>
        <w:ind w:leftChars="200" w:left="480" w:firstLineChars="200" w:firstLine="560"/>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由年度比較可知，近三年受訪者洽辦之業務皆以「房屋稅」為主，比例均超過四成，其次則為「使用牌照稅」及「地價稅」。</w:t>
      </w:r>
    </w:p>
    <w:p w:rsidR="00775A84" w:rsidRPr="00775A84" w:rsidRDefault="003C0ED1" w:rsidP="000C5DFB">
      <w:pPr>
        <w:ind w:leftChars="-413" w:left="-991"/>
      </w:pPr>
      <w:r>
        <w:rPr>
          <w:noProof/>
        </w:rPr>
        <w:drawing>
          <wp:inline distT="0" distB="0" distL="0" distR="0" wp14:anchorId="4914DBA7" wp14:editId="4581C542">
            <wp:extent cx="6762307" cy="6241311"/>
            <wp:effectExtent l="0" t="0" r="635" b="0"/>
            <wp:docPr id="119" name="圖表 11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4B66" w:rsidRDefault="00CB66C0" w:rsidP="00A71885">
      <w:pPr>
        <w:jc w:val="center"/>
        <w:rPr>
          <w:rFonts w:ascii="Times New Roman" w:eastAsia="標楷體" w:hAnsi="Times New Roman" w:cs="Times New Roman"/>
          <w:color w:val="000000" w:themeColor="text1"/>
          <w:sz w:val="28"/>
          <w:szCs w:val="28"/>
        </w:rPr>
      </w:pPr>
      <w:bookmarkStart w:id="287" w:name="_Toc25309953"/>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2</w:t>
      </w:r>
      <w:r w:rsidRPr="00B74783">
        <w:rPr>
          <w:rFonts w:ascii="Times New Roman" w:hAnsi="Times New Roman" w:cs="Times New Roman"/>
        </w:rPr>
        <w:fldChar w:fldCharType="end"/>
      </w:r>
      <w:r w:rsidRPr="00B74783">
        <w:rPr>
          <w:rFonts w:ascii="Times New Roman" w:eastAsia="標楷體" w:hAnsi="Times New Roman" w:cs="Times New Roman"/>
          <w:b/>
          <w:sz w:val="26"/>
          <w:szCs w:val="26"/>
        </w:rPr>
        <w:t xml:space="preserve">　</w:t>
      </w:r>
      <w:r>
        <w:rPr>
          <w:rFonts w:ascii="Times New Roman" w:eastAsia="標楷體" w:hAnsi="Times New Roman" w:cs="Times New Roman" w:hint="eastAsia"/>
          <w:b/>
          <w:sz w:val="26"/>
          <w:szCs w:val="26"/>
        </w:rPr>
        <w:t>洽辦業務之</w:t>
      </w:r>
      <w:r w:rsidRPr="00B74783">
        <w:rPr>
          <w:rFonts w:ascii="Times New Roman" w:eastAsia="標楷體" w:hAnsi="Times New Roman" w:cs="Times New Roman"/>
          <w:b/>
          <w:sz w:val="26"/>
          <w:szCs w:val="26"/>
        </w:rPr>
        <w:t>年度比較</w:t>
      </w:r>
      <w:bookmarkEnd w:id="287"/>
      <w:r w:rsidR="006B4B66">
        <w:rPr>
          <w:rFonts w:ascii="Times New Roman" w:eastAsia="標楷體" w:hAnsi="Times New Roman" w:cs="Times New Roman"/>
          <w:color w:val="000000" w:themeColor="text1"/>
          <w:sz w:val="28"/>
          <w:szCs w:val="28"/>
        </w:rPr>
        <w:br w:type="page"/>
      </w:r>
    </w:p>
    <w:p w:rsidR="006B4B66" w:rsidRDefault="006B4B66" w:rsidP="006B4B66">
      <w:pPr>
        <w:pStyle w:val="aa"/>
        <w:spacing w:beforeLines="20" w:before="72" w:after="0" w:line="520" w:lineRule="exact"/>
        <w:ind w:left="1232" w:hangingChars="310" w:hanging="992"/>
        <w:outlineLvl w:val="2"/>
        <w:rPr>
          <w:rFonts w:eastAsia="華康新特明體" w:hAnsi="Times New Roman" w:cs="Times New Roman"/>
          <w:b w:val="0"/>
          <w:sz w:val="32"/>
          <w:szCs w:val="32"/>
        </w:rPr>
      </w:pPr>
      <w:bookmarkStart w:id="288" w:name="_Toc242068480"/>
      <w:bookmarkStart w:id="289" w:name="_Toc459744318"/>
      <w:bookmarkStart w:id="290" w:name="_Toc23343831"/>
      <w:bookmarkStart w:id="291" w:name="_Toc23343898"/>
      <w:bookmarkStart w:id="292" w:name="_Toc25309870"/>
      <w:r>
        <w:rPr>
          <w:rFonts w:eastAsia="華康新特明體" w:hAnsi="Times New Roman" w:cs="Times New Roman" w:hint="eastAsia"/>
          <w:b w:val="0"/>
          <w:sz w:val="32"/>
          <w:szCs w:val="32"/>
        </w:rPr>
        <w:lastRenderedPageBreak/>
        <w:t>（二）</w:t>
      </w:r>
      <w:bookmarkEnd w:id="288"/>
      <w:bookmarkEnd w:id="289"/>
      <w:r w:rsidR="006A77F8" w:rsidRPr="006A77F8">
        <w:rPr>
          <w:rFonts w:eastAsia="華康新特明體" w:hAnsi="Times New Roman" w:cs="Times New Roman" w:hint="eastAsia"/>
          <w:b w:val="0"/>
          <w:sz w:val="32"/>
          <w:szCs w:val="32"/>
        </w:rPr>
        <w:t>對嘉義市政府財政稅務局承辦人員「服務態度」之評價</w:t>
      </w:r>
      <w:bookmarkEnd w:id="290"/>
      <w:bookmarkEnd w:id="291"/>
      <w:bookmarkEnd w:id="292"/>
    </w:p>
    <w:p w:rsidR="006B4B66" w:rsidRDefault="006B4B66" w:rsidP="006B4B66">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669504" behindDoc="1" locked="0" layoutInCell="1" allowOverlap="1" wp14:anchorId="3C0ADB31" wp14:editId="0787B5A1">
            <wp:simplePos x="0" y="0"/>
            <wp:positionH relativeFrom="column">
              <wp:posOffset>274194</wp:posOffset>
            </wp:positionH>
            <wp:positionV relativeFrom="paragraph">
              <wp:posOffset>283461</wp:posOffset>
            </wp:positionV>
            <wp:extent cx="1459281" cy="374400"/>
            <wp:effectExtent l="0" t="0" r="7620" b="6985"/>
            <wp:wrapNone/>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6B4B66" w:rsidRDefault="009F5EC7" w:rsidP="006B4B66">
      <w:pPr>
        <w:overflowPunct w:val="0"/>
        <w:spacing w:afterLines="50" w:after="180" w:line="520" w:lineRule="exact"/>
        <w:ind w:leftChars="200" w:left="480" w:firstLineChars="200" w:firstLine="560"/>
        <w:jc w:val="both"/>
        <w:rPr>
          <w:rFonts w:ascii="Times New Roman" w:eastAsia="標楷體" w:cs="Times New Roman"/>
          <w:sz w:val="28"/>
          <w:szCs w:val="28"/>
        </w:rPr>
      </w:pPr>
      <w:r w:rsidRPr="00DA3880">
        <w:rPr>
          <w:rFonts w:ascii="Times New Roman" w:eastAsia="標楷體" w:hAnsi="Times New Roman" w:cs="Times New Roman"/>
          <w:sz w:val="28"/>
          <w:szCs w:val="28"/>
        </w:rPr>
        <w:t>根據調查結果發現，有</w:t>
      </w:r>
      <w:r w:rsidRPr="00DA3880">
        <w:rPr>
          <w:rFonts w:ascii="Times New Roman" w:eastAsia="標楷體" w:hAnsi="Times New Roman" w:cs="Times New Roman"/>
          <w:sz w:val="28"/>
          <w:szCs w:val="28"/>
        </w:rPr>
        <w:t>96.7%</w:t>
      </w:r>
      <w:r w:rsidRPr="00DA3880">
        <w:rPr>
          <w:rFonts w:ascii="Times New Roman" w:eastAsia="標楷體" w:hAnsi="Times New Roman" w:cs="Times New Roman"/>
          <w:sz w:val="28"/>
          <w:szCs w:val="28"/>
        </w:rPr>
        <w:t>的受訪者對嘉義市政府財政稅務局承辦人員的服務態度感到</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其中包括「非常</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52.4%</w:t>
      </w:r>
      <w:r w:rsidRPr="00DA3880">
        <w:rPr>
          <w:rFonts w:ascii="Times New Roman" w:eastAsia="標楷體" w:hAnsi="Times New Roman" w:cs="Times New Roman"/>
          <w:sz w:val="28"/>
          <w:szCs w:val="28"/>
        </w:rPr>
        <w:t>）及「</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44.3%</w:t>
      </w:r>
      <w:r w:rsidRPr="00DA3880">
        <w:rPr>
          <w:rFonts w:ascii="Times New Roman" w:eastAsia="標楷體" w:hAnsi="Times New Roman" w:cs="Times New Roman"/>
          <w:sz w:val="28"/>
          <w:szCs w:val="28"/>
        </w:rPr>
        <w:t>）；而對服務態度感到不</w:t>
      </w:r>
      <w:proofErr w:type="gramStart"/>
      <w:r w:rsidRPr="00DA3880">
        <w:rPr>
          <w:rFonts w:ascii="Times New Roman" w:eastAsia="標楷體" w:hAnsi="Times New Roman" w:cs="Times New Roman"/>
          <w:sz w:val="28"/>
          <w:szCs w:val="28"/>
        </w:rPr>
        <w:t>滿意的</w:t>
      </w:r>
      <w:proofErr w:type="gramEnd"/>
      <w:r w:rsidRPr="00DA3880">
        <w:rPr>
          <w:rFonts w:ascii="Times New Roman" w:eastAsia="標楷體" w:hAnsi="Times New Roman" w:cs="Times New Roman"/>
          <w:sz w:val="28"/>
          <w:szCs w:val="28"/>
        </w:rPr>
        <w:t>比例則占</w:t>
      </w:r>
      <w:r w:rsidRPr="00DA3880">
        <w:rPr>
          <w:rFonts w:ascii="Times New Roman" w:eastAsia="標楷體" w:hAnsi="Times New Roman" w:cs="Times New Roman"/>
          <w:sz w:val="28"/>
          <w:szCs w:val="28"/>
        </w:rPr>
        <w:t>2.6%</w:t>
      </w:r>
      <w:r w:rsidRPr="00DA3880">
        <w:rPr>
          <w:rFonts w:ascii="Times New Roman" w:eastAsia="標楷體" w:hAnsi="Times New Roman" w:cs="Times New Roman"/>
          <w:sz w:val="28"/>
          <w:szCs w:val="28"/>
        </w:rPr>
        <w:t>，其中包括「非常不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0.3%</w:t>
      </w:r>
      <w:r w:rsidRPr="00DA3880">
        <w:rPr>
          <w:rFonts w:ascii="Times New Roman" w:eastAsia="標楷體" w:hAnsi="Times New Roman" w:cs="Times New Roman"/>
          <w:sz w:val="28"/>
          <w:szCs w:val="28"/>
        </w:rPr>
        <w:t>）及「不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2.3%</w:t>
      </w:r>
      <w:r w:rsidRPr="00DA3880">
        <w:rPr>
          <w:rFonts w:ascii="Times New Roman" w:eastAsia="標楷體" w:hAnsi="Times New Roman" w:cs="Times New Roman"/>
          <w:sz w:val="28"/>
          <w:szCs w:val="28"/>
        </w:rPr>
        <w:t>）；另有</w:t>
      </w:r>
      <w:r w:rsidRPr="00DA3880">
        <w:rPr>
          <w:rFonts w:ascii="Times New Roman" w:eastAsia="標楷體" w:hAnsi="Times New Roman" w:cs="Times New Roman"/>
          <w:sz w:val="28"/>
          <w:szCs w:val="28"/>
        </w:rPr>
        <w:t>0.7%</w:t>
      </w:r>
      <w:r w:rsidRPr="00DA3880">
        <w:rPr>
          <w:rFonts w:ascii="Times New Roman" w:eastAsia="標楷體" w:hAnsi="Times New Roman" w:cs="Times New Roman"/>
          <w:sz w:val="28"/>
          <w:szCs w:val="28"/>
        </w:rPr>
        <w:t>的受訪者表示「尚可」。茲將受訪者對服務態度不滿意之原因</w:t>
      </w:r>
      <w:proofErr w:type="gramStart"/>
      <w:r w:rsidRPr="00DA3880">
        <w:rPr>
          <w:rFonts w:ascii="Times New Roman" w:eastAsia="標楷體" w:hAnsi="Times New Roman" w:cs="Times New Roman"/>
          <w:sz w:val="28"/>
          <w:szCs w:val="28"/>
        </w:rPr>
        <w:t>整理於表</w:t>
      </w:r>
      <w:proofErr w:type="gramEnd"/>
      <w:r w:rsidRPr="00DA3880">
        <w:rPr>
          <w:rFonts w:ascii="Times New Roman" w:eastAsia="標楷體" w:hAnsi="Times New Roman" w:cs="Times New Roman"/>
          <w:sz w:val="28"/>
          <w:szCs w:val="28"/>
        </w:rPr>
        <w:t>5-2</w:t>
      </w:r>
      <w:r w:rsidRPr="00DA3880">
        <w:rPr>
          <w:rFonts w:ascii="Times New Roman" w:eastAsia="標楷體" w:hAnsi="Times New Roman" w:cs="Times New Roman"/>
          <w:sz w:val="28"/>
          <w:szCs w:val="28"/>
        </w:rPr>
        <w:t>。</w:t>
      </w:r>
    </w:p>
    <w:p w:rsidR="00410DF2" w:rsidRPr="00410DF2" w:rsidRDefault="00410DF2" w:rsidP="00410DF2">
      <w:pPr>
        <w:pStyle w:val="a9"/>
        <w:spacing w:beforeLines="100" w:before="360" w:afterLines="50" w:after="180"/>
        <w:ind w:left="424" w:hangingChars="163" w:hanging="424"/>
        <w:rPr>
          <w:rFonts w:eastAsia="標楷體" w:hAnsi="標楷體"/>
          <w:b/>
          <w:bCs/>
          <w:sz w:val="26"/>
          <w:szCs w:val="26"/>
        </w:rPr>
      </w:pPr>
      <w:r w:rsidRPr="00410DF2">
        <w:rPr>
          <w:rFonts w:eastAsia="標楷體" w:hAnsi="標楷體" w:hint="eastAsia"/>
          <w:b/>
          <w:bCs/>
          <w:sz w:val="26"/>
          <w:szCs w:val="26"/>
        </w:rPr>
        <w:t>Q2.</w:t>
      </w:r>
      <w:r w:rsidRPr="00410DF2">
        <w:rPr>
          <w:rFonts w:eastAsia="標楷體" w:hAnsi="標楷體" w:hint="eastAsia"/>
          <w:b/>
          <w:bCs/>
          <w:sz w:val="26"/>
          <w:szCs w:val="26"/>
        </w:rPr>
        <w:t>請問，在與嘉義市政府財政稅務局接洽業務的過程中，您對承辦人員的「服務態度」</w:t>
      </w:r>
      <w:proofErr w:type="gramStart"/>
      <w:r w:rsidRPr="00410DF2">
        <w:rPr>
          <w:rFonts w:eastAsia="標楷體" w:hAnsi="標楷體" w:hint="eastAsia"/>
          <w:b/>
          <w:bCs/>
          <w:sz w:val="26"/>
          <w:szCs w:val="26"/>
        </w:rPr>
        <w:t>感到滿不滿意</w:t>
      </w:r>
      <w:proofErr w:type="gramEnd"/>
      <w:r w:rsidRPr="00410DF2">
        <w:rPr>
          <w:rFonts w:eastAsia="標楷體" w:hAnsi="標楷體" w:hint="eastAsia"/>
          <w:b/>
          <w:bCs/>
          <w:sz w:val="26"/>
          <w:szCs w:val="26"/>
        </w:rPr>
        <w:t>？</w:t>
      </w:r>
    </w:p>
    <w:p w:rsidR="005C432D" w:rsidRDefault="003C0ED1" w:rsidP="005874F4">
      <w:pPr>
        <w:widowControl/>
        <w:jc w:val="center"/>
        <w:rPr>
          <w:rFonts w:ascii="Times New Roman" w:eastAsia="標楷體" w:hAnsi="Times New Roman" w:cs="Times New Roman"/>
          <w:color w:val="000000" w:themeColor="text1"/>
          <w:sz w:val="28"/>
          <w:szCs w:val="28"/>
        </w:rPr>
      </w:pPr>
      <w:r>
        <w:rPr>
          <w:noProof/>
        </w:rPr>
        <w:drawing>
          <wp:inline distT="0" distB="0" distL="0" distR="0" wp14:anchorId="09750141" wp14:editId="68BDDE45">
            <wp:extent cx="4876800" cy="3575685"/>
            <wp:effectExtent l="0" t="0" r="0" b="0"/>
            <wp:docPr id="120" name="圖表 1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DCE3155-EE6D-44F6-938B-E87371BCA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874F4" w:rsidRPr="005874F4" w:rsidRDefault="005874F4" w:rsidP="005874F4">
      <w:pPr>
        <w:overflowPunct w:val="0"/>
        <w:spacing w:afterLines="50" w:after="180" w:line="220" w:lineRule="exact"/>
        <w:ind w:firstLineChars="200" w:firstLine="521"/>
        <w:jc w:val="center"/>
        <w:rPr>
          <w:rFonts w:eastAsia="標楷體"/>
          <w:b/>
          <w:sz w:val="26"/>
          <w:szCs w:val="26"/>
        </w:rPr>
      </w:pPr>
      <w:bookmarkStart w:id="293" w:name="_Toc239150958"/>
      <w:bookmarkStart w:id="294" w:name="_Toc242068579"/>
      <w:bookmarkStart w:id="295" w:name="_Toc25309954"/>
      <w:r>
        <w:rPr>
          <w:rFonts w:eastAsia="標楷體" w:hint="eastAsia"/>
          <w:b/>
          <w:sz w:val="26"/>
          <w:szCs w:val="26"/>
        </w:rPr>
        <w:t>圖</w:t>
      </w:r>
      <w:r w:rsidRPr="00B9219A">
        <w:rPr>
          <w:rFonts w:ascii="Times New Roman" w:eastAsia="標楷體" w:hAnsi="Times New Roman" w:cs="Times New Roman"/>
          <w:b/>
          <w:sz w:val="26"/>
          <w:szCs w:val="26"/>
        </w:rPr>
        <w:t>5-</w:t>
      </w:r>
      <w:r w:rsidRPr="00B9219A">
        <w:rPr>
          <w:rFonts w:ascii="Times New Roman" w:hAnsi="Times New Roman" w:cs="Times New Roman"/>
        </w:rPr>
        <w:fldChar w:fldCharType="begin"/>
      </w:r>
      <w:r w:rsidRPr="00B9219A">
        <w:rPr>
          <w:rFonts w:ascii="Times New Roman" w:eastAsia="標楷體" w:hAnsi="Times New Roman" w:cs="Times New Roman"/>
          <w:b/>
          <w:sz w:val="26"/>
          <w:szCs w:val="26"/>
        </w:rPr>
        <w:instrText xml:space="preserve"> SEQ </w:instrText>
      </w:r>
      <w:r w:rsidRPr="00B9219A">
        <w:rPr>
          <w:rFonts w:ascii="Times New Roman" w:eastAsia="標楷體" w:hAnsi="Times New Roman" w:cs="Times New Roman"/>
          <w:b/>
          <w:sz w:val="26"/>
          <w:szCs w:val="26"/>
        </w:rPr>
        <w:instrText>圖</w:instrText>
      </w:r>
      <w:r w:rsidRPr="00B9219A">
        <w:rPr>
          <w:rFonts w:ascii="Times New Roman" w:eastAsia="標楷體" w:hAnsi="Times New Roman" w:cs="Times New Roman"/>
          <w:b/>
          <w:sz w:val="26"/>
          <w:szCs w:val="26"/>
        </w:rPr>
        <w:instrText xml:space="preserve">_5- \* ARABIC </w:instrText>
      </w:r>
      <w:r w:rsidRPr="00B9219A">
        <w:rPr>
          <w:rFonts w:ascii="Times New Roman" w:hAnsi="Times New Roman" w:cs="Times New Roman"/>
        </w:rPr>
        <w:fldChar w:fldCharType="separate"/>
      </w:r>
      <w:r w:rsidR="009C214B">
        <w:rPr>
          <w:rFonts w:ascii="Times New Roman" w:eastAsia="標楷體" w:hAnsi="Times New Roman" w:cs="Times New Roman"/>
          <w:b/>
          <w:noProof/>
          <w:sz w:val="26"/>
          <w:szCs w:val="26"/>
        </w:rPr>
        <w:t>3</w:t>
      </w:r>
      <w:r w:rsidRPr="00B9219A">
        <w:rPr>
          <w:rFonts w:ascii="Times New Roman" w:hAnsi="Times New Roman" w:cs="Times New Roman"/>
        </w:rPr>
        <w:fldChar w:fldCharType="end"/>
      </w:r>
      <w:r>
        <w:rPr>
          <w:rFonts w:eastAsia="標楷體" w:hint="eastAsia"/>
          <w:b/>
          <w:sz w:val="26"/>
          <w:szCs w:val="26"/>
        </w:rPr>
        <w:t xml:space="preserve">　承辦人員</w:t>
      </w:r>
      <w:bookmarkEnd w:id="293"/>
      <w:r>
        <w:rPr>
          <w:rFonts w:eastAsia="標楷體" w:hint="eastAsia"/>
          <w:b/>
          <w:sz w:val="26"/>
          <w:szCs w:val="26"/>
        </w:rPr>
        <w:t>服務態度之</w:t>
      </w:r>
      <w:bookmarkEnd w:id="294"/>
      <w:r>
        <w:rPr>
          <w:rFonts w:eastAsia="標楷體" w:hint="eastAsia"/>
          <w:b/>
          <w:sz w:val="26"/>
          <w:szCs w:val="26"/>
        </w:rPr>
        <w:t>滿意度</w:t>
      </w:r>
      <w:bookmarkEnd w:id="295"/>
    </w:p>
    <w:p w:rsidR="00610980" w:rsidRPr="00610980" w:rsidRDefault="006B4B66">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610980" w:rsidRPr="00191D6C" w:rsidRDefault="00610980" w:rsidP="00610980">
      <w:pPr>
        <w:pStyle w:val="a9"/>
        <w:spacing w:beforeLines="25" w:before="90" w:afterLines="25" w:after="90"/>
        <w:jc w:val="center"/>
        <w:rPr>
          <w:rFonts w:eastAsia="標楷體" w:hAnsi="標楷體"/>
          <w:b/>
          <w:sz w:val="26"/>
          <w:szCs w:val="26"/>
        </w:rPr>
      </w:pPr>
      <w:bookmarkStart w:id="296" w:name="_Toc25309981"/>
      <w:r w:rsidRPr="00191D6C">
        <w:rPr>
          <w:rFonts w:eastAsia="標楷體" w:hAnsi="標楷體" w:hint="eastAsia"/>
          <w:b/>
          <w:sz w:val="26"/>
          <w:szCs w:val="26"/>
        </w:rPr>
        <w:lastRenderedPageBreak/>
        <w:t>表</w:t>
      </w:r>
      <w:r w:rsidRPr="00191D6C">
        <w:rPr>
          <w:rFonts w:eastAsia="標楷體" w:hAnsi="標楷體"/>
          <w:b/>
          <w:sz w:val="26"/>
          <w:szCs w:val="26"/>
        </w:rPr>
        <w:t>5-</w:t>
      </w:r>
      <w:r w:rsidRPr="00191D6C">
        <w:fldChar w:fldCharType="begin"/>
      </w:r>
      <w:r w:rsidRPr="00191D6C">
        <w:rPr>
          <w:rFonts w:eastAsia="標楷體" w:hAnsi="標楷體"/>
          <w:b/>
          <w:sz w:val="26"/>
          <w:szCs w:val="26"/>
        </w:rPr>
        <w:instrText xml:space="preserve"> SEQ </w:instrText>
      </w:r>
      <w:r w:rsidRPr="00191D6C">
        <w:rPr>
          <w:rFonts w:eastAsia="標楷體" w:hAnsi="標楷體" w:hint="eastAsia"/>
          <w:b/>
          <w:sz w:val="26"/>
          <w:szCs w:val="26"/>
        </w:rPr>
        <w:instrText>表</w:instrText>
      </w:r>
      <w:r w:rsidRPr="00191D6C">
        <w:rPr>
          <w:rFonts w:eastAsia="標楷體" w:hAnsi="標楷體"/>
          <w:b/>
          <w:sz w:val="26"/>
          <w:szCs w:val="26"/>
        </w:rPr>
        <w:instrText xml:space="preserve">_5- \* ARABIC </w:instrText>
      </w:r>
      <w:r w:rsidRPr="00191D6C">
        <w:fldChar w:fldCharType="separate"/>
      </w:r>
      <w:r w:rsidR="009C214B">
        <w:rPr>
          <w:rFonts w:eastAsia="標楷體" w:hAnsi="標楷體"/>
          <w:b/>
          <w:noProof/>
          <w:sz w:val="26"/>
          <w:szCs w:val="26"/>
        </w:rPr>
        <w:t>2</w:t>
      </w:r>
      <w:r w:rsidRPr="00191D6C">
        <w:fldChar w:fldCharType="end"/>
      </w:r>
      <w:r w:rsidRPr="00191D6C">
        <w:rPr>
          <w:rFonts w:eastAsia="標楷體" w:hAnsi="標楷體" w:hint="eastAsia"/>
          <w:b/>
          <w:sz w:val="26"/>
          <w:szCs w:val="26"/>
        </w:rPr>
        <w:t xml:space="preserve">　對</w:t>
      </w:r>
      <w:r w:rsidRPr="00191D6C">
        <w:rPr>
          <w:rFonts w:eastAsia="標楷體" w:hint="eastAsia"/>
          <w:b/>
          <w:sz w:val="26"/>
          <w:szCs w:val="26"/>
        </w:rPr>
        <w:t>服務態度不滿意</w:t>
      </w:r>
      <w:r w:rsidRPr="00191D6C">
        <w:rPr>
          <w:rFonts w:eastAsia="標楷體" w:hAnsi="標楷體" w:hint="eastAsia"/>
          <w:b/>
          <w:sz w:val="26"/>
          <w:szCs w:val="26"/>
        </w:rPr>
        <w:t>之原因</w:t>
      </w:r>
      <w:bookmarkEnd w:id="296"/>
    </w:p>
    <w:tbl>
      <w:tblPr>
        <w:tblStyle w:val="1-11"/>
        <w:tblW w:w="8026"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7317"/>
        <w:gridCol w:w="709"/>
      </w:tblGrid>
      <w:tr w:rsidR="00610980" w:rsidRPr="00191D6C" w:rsidTr="00191D6C">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7317" w:type="dxa"/>
            <w:tcBorders>
              <w:top w:val="double" w:sz="4" w:space="0" w:color="4F81BD" w:themeColor="accent1"/>
              <w:left w:val="none" w:sz="0" w:space="0" w:color="auto"/>
              <w:bottom w:val="double" w:sz="4" w:space="0" w:color="4F81BD" w:themeColor="accent1"/>
              <w:right w:val="single" w:sz="8" w:space="0" w:color="FFFFFF" w:themeColor="background1"/>
            </w:tcBorders>
            <w:noWrap/>
            <w:vAlign w:val="center"/>
            <w:hideMark/>
          </w:tcPr>
          <w:p w:rsidR="00610980" w:rsidRPr="00191D6C" w:rsidRDefault="00610980" w:rsidP="00D86BF7">
            <w:pPr>
              <w:widowControl/>
              <w:jc w:val="center"/>
              <w:rPr>
                <w:rFonts w:ascii="Times New Roman" w:eastAsia="標楷體" w:hAnsi="Times New Roman" w:cs="Times New Roman"/>
                <w:kern w:val="0"/>
              </w:rPr>
            </w:pPr>
            <w:r w:rsidRPr="00191D6C">
              <w:rPr>
                <w:rFonts w:ascii="Times New Roman" w:eastAsia="標楷體" w:hAnsi="Times New Roman" w:cs="Times New Roman"/>
                <w:kern w:val="0"/>
              </w:rPr>
              <w:t>不</w:t>
            </w:r>
            <w:proofErr w:type="gramStart"/>
            <w:r w:rsidRPr="00191D6C">
              <w:rPr>
                <w:rFonts w:ascii="Times New Roman" w:eastAsia="標楷體" w:hAnsi="Times New Roman" w:cs="Times New Roman"/>
                <w:kern w:val="0"/>
              </w:rPr>
              <w:t>滿意的</w:t>
            </w:r>
            <w:proofErr w:type="gramEnd"/>
            <w:r w:rsidRPr="00191D6C">
              <w:rPr>
                <w:rFonts w:ascii="Times New Roman" w:eastAsia="標楷體" w:hAnsi="Times New Roman" w:cs="Times New Roman"/>
                <w:kern w:val="0"/>
              </w:rPr>
              <w:t>原因</w:t>
            </w:r>
          </w:p>
        </w:tc>
        <w:tc>
          <w:tcPr>
            <w:tcW w:w="709" w:type="dxa"/>
            <w:tcBorders>
              <w:top w:val="double" w:sz="4" w:space="0" w:color="4F81BD" w:themeColor="accent1"/>
              <w:left w:val="single" w:sz="8" w:space="0" w:color="FFFFFF" w:themeColor="background1"/>
              <w:bottom w:val="double" w:sz="4" w:space="0" w:color="4F81BD" w:themeColor="accent1"/>
              <w:right w:val="none" w:sz="0" w:space="0" w:color="auto"/>
            </w:tcBorders>
            <w:noWrap/>
            <w:vAlign w:val="center"/>
            <w:hideMark/>
          </w:tcPr>
          <w:p w:rsidR="00610980" w:rsidRPr="00191D6C" w:rsidRDefault="00610980" w:rsidP="00D86BF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kern w:val="0"/>
              </w:rPr>
            </w:pPr>
            <w:r w:rsidRPr="00191D6C">
              <w:rPr>
                <w:rFonts w:ascii="Times New Roman" w:eastAsia="標楷體" w:hAnsi="Times New Roman" w:cs="Times New Roman"/>
                <w:kern w:val="0"/>
              </w:rPr>
              <w:t>頻次</w:t>
            </w:r>
          </w:p>
        </w:tc>
      </w:tr>
      <w:tr w:rsidR="009B20D5" w:rsidRPr="00191D6C" w:rsidTr="00191D6C">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317" w:type="dxa"/>
            <w:tcBorders>
              <w:top w:val="double" w:sz="4" w:space="0" w:color="4F81BD" w:themeColor="accent1"/>
              <w:bottom w:val="single" w:sz="8" w:space="0" w:color="4F81BD" w:themeColor="accent1"/>
              <w:right w:val="none" w:sz="0" w:space="0" w:color="auto"/>
            </w:tcBorders>
            <w:noWrap/>
            <w:vAlign w:val="center"/>
            <w:hideMark/>
          </w:tcPr>
          <w:p w:rsidR="009B20D5" w:rsidRPr="00191D6C" w:rsidRDefault="009B20D5">
            <w:pPr>
              <w:rPr>
                <w:rFonts w:ascii="Times New Roman" w:eastAsia="標楷體" w:hAnsi="Times New Roman" w:cs="Times New Roman"/>
                <w:b w:val="0"/>
                <w:color w:val="000000" w:themeColor="text1"/>
              </w:rPr>
            </w:pPr>
            <w:r w:rsidRPr="00191D6C">
              <w:rPr>
                <w:rFonts w:ascii="Times New Roman" w:eastAsia="標楷體" w:hAnsi="Times New Roman" w:cs="Times New Roman"/>
                <w:b w:val="0"/>
                <w:color w:val="000000" w:themeColor="text1"/>
              </w:rPr>
              <w:t>承辦人員態度不佳</w:t>
            </w:r>
          </w:p>
        </w:tc>
        <w:tc>
          <w:tcPr>
            <w:tcW w:w="709" w:type="dxa"/>
            <w:tcBorders>
              <w:top w:val="double" w:sz="4" w:space="0" w:color="4F81BD" w:themeColor="accent1"/>
              <w:left w:val="none" w:sz="0" w:space="0" w:color="auto"/>
              <w:bottom w:val="single" w:sz="8" w:space="0" w:color="4F81BD" w:themeColor="accent1"/>
            </w:tcBorders>
            <w:noWrap/>
            <w:vAlign w:val="center"/>
            <w:hideMark/>
          </w:tcPr>
          <w:p w:rsidR="009B20D5" w:rsidRPr="00191D6C" w:rsidRDefault="009B20D5" w:rsidP="00191D6C">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191D6C">
              <w:rPr>
                <w:rFonts w:ascii="Times New Roman" w:eastAsia="標楷體" w:hAnsi="Times New Roman" w:cs="Times New Roman"/>
                <w:color w:val="000000" w:themeColor="text1"/>
              </w:rPr>
              <w:t>2</w:t>
            </w:r>
          </w:p>
        </w:tc>
      </w:tr>
      <w:tr w:rsidR="009B20D5" w:rsidRPr="00191D6C" w:rsidTr="00191D6C">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317" w:type="dxa"/>
            <w:tcBorders>
              <w:top w:val="single" w:sz="8" w:space="0" w:color="4F81BD" w:themeColor="accent1"/>
              <w:bottom w:val="single" w:sz="8" w:space="0" w:color="4F81BD" w:themeColor="accent1"/>
              <w:right w:val="none" w:sz="0" w:space="0" w:color="auto"/>
            </w:tcBorders>
            <w:noWrap/>
            <w:vAlign w:val="center"/>
            <w:hideMark/>
          </w:tcPr>
          <w:p w:rsidR="009B20D5" w:rsidRPr="00191D6C" w:rsidRDefault="009B20D5">
            <w:pPr>
              <w:rPr>
                <w:rFonts w:ascii="Times New Roman" w:eastAsia="標楷體" w:hAnsi="Times New Roman" w:cs="Times New Roman"/>
                <w:b w:val="0"/>
                <w:color w:val="000000" w:themeColor="text1"/>
              </w:rPr>
            </w:pPr>
            <w:r w:rsidRPr="00191D6C">
              <w:rPr>
                <w:rFonts w:ascii="Times New Roman" w:eastAsia="標楷體" w:hAnsi="Times New Roman" w:cs="Times New Roman"/>
                <w:b w:val="0"/>
                <w:color w:val="000000" w:themeColor="text1"/>
              </w:rPr>
              <w:t>曾經更改過稅單寄送地址，</w:t>
            </w:r>
            <w:proofErr w:type="gramStart"/>
            <w:r w:rsidRPr="00191D6C">
              <w:rPr>
                <w:rFonts w:ascii="Times New Roman" w:eastAsia="標楷體" w:hAnsi="Times New Roman" w:cs="Times New Roman"/>
                <w:b w:val="0"/>
                <w:color w:val="000000" w:themeColor="text1"/>
              </w:rPr>
              <w:t>第一次寄對</w:t>
            </w:r>
            <w:proofErr w:type="gramEnd"/>
            <w:r w:rsidRPr="00191D6C">
              <w:rPr>
                <w:rFonts w:ascii="Times New Roman" w:eastAsia="標楷體" w:hAnsi="Times New Roman" w:cs="Times New Roman"/>
                <w:b w:val="0"/>
                <w:color w:val="000000" w:themeColor="text1"/>
              </w:rPr>
              <w:t>，但第二次又寄錯。詢問承辦人員，其態度讓人感覺好像事情沒那麼嚴重</w:t>
            </w:r>
          </w:p>
        </w:tc>
        <w:tc>
          <w:tcPr>
            <w:tcW w:w="709" w:type="dxa"/>
            <w:tcBorders>
              <w:top w:val="single" w:sz="8" w:space="0" w:color="4F81BD" w:themeColor="accent1"/>
              <w:left w:val="none" w:sz="0" w:space="0" w:color="auto"/>
              <w:bottom w:val="single" w:sz="8" w:space="0" w:color="4F81BD" w:themeColor="accent1"/>
            </w:tcBorders>
            <w:noWrap/>
            <w:vAlign w:val="center"/>
            <w:hideMark/>
          </w:tcPr>
          <w:p w:rsidR="009B20D5" w:rsidRPr="00191D6C" w:rsidRDefault="009B20D5" w:rsidP="00191D6C">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themeColor="text1"/>
              </w:rPr>
            </w:pPr>
            <w:r w:rsidRPr="00191D6C">
              <w:rPr>
                <w:rFonts w:ascii="Times New Roman" w:eastAsia="標楷體" w:hAnsi="Times New Roman" w:cs="Times New Roman"/>
                <w:color w:val="000000" w:themeColor="text1"/>
              </w:rPr>
              <w:t>1</w:t>
            </w:r>
          </w:p>
        </w:tc>
      </w:tr>
      <w:tr w:rsidR="009B20D5" w:rsidRPr="00191D6C" w:rsidTr="00191D6C">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317" w:type="dxa"/>
            <w:tcBorders>
              <w:top w:val="single" w:sz="8" w:space="0" w:color="4F81BD" w:themeColor="accent1"/>
              <w:bottom w:val="single" w:sz="8" w:space="0" w:color="4F81BD" w:themeColor="accent1"/>
              <w:right w:val="none" w:sz="0" w:space="0" w:color="auto"/>
            </w:tcBorders>
            <w:noWrap/>
            <w:vAlign w:val="center"/>
            <w:hideMark/>
          </w:tcPr>
          <w:p w:rsidR="009B20D5" w:rsidRPr="00191D6C" w:rsidRDefault="009B20D5">
            <w:pPr>
              <w:rPr>
                <w:rFonts w:ascii="Times New Roman" w:eastAsia="標楷體" w:hAnsi="Times New Roman" w:cs="Times New Roman"/>
                <w:b w:val="0"/>
                <w:color w:val="000000" w:themeColor="text1"/>
              </w:rPr>
            </w:pPr>
            <w:r w:rsidRPr="00191D6C">
              <w:rPr>
                <w:rFonts w:ascii="Times New Roman" w:eastAsia="標楷體" w:hAnsi="Times New Roman" w:cs="Times New Roman"/>
                <w:b w:val="0"/>
                <w:color w:val="000000" w:themeColor="text1"/>
              </w:rPr>
              <w:t>當民眾向承辦人員反映被多收稅時，人員態度不積極，且未站在民眾立場著想</w:t>
            </w:r>
          </w:p>
        </w:tc>
        <w:tc>
          <w:tcPr>
            <w:tcW w:w="709" w:type="dxa"/>
            <w:tcBorders>
              <w:top w:val="single" w:sz="8" w:space="0" w:color="4F81BD" w:themeColor="accent1"/>
              <w:left w:val="none" w:sz="0" w:space="0" w:color="auto"/>
              <w:bottom w:val="single" w:sz="8" w:space="0" w:color="4F81BD" w:themeColor="accent1"/>
            </w:tcBorders>
            <w:noWrap/>
            <w:vAlign w:val="center"/>
            <w:hideMark/>
          </w:tcPr>
          <w:p w:rsidR="009B20D5" w:rsidRPr="00191D6C" w:rsidRDefault="009B20D5" w:rsidP="00191D6C">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191D6C">
              <w:rPr>
                <w:rFonts w:ascii="Times New Roman" w:eastAsia="標楷體" w:hAnsi="Times New Roman" w:cs="Times New Roman"/>
                <w:color w:val="000000" w:themeColor="text1"/>
              </w:rPr>
              <w:t>1</w:t>
            </w:r>
          </w:p>
        </w:tc>
      </w:tr>
      <w:tr w:rsidR="009B20D5" w:rsidRPr="00191D6C" w:rsidTr="00191D6C">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17" w:type="dxa"/>
            <w:tcBorders>
              <w:top w:val="single" w:sz="8" w:space="0" w:color="4F81BD" w:themeColor="accent1"/>
              <w:bottom w:val="single" w:sz="8" w:space="0" w:color="4F81BD" w:themeColor="accent1"/>
              <w:right w:val="none" w:sz="0" w:space="0" w:color="auto"/>
            </w:tcBorders>
            <w:noWrap/>
            <w:vAlign w:val="center"/>
            <w:hideMark/>
          </w:tcPr>
          <w:p w:rsidR="009B20D5" w:rsidRPr="00191D6C" w:rsidRDefault="009B20D5">
            <w:pPr>
              <w:rPr>
                <w:rFonts w:ascii="Times New Roman" w:eastAsia="標楷體" w:hAnsi="Times New Roman" w:cs="Times New Roman"/>
                <w:b w:val="0"/>
                <w:color w:val="000000" w:themeColor="text1"/>
              </w:rPr>
            </w:pPr>
            <w:r w:rsidRPr="00191D6C">
              <w:rPr>
                <w:rFonts w:ascii="Times New Roman" w:eastAsia="標楷體" w:hAnsi="Times New Roman" w:cs="Times New Roman"/>
                <w:b w:val="0"/>
                <w:color w:val="000000" w:themeColor="text1"/>
              </w:rPr>
              <w:t>承辦人員態度不夠親切，未能積極向民眾解釋說明，感覺只想趕快打發民眾</w:t>
            </w:r>
          </w:p>
        </w:tc>
        <w:tc>
          <w:tcPr>
            <w:tcW w:w="709" w:type="dxa"/>
            <w:tcBorders>
              <w:top w:val="single" w:sz="8" w:space="0" w:color="4F81BD" w:themeColor="accent1"/>
              <w:left w:val="none" w:sz="0" w:space="0" w:color="auto"/>
              <w:bottom w:val="single" w:sz="8" w:space="0" w:color="4F81BD" w:themeColor="accent1"/>
            </w:tcBorders>
            <w:noWrap/>
            <w:vAlign w:val="center"/>
            <w:hideMark/>
          </w:tcPr>
          <w:p w:rsidR="009B20D5" w:rsidRPr="00191D6C" w:rsidRDefault="009B20D5" w:rsidP="00191D6C">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themeColor="text1"/>
              </w:rPr>
            </w:pPr>
            <w:r w:rsidRPr="00191D6C">
              <w:rPr>
                <w:rFonts w:ascii="Times New Roman" w:eastAsia="標楷體" w:hAnsi="Times New Roman" w:cs="Times New Roman"/>
                <w:color w:val="000000" w:themeColor="text1"/>
              </w:rPr>
              <w:t>1</w:t>
            </w:r>
          </w:p>
        </w:tc>
      </w:tr>
      <w:tr w:rsidR="009B20D5" w:rsidRPr="00191D6C" w:rsidTr="00191D6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17" w:type="dxa"/>
            <w:tcBorders>
              <w:top w:val="single" w:sz="8" w:space="0" w:color="4F81BD" w:themeColor="accent1"/>
              <w:bottom w:val="single" w:sz="8" w:space="0" w:color="4F81BD" w:themeColor="accent1"/>
              <w:right w:val="none" w:sz="0" w:space="0" w:color="auto"/>
            </w:tcBorders>
            <w:noWrap/>
            <w:vAlign w:val="center"/>
            <w:hideMark/>
          </w:tcPr>
          <w:p w:rsidR="009B20D5" w:rsidRPr="00191D6C" w:rsidRDefault="009B20D5">
            <w:pPr>
              <w:rPr>
                <w:rFonts w:ascii="Times New Roman" w:eastAsia="標楷體" w:hAnsi="Times New Roman" w:cs="Times New Roman"/>
                <w:b w:val="0"/>
                <w:color w:val="000000" w:themeColor="text1"/>
              </w:rPr>
            </w:pPr>
            <w:r w:rsidRPr="00191D6C">
              <w:rPr>
                <w:rFonts w:ascii="Times New Roman" w:eastAsia="標楷體" w:hAnsi="Times New Roman" w:cs="Times New Roman"/>
                <w:b w:val="0"/>
                <w:color w:val="000000" w:themeColor="text1"/>
              </w:rPr>
              <w:t>承辦人員對不識字的長者較沒有耐心，不會協助解決問題</w:t>
            </w:r>
          </w:p>
        </w:tc>
        <w:tc>
          <w:tcPr>
            <w:tcW w:w="709" w:type="dxa"/>
            <w:tcBorders>
              <w:top w:val="single" w:sz="8" w:space="0" w:color="4F81BD" w:themeColor="accent1"/>
              <w:left w:val="none" w:sz="0" w:space="0" w:color="auto"/>
              <w:bottom w:val="single" w:sz="8" w:space="0" w:color="4F81BD" w:themeColor="accent1"/>
            </w:tcBorders>
            <w:noWrap/>
            <w:vAlign w:val="center"/>
            <w:hideMark/>
          </w:tcPr>
          <w:p w:rsidR="009B20D5" w:rsidRPr="00191D6C" w:rsidRDefault="009B20D5" w:rsidP="00191D6C">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191D6C">
              <w:rPr>
                <w:rFonts w:ascii="Times New Roman" w:eastAsia="標楷體" w:hAnsi="Times New Roman" w:cs="Times New Roman"/>
                <w:color w:val="000000" w:themeColor="text1"/>
              </w:rPr>
              <w:t>1</w:t>
            </w:r>
          </w:p>
        </w:tc>
      </w:tr>
      <w:tr w:rsidR="009B20D5" w:rsidRPr="00191D6C" w:rsidTr="00191D6C">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17" w:type="dxa"/>
            <w:tcBorders>
              <w:top w:val="single" w:sz="8" w:space="0" w:color="4F81BD" w:themeColor="accent1"/>
              <w:bottom w:val="single" w:sz="8" w:space="0" w:color="4F81BD" w:themeColor="accent1"/>
              <w:right w:val="single" w:sz="8" w:space="0" w:color="4F81BD" w:themeColor="accent1"/>
            </w:tcBorders>
            <w:noWrap/>
            <w:vAlign w:val="center"/>
          </w:tcPr>
          <w:p w:rsidR="009B20D5" w:rsidRPr="00191D6C" w:rsidRDefault="009B20D5">
            <w:pPr>
              <w:rPr>
                <w:rFonts w:ascii="Times New Roman" w:eastAsia="標楷體" w:hAnsi="Times New Roman" w:cs="Times New Roman"/>
                <w:b w:val="0"/>
                <w:color w:val="000000" w:themeColor="text1"/>
              </w:rPr>
            </w:pPr>
            <w:r w:rsidRPr="00191D6C">
              <w:rPr>
                <w:rFonts w:ascii="Times New Roman" w:eastAsia="標楷體" w:hAnsi="Times New Roman" w:cs="Times New Roman"/>
                <w:b w:val="0"/>
                <w:color w:val="000000" w:themeColor="text1"/>
              </w:rPr>
              <w:t>辦事態度較消極，回應含糊，會互相推託</w:t>
            </w:r>
          </w:p>
        </w:tc>
        <w:tc>
          <w:tcPr>
            <w:tcW w:w="709" w:type="dxa"/>
            <w:tcBorders>
              <w:top w:val="single" w:sz="8" w:space="0" w:color="4F81BD" w:themeColor="accent1"/>
              <w:left w:val="single" w:sz="8" w:space="0" w:color="4F81BD" w:themeColor="accent1"/>
              <w:bottom w:val="single" w:sz="8" w:space="0" w:color="4F81BD" w:themeColor="accent1"/>
            </w:tcBorders>
            <w:noWrap/>
            <w:vAlign w:val="center"/>
          </w:tcPr>
          <w:p w:rsidR="009B20D5" w:rsidRPr="00191D6C" w:rsidRDefault="009B20D5" w:rsidP="00191D6C">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themeColor="text1"/>
              </w:rPr>
            </w:pPr>
            <w:r w:rsidRPr="00191D6C">
              <w:rPr>
                <w:rFonts w:ascii="Times New Roman" w:eastAsia="標楷體" w:hAnsi="Times New Roman" w:cs="Times New Roman"/>
                <w:color w:val="000000" w:themeColor="text1"/>
              </w:rPr>
              <w:t>1</w:t>
            </w:r>
          </w:p>
        </w:tc>
      </w:tr>
      <w:tr w:rsidR="009B20D5" w:rsidRPr="00191D6C" w:rsidTr="00191D6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17" w:type="dxa"/>
            <w:tcBorders>
              <w:top w:val="single" w:sz="8" w:space="0" w:color="4F81BD" w:themeColor="accent1"/>
              <w:bottom w:val="single" w:sz="8" w:space="0" w:color="4F81BD" w:themeColor="accent1"/>
              <w:right w:val="single" w:sz="8" w:space="0" w:color="4F81BD" w:themeColor="accent1"/>
            </w:tcBorders>
            <w:noWrap/>
            <w:vAlign w:val="center"/>
          </w:tcPr>
          <w:p w:rsidR="009B20D5" w:rsidRPr="00191D6C" w:rsidRDefault="009B20D5">
            <w:pPr>
              <w:rPr>
                <w:rFonts w:ascii="Times New Roman" w:eastAsia="標楷體" w:hAnsi="Times New Roman" w:cs="Times New Roman"/>
                <w:b w:val="0"/>
                <w:color w:val="000000" w:themeColor="text1"/>
              </w:rPr>
            </w:pPr>
            <w:r w:rsidRPr="00191D6C">
              <w:rPr>
                <w:rFonts w:ascii="Times New Roman" w:eastAsia="標楷體" w:hAnsi="Times New Roman" w:cs="Times New Roman"/>
                <w:b w:val="0"/>
                <w:color w:val="000000" w:themeColor="text1"/>
              </w:rPr>
              <w:t>承辦人員態度較被動</w:t>
            </w:r>
          </w:p>
        </w:tc>
        <w:tc>
          <w:tcPr>
            <w:tcW w:w="709" w:type="dxa"/>
            <w:tcBorders>
              <w:top w:val="single" w:sz="8" w:space="0" w:color="4F81BD" w:themeColor="accent1"/>
              <w:left w:val="single" w:sz="8" w:space="0" w:color="4F81BD" w:themeColor="accent1"/>
              <w:bottom w:val="single" w:sz="8" w:space="0" w:color="4F81BD" w:themeColor="accent1"/>
            </w:tcBorders>
            <w:noWrap/>
            <w:vAlign w:val="center"/>
          </w:tcPr>
          <w:p w:rsidR="009B20D5" w:rsidRPr="00191D6C" w:rsidRDefault="009B20D5" w:rsidP="00191D6C">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191D6C">
              <w:rPr>
                <w:rFonts w:ascii="Times New Roman" w:eastAsia="標楷體" w:hAnsi="Times New Roman" w:cs="Times New Roman"/>
                <w:color w:val="000000" w:themeColor="text1"/>
              </w:rPr>
              <w:t>1</w:t>
            </w:r>
          </w:p>
        </w:tc>
      </w:tr>
      <w:tr w:rsidR="00D575FC" w:rsidRPr="00191D6C" w:rsidTr="00191D6C">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317" w:type="dxa"/>
            <w:tcBorders>
              <w:top w:val="single" w:sz="8" w:space="0" w:color="4F81BD" w:themeColor="accent1"/>
              <w:bottom w:val="double" w:sz="4" w:space="0" w:color="4F81BD" w:themeColor="accent1"/>
              <w:right w:val="none" w:sz="0" w:space="0" w:color="auto"/>
            </w:tcBorders>
            <w:noWrap/>
            <w:vAlign w:val="center"/>
          </w:tcPr>
          <w:p w:rsidR="00D575FC" w:rsidRPr="00191D6C" w:rsidRDefault="00D575FC" w:rsidP="00D86BF7">
            <w:pPr>
              <w:widowControl/>
              <w:jc w:val="center"/>
              <w:rPr>
                <w:rFonts w:ascii="Times New Roman" w:eastAsia="標楷體" w:hAnsi="Times New Roman" w:cs="Times New Roman"/>
                <w:color w:val="000000"/>
                <w:kern w:val="0"/>
              </w:rPr>
            </w:pPr>
            <w:r w:rsidRPr="00191D6C">
              <w:rPr>
                <w:rFonts w:ascii="Times New Roman" w:eastAsia="標楷體" w:hAnsi="Times New Roman" w:cs="Times New Roman"/>
                <w:color w:val="000000"/>
                <w:kern w:val="0"/>
              </w:rPr>
              <w:t>合　計</w:t>
            </w:r>
          </w:p>
        </w:tc>
        <w:tc>
          <w:tcPr>
            <w:tcW w:w="709" w:type="dxa"/>
            <w:tcBorders>
              <w:top w:val="single" w:sz="8" w:space="0" w:color="4F81BD" w:themeColor="accent1"/>
              <w:left w:val="none" w:sz="0" w:space="0" w:color="auto"/>
              <w:bottom w:val="double" w:sz="4" w:space="0" w:color="4F81BD" w:themeColor="accent1"/>
            </w:tcBorders>
            <w:noWrap/>
            <w:vAlign w:val="center"/>
          </w:tcPr>
          <w:p w:rsidR="00D575FC" w:rsidRPr="00191D6C" w:rsidRDefault="00191D6C" w:rsidP="00D86BF7">
            <w:pPr>
              <w:widowControl/>
              <w:tabs>
                <w:tab w:val="center" w:pos="246"/>
              </w:tabs>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
                <w:color w:val="000000"/>
                <w:kern w:val="0"/>
              </w:rPr>
            </w:pPr>
            <w:r w:rsidRPr="00191D6C">
              <w:rPr>
                <w:rFonts w:ascii="Times New Roman" w:eastAsia="標楷體" w:hAnsi="Times New Roman" w:cs="Times New Roman" w:hint="eastAsia"/>
                <w:b/>
                <w:color w:val="000000"/>
                <w:kern w:val="0"/>
              </w:rPr>
              <w:t>8</w:t>
            </w:r>
          </w:p>
        </w:tc>
      </w:tr>
    </w:tbl>
    <w:p w:rsidR="00DF7255" w:rsidRDefault="00DF7255" w:rsidP="00DF7255">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p>
    <w:p w:rsidR="00DF7255" w:rsidRDefault="00DF7255" w:rsidP="00DF7255">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F7255">
        <w:rPr>
          <w:rFonts w:ascii="Times New Roman" w:eastAsia="標楷體" w:hAnsi="Times New Roman" w:cs="Times New Roman"/>
          <w:noProof/>
          <w:sz w:val="28"/>
          <w:szCs w:val="28"/>
        </w:rPr>
        <w:drawing>
          <wp:anchor distT="0" distB="0" distL="114300" distR="114300" simplePos="0" relativeHeight="251671552" behindDoc="1" locked="0" layoutInCell="1" allowOverlap="1" wp14:anchorId="517D7C27" wp14:editId="5610CC04">
            <wp:simplePos x="0" y="0"/>
            <wp:positionH relativeFrom="column">
              <wp:posOffset>304933</wp:posOffset>
            </wp:positionH>
            <wp:positionV relativeFrom="paragraph">
              <wp:posOffset>82026</wp:posOffset>
            </wp:positionV>
            <wp:extent cx="1454150" cy="372287"/>
            <wp:effectExtent l="0" t="0" r="0" b="8890"/>
            <wp:wrapNone/>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150" cy="372287"/>
                    </a:xfrm>
                    <a:prstGeom prst="rect">
                      <a:avLst/>
                    </a:prstGeom>
                  </pic:spPr>
                </pic:pic>
              </a:graphicData>
            </a:graphic>
            <wp14:sizeRelH relativeFrom="page">
              <wp14:pctWidth>0</wp14:pctWidth>
            </wp14:sizeRelH>
            <wp14:sizeRelV relativeFrom="page">
              <wp14:pctHeight>0</wp14:pctHeight>
            </wp14:sizeRelV>
          </wp:anchor>
        </w:drawing>
      </w:r>
    </w:p>
    <w:p w:rsidR="00C47138" w:rsidRPr="00DF7255" w:rsidRDefault="00D8638D" w:rsidP="00DF7255">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4661A">
        <w:rPr>
          <w:rFonts w:ascii="Times New Roman" w:eastAsia="標楷體" w:hAnsi="Times New Roman" w:cs="Times New Roman" w:hint="eastAsia"/>
          <w:sz w:val="28"/>
          <w:szCs w:val="28"/>
        </w:rPr>
        <w:t>將所有受訪者對</w:t>
      </w:r>
      <w:proofErr w:type="gramStart"/>
      <w:r w:rsidRPr="00D4661A">
        <w:rPr>
          <w:rFonts w:ascii="Times New Roman" w:eastAsia="標楷體" w:hAnsi="Times New Roman" w:cs="Times New Roman" w:hint="eastAsia"/>
          <w:sz w:val="28"/>
          <w:szCs w:val="28"/>
        </w:rPr>
        <w:t>該題項的</w:t>
      </w:r>
      <w:proofErr w:type="gramEnd"/>
      <w:r w:rsidRPr="00D4661A">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」）進行交叉分析（參見附表</w:t>
      </w:r>
      <w:r>
        <w:rPr>
          <w:rFonts w:ascii="Times New Roman" w:eastAsia="標楷體" w:hAnsi="Times New Roman" w:cs="Times New Roman" w:hint="eastAsia"/>
          <w:sz w:val="28"/>
          <w:szCs w:val="28"/>
        </w:rPr>
        <w:t>2</w:t>
      </w:r>
      <w:r w:rsidRPr="00D4661A">
        <w:rPr>
          <w:rFonts w:ascii="Times New Roman" w:eastAsia="標楷體" w:hAnsi="Times New Roman" w:cs="Times New Roman" w:hint="eastAsia"/>
          <w:sz w:val="28"/>
          <w:szCs w:val="28"/>
        </w:rPr>
        <w:t>），發現</w:t>
      </w:r>
      <w:proofErr w:type="gramStart"/>
      <w:r w:rsidRPr="00D4661A">
        <w:rPr>
          <w:rFonts w:ascii="Times New Roman" w:eastAsia="標楷體" w:hAnsi="Times New Roman" w:cs="Times New Roman" w:hint="eastAsia"/>
          <w:sz w:val="28"/>
          <w:szCs w:val="28"/>
        </w:rPr>
        <w:t>該題項與</w:t>
      </w:r>
      <w:proofErr w:type="gramEnd"/>
      <w:r w:rsidRPr="00D4661A">
        <w:rPr>
          <w:rFonts w:ascii="Times New Roman" w:eastAsia="標楷體" w:hAnsi="Times New Roman" w:cs="Times New Roman" w:hint="eastAsia"/>
          <w:sz w:val="28"/>
          <w:szCs w:val="28"/>
        </w:rPr>
        <w:t>「性別」、「年齡」、「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」之交叉結果顯示，期望次數低於</w:t>
      </w:r>
      <w:r w:rsidRPr="00D4661A">
        <w:rPr>
          <w:rFonts w:ascii="Times New Roman" w:eastAsia="標楷體" w:hAnsi="Times New Roman" w:cs="Times New Roman" w:hint="eastAsia"/>
          <w:sz w:val="28"/>
          <w:szCs w:val="28"/>
        </w:rPr>
        <w:t>5</w:t>
      </w:r>
      <w:r w:rsidRPr="00D4661A">
        <w:rPr>
          <w:rFonts w:ascii="Times New Roman" w:eastAsia="標楷體" w:hAnsi="Times New Roman" w:cs="Times New Roman" w:hint="eastAsia"/>
          <w:sz w:val="28"/>
          <w:szCs w:val="28"/>
        </w:rPr>
        <w:t>之比例大於</w:t>
      </w:r>
      <w:r w:rsidRPr="00D4661A">
        <w:rPr>
          <w:rFonts w:ascii="Times New Roman" w:eastAsia="標楷體" w:hAnsi="Times New Roman" w:cs="Times New Roman" w:hint="eastAsia"/>
          <w:sz w:val="28"/>
          <w:szCs w:val="28"/>
        </w:rPr>
        <w:t>20%</w:t>
      </w:r>
      <w:r w:rsidRPr="00D4661A">
        <w:rPr>
          <w:rFonts w:ascii="Times New Roman" w:eastAsia="標楷體" w:hAnsi="Times New Roman" w:cs="Times New Roman" w:hint="eastAsia"/>
          <w:sz w:val="28"/>
          <w:szCs w:val="28"/>
        </w:rPr>
        <w:t>，亦即卡方檢定結果不適合進行推論。</w:t>
      </w:r>
    </w:p>
    <w:p w:rsidR="00C47138" w:rsidRDefault="00C47138">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C47138" w:rsidRDefault="00C47138" w:rsidP="00C47138">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673600" behindDoc="1" locked="0" layoutInCell="1" allowOverlap="1" wp14:anchorId="5D6FAC37" wp14:editId="202E9000">
            <wp:simplePos x="0" y="0"/>
            <wp:positionH relativeFrom="column">
              <wp:posOffset>305642</wp:posOffset>
            </wp:positionH>
            <wp:positionV relativeFrom="paragraph">
              <wp:posOffset>284642</wp:posOffset>
            </wp:positionV>
            <wp:extent cx="1453085" cy="374400"/>
            <wp:effectExtent l="0" t="0" r="0" b="6985"/>
            <wp:wrapNone/>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C47138" w:rsidRDefault="009F5EC7" w:rsidP="00F51750">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w:t>
      </w:r>
      <w:proofErr w:type="gramStart"/>
      <w:r w:rsidRPr="00DA3880">
        <w:rPr>
          <w:rFonts w:ascii="Times New Roman" w:eastAsia="標楷體" w:hAnsi="Times New Roman" w:cs="Times New Roman"/>
          <w:sz w:val="28"/>
          <w:szCs w:val="28"/>
        </w:rPr>
        <w:t>108</w:t>
      </w:r>
      <w:proofErr w:type="gramEnd"/>
      <w:r w:rsidRPr="00DA3880">
        <w:rPr>
          <w:rFonts w:ascii="Times New Roman" w:eastAsia="標楷體" w:hAnsi="Times New Roman" w:cs="Times New Roman"/>
          <w:sz w:val="28"/>
          <w:szCs w:val="28"/>
        </w:rPr>
        <w:t>年度受訪者對嘉義市政府財政稅務局承辦人員的服務態度滿意度為</w:t>
      </w:r>
      <w:r w:rsidRPr="00DA3880">
        <w:rPr>
          <w:rFonts w:ascii="Times New Roman" w:eastAsia="標楷體" w:hAnsi="Times New Roman" w:cs="Times New Roman"/>
          <w:sz w:val="28"/>
          <w:szCs w:val="28"/>
        </w:rPr>
        <w:t>96.7%</w:t>
      </w:r>
      <w:r w:rsidRPr="00DA3880">
        <w:rPr>
          <w:rFonts w:ascii="Times New Roman" w:eastAsia="標楷體" w:hAnsi="Times New Roman" w:cs="Times New Roman"/>
          <w:sz w:val="28"/>
          <w:szCs w:val="28"/>
        </w:rPr>
        <w:t>，較</w:t>
      </w:r>
      <w:proofErr w:type="gramStart"/>
      <w:r w:rsidRPr="00DA3880">
        <w:rPr>
          <w:rFonts w:ascii="Times New Roman" w:eastAsia="標楷體" w:hAnsi="Times New Roman" w:cs="Times New Roman"/>
          <w:sz w:val="28"/>
          <w:szCs w:val="28"/>
        </w:rPr>
        <w:t>107</w:t>
      </w:r>
      <w:proofErr w:type="gramEnd"/>
      <w:r w:rsidRPr="00DA3880">
        <w:rPr>
          <w:rFonts w:ascii="Times New Roman" w:eastAsia="標楷體" w:hAnsi="Times New Roman" w:cs="Times New Roman"/>
          <w:sz w:val="28"/>
          <w:szCs w:val="28"/>
        </w:rPr>
        <w:t>年度（</w:t>
      </w:r>
      <w:r w:rsidRPr="00DA3880">
        <w:rPr>
          <w:rFonts w:ascii="Times New Roman" w:eastAsia="標楷體" w:hAnsi="Times New Roman" w:cs="Times New Roman"/>
          <w:sz w:val="28"/>
          <w:szCs w:val="28"/>
        </w:rPr>
        <w:t>97.3%</w:t>
      </w:r>
      <w:r w:rsidRPr="00DA3880">
        <w:rPr>
          <w:rFonts w:ascii="Times New Roman" w:eastAsia="標楷體" w:hAnsi="Times New Roman" w:cs="Times New Roman"/>
          <w:sz w:val="28"/>
          <w:szCs w:val="28"/>
        </w:rPr>
        <w:t>）微幅下降</w:t>
      </w:r>
      <w:r w:rsidRPr="00DA3880">
        <w:rPr>
          <w:rFonts w:ascii="Times New Roman" w:eastAsia="標楷體" w:hAnsi="Times New Roman" w:cs="Times New Roman"/>
          <w:sz w:val="28"/>
          <w:szCs w:val="28"/>
        </w:rPr>
        <w:t>0.6</w:t>
      </w:r>
      <w:r w:rsidRPr="00DA3880">
        <w:rPr>
          <w:rFonts w:ascii="Times New Roman" w:eastAsia="標楷體" w:hAnsi="Times New Roman" w:cs="Times New Roman"/>
          <w:sz w:val="28"/>
          <w:szCs w:val="28"/>
        </w:rPr>
        <w:t>個百分點</w:t>
      </w:r>
      <w:r w:rsidR="008200E5">
        <w:rPr>
          <w:rFonts w:ascii="Times New Roman" w:eastAsia="標楷體" w:hAnsi="Times New Roman" w:cs="Times New Roman" w:hint="eastAsia"/>
          <w:sz w:val="28"/>
          <w:szCs w:val="28"/>
        </w:rPr>
        <w:t>。</w:t>
      </w:r>
      <w:r w:rsidRPr="00DA3880">
        <w:rPr>
          <w:rFonts w:ascii="Times New Roman" w:eastAsia="標楷體" w:hAnsi="Times New Roman" w:cs="Times New Roman"/>
          <w:sz w:val="28"/>
          <w:szCs w:val="28"/>
        </w:rPr>
        <w:t>整體而言，近三年受訪者對承辦人員的服務態度滿意度皆達九成六以上，顯示多數受訪者高度肯定嘉義市政府財政稅務局承辦人員的服務態度。</w:t>
      </w:r>
    </w:p>
    <w:p w:rsidR="00BD6D54" w:rsidRDefault="003C0ED1">
      <w:pPr>
        <w:widowControl/>
        <w:rPr>
          <w:rFonts w:ascii="Times New Roman" w:eastAsia="標楷體" w:hAnsi="Times New Roman" w:cs="Times New Roman"/>
          <w:color w:val="000000" w:themeColor="text1"/>
          <w:sz w:val="28"/>
          <w:szCs w:val="28"/>
        </w:rPr>
      </w:pPr>
      <w:r>
        <w:rPr>
          <w:noProof/>
        </w:rPr>
        <w:drawing>
          <wp:inline distT="0" distB="0" distL="0" distR="0" wp14:anchorId="418BB704" wp14:editId="27F8E155">
            <wp:extent cx="5380074" cy="5550195"/>
            <wp:effectExtent l="0" t="0" r="0" b="0"/>
            <wp:docPr id="121" name="圖表 1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51750" w:rsidRDefault="000563EC" w:rsidP="000563EC">
      <w:pPr>
        <w:jc w:val="center"/>
        <w:rPr>
          <w:rFonts w:ascii="Times New Roman" w:eastAsia="標楷體" w:hAnsi="Times New Roman" w:cs="Times New Roman"/>
          <w:b/>
          <w:sz w:val="26"/>
          <w:szCs w:val="26"/>
        </w:rPr>
      </w:pPr>
      <w:bookmarkStart w:id="297" w:name="_Toc404247816"/>
      <w:bookmarkStart w:id="298" w:name="_Toc25309955"/>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4</w:t>
      </w:r>
      <w:r w:rsidRPr="00B74783">
        <w:rPr>
          <w:rFonts w:ascii="Times New Roman" w:hAnsi="Times New Roman" w:cs="Times New Roman"/>
        </w:rPr>
        <w:fldChar w:fldCharType="end"/>
      </w:r>
      <w:r w:rsidRPr="00B74783">
        <w:rPr>
          <w:rFonts w:ascii="Times New Roman" w:eastAsia="標楷體" w:hAnsi="Times New Roman" w:cs="Times New Roman"/>
          <w:b/>
          <w:sz w:val="26"/>
          <w:szCs w:val="26"/>
        </w:rPr>
        <w:t xml:space="preserve">　承辦人員服務態度</w:t>
      </w:r>
      <w:r>
        <w:rPr>
          <w:rFonts w:ascii="Times New Roman" w:eastAsia="標楷體" w:hAnsi="Times New Roman" w:cs="Times New Roman" w:hint="eastAsia"/>
          <w:b/>
          <w:sz w:val="26"/>
          <w:szCs w:val="26"/>
        </w:rPr>
        <w:t>滿意度</w:t>
      </w:r>
      <w:r w:rsidRPr="00B74783">
        <w:rPr>
          <w:rFonts w:ascii="Times New Roman" w:eastAsia="標楷體" w:hAnsi="Times New Roman" w:cs="Times New Roman"/>
          <w:b/>
          <w:sz w:val="26"/>
          <w:szCs w:val="26"/>
        </w:rPr>
        <w:t>之年度比較</w:t>
      </w:r>
      <w:bookmarkEnd w:id="297"/>
      <w:bookmarkEnd w:id="298"/>
    </w:p>
    <w:p w:rsidR="00F51750" w:rsidRDefault="00F51750">
      <w:pPr>
        <w:widowControl/>
        <w:rPr>
          <w:rFonts w:ascii="Times New Roman" w:eastAsia="標楷體" w:hAnsi="Times New Roman" w:cs="Times New Roman"/>
          <w:b/>
          <w:sz w:val="26"/>
          <w:szCs w:val="26"/>
        </w:rPr>
      </w:pPr>
      <w:r>
        <w:rPr>
          <w:rFonts w:ascii="Times New Roman" w:eastAsia="標楷體" w:hAnsi="Times New Roman" w:cs="Times New Roman"/>
          <w:b/>
          <w:sz w:val="26"/>
          <w:szCs w:val="26"/>
        </w:rPr>
        <w:br w:type="page"/>
      </w:r>
    </w:p>
    <w:p w:rsidR="007D2E41" w:rsidRDefault="007D2E41" w:rsidP="007D2E41">
      <w:pPr>
        <w:pStyle w:val="aa"/>
        <w:spacing w:beforeLines="20" w:before="72" w:after="0" w:line="520" w:lineRule="exact"/>
        <w:ind w:left="1232" w:hangingChars="310" w:hanging="992"/>
        <w:outlineLvl w:val="2"/>
        <w:rPr>
          <w:rFonts w:eastAsia="華康新特明體" w:hAnsi="Times New Roman" w:cs="Times New Roman"/>
          <w:b w:val="0"/>
          <w:sz w:val="32"/>
          <w:szCs w:val="32"/>
        </w:rPr>
      </w:pPr>
      <w:bookmarkStart w:id="299" w:name="_Toc242068483"/>
      <w:bookmarkStart w:id="300" w:name="_Toc459744319"/>
      <w:bookmarkStart w:id="301" w:name="_Toc23343832"/>
      <w:bookmarkStart w:id="302" w:name="_Toc23343899"/>
      <w:bookmarkStart w:id="303" w:name="_Toc25309871"/>
      <w:r>
        <w:rPr>
          <w:rFonts w:eastAsia="華康新特明體" w:hAnsi="Times New Roman" w:cs="Times New Roman" w:hint="eastAsia"/>
          <w:b w:val="0"/>
          <w:sz w:val="32"/>
          <w:szCs w:val="32"/>
        </w:rPr>
        <w:lastRenderedPageBreak/>
        <w:t>（三）</w:t>
      </w:r>
      <w:bookmarkEnd w:id="299"/>
      <w:bookmarkEnd w:id="300"/>
      <w:r w:rsidR="006A77F8" w:rsidRPr="006A77F8">
        <w:rPr>
          <w:rFonts w:eastAsia="華康新特明體" w:hAnsi="Times New Roman" w:cs="Times New Roman" w:hint="eastAsia"/>
          <w:b w:val="0"/>
          <w:sz w:val="32"/>
          <w:szCs w:val="32"/>
        </w:rPr>
        <w:t>對嘉義市政府財政稅務局承辦人員「辦事效率」之評價</w:t>
      </w:r>
      <w:bookmarkEnd w:id="301"/>
      <w:bookmarkEnd w:id="302"/>
      <w:bookmarkEnd w:id="303"/>
    </w:p>
    <w:p w:rsidR="007D2E41" w:rsidRDefault="007D2E41" w:rsidP="007D2E41">
      <w:pPr>
        <w:pStyle w:val="aa"/>
        <w:snapToGrid w:val="0"/>
        <w:spacing w:before="0" w:afterLines="150" w:after="540"/>
        <w:rPr>
          <w:rFonts w:hAnsi="Times New Roman" w:cs="Times New Roman"/>
          <w:sz w:val="24"/>
        </w:rPr>
      </w:pPr>
      <w:r>
        <w:rPr>
          <w:rFonts w:hAnsi="Times New Roman" w:cs="Times New Roman"/>
          <w:noProof/>
          <w:sz w:val="24"/>
        </w:rPr>
        <w:drawing>
          <wp:anchor distT="0" distB="0" distL="114300" distR="114300" simplePos="0" relativeHeight="251675648" behindDoc="1" locked="0" layoutInCell="1" allowOverlap="1" wp14:anchorId="6074345C" wp14:editId="65099353">
            <wp:simplePos x="0" y="0"/>
            <wp:positionH relativeFrom="column">
              <wp:posOffset>295459</wp:posOffset>
            </wp:positionH>
            <wp:positionV relativeFrom="paragraph">
              <wp:posOffset>187768</wp:posOffset>
            </wp:positionV>
            <wp:extent cx="1459281" cy="374400"/>
            <wp:effectExtent l="0" t="0" r="7620" b="6985"/>
            <wp:wrapNone/>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7D2E41" w:rsidRDefault="009F5EC7" w:rsidP="007D2E41">
      <w:pPr>
        <w:overflowPunct w:val="0"/>
        <w:spacing w:afterLines="50" w:after="180" w:line="520" w:lineRule="exact"/>
        <w:ind w:leftChars="200" w:left="480" w:firstLineChars="200" w:firstLine="560"/>
        <w:jc w:val="both"/>
        <w:rPr>
          <w:rFonts w:ascii="Times New Roman" w:eastAsia="標楷體" w:cs="Times New Roman"/>
          <w:sz w:val="28"/>
          <w:szCs w:val="28"/>
        </w:rPr>
      </w:pPr>
      <w:r w:rsidRPr="00DA3880">
        <w:rPr>
          <w:rFonts w:ascii="Times New Roman" w:eastAsia="標楷體" w:hAnsi="Times New Roman" w:cs="Times New Roman"/>
          <w:sz w:val="28"/>
          <w:szCs w:val="28"/>
        </w:rPr>
        <w:t>由調查結果可知，有</w:t>
      </w:r>
      <w:r w:rsidRPr="00DA3880">
        <w:rPr>
          <w:rFonts w:ascii="Times New Roman" w:eastAsia="標楷體" w:hAnsi="Times New Roman" w:cs="Times New Roman"/>
          <w:sz w:val="28"/>
          <w:szCs w:val="28"/>
        </w:rPr>
        <w:t>95.7%</w:t>
      </w:r>
      <w:r w:rsidRPr="00DA3880">
        <w:rPr>
          <w:rFonts w:ascii="Times New Roman" w:eastAsia="標楷體" w:hAnsi="Times New Roman" w:cs="Times New Roman"/>
          <w:sz w:val="28"/>
          <w:szCs w:val="28"/>
        </w:rPr>
        <w:t>的受訪者對嘉義市政府財政稅務局承辦人員的辦事效率感到</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45.7%</w:t>
      </w:r>
      <w:r w:rsidRPr="00DA3880">
        <w:rPr>
          <w:rFonts w:ascii="Times New Roman" w:eastAsia="標楷體" w:hAnsi="Times New Roman" w:cs="Times New Roman"/>
          <w:sz w:val="28"/>
          <w:szCs w:val="28"/>
        </w:rPr>
        <w:t>）及「</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50.0%</w:t>
      </w:r>
      <w:r w:rsidRPr="00DA3880">
        <w:rPr>
          <w:rFonts w:ascii="Times New Roman" w:eastAsia="標楷體" w:hAnsi="Times New Roman" w:cs="Times New Roman"/>
          <w:sz w:val="28"/>
          <w:szCs w:val="28"/>
        </w:rPr>
        <w:t>），而對辦事效率感到不</w:t>
      </w:r>
      <w:proofErr w:type="gramStart"/>
      <w:r w:rsidRPr="00DA3880">
        <w:rPr>
          <w:rFonts w:ascii="Times New Roman" w:eastAsia="標楷體" w:hAnsi="Times New Roman" w:cs="Times New Roman"/>
          <w:sz w:val="28"/>
          <w:szCs w:val="28"/>
        </w:rPr>
        <w:t>滿意的</w:t>
      </w:r>
      <w:proofErr w:type="gramEnd"/>
      <w:r w:rsidRPr="00DA3880">
        <w:rPr>
          <w:rFonts w:ascii="Times New Roman" w:eastAsia="標楷體" w:hAnsi="Times New Roman" w:cs="Times New Roman"/>
          <w:sz w:val="28"/>
          <w:szCs w:val="28"/>
        </w:rPr>
        <w:t>比例則占</w:t>
      </w:r>
      <w:r w:rsidRPr="00DA3880">
        <w:rPr>
          <w:rFonts w:ascii="Times New Roman" w:eastAsia="標楷體" w:hAnsi="Times New Roman" w:cs="Times New Roman"/>
          <w:sz w:val="28"/>
          <w:szCs w:val="28"/>
        </w:rPr>
        <w:t>3.0%</w:t>
      </w:r>
      <w:r w:rsidRPr="00DA3880">
        <w:rPr>
          <w:rFonts w:ascii="Times New Roman" w:eastAsia="標楷體" w:hAnsi="Times New Roman" w:cs="Times New Roman"/>
          <w:sz w:val="28"/>
          <w:szCs w:val="28"/>
        </w:rPr>
        <w:t>，其中包含「非常不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0.7%</w:t>
      </w:r>
      <w:r w:rsidRPr="00DA3880">
        <w:rPr>
          <w:rFonts w:ascii="Times New Roman" w:eastAsia="標楷體" w:hAnsi="Times New Roman" w:cs="Times New Roman"/>
          <w:sz w:val="28"/>
          <w:szCs w:val="28"/>
        </w:rPr>
        <w:t>）及「不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2.3%</w:t>
      </w:r>
      <w:r w:rsidRPr="00DA3880">
        <w:rPr>
          <w:rFonts w:ascii="Times New Roman" w:eastAsia="標楷體" w:hAnsi="Times New Roman" w:cs="Times New Roman"/>
          <w:sz w:val="28"/>
          <w:szCs w:val="28"/>
        </w:rPr>
        <w:t>）；另有</w:t>
      </w:r>
      <w:r w:rsidRPr="00DA3880">
        <w:rPr>
          <w:rFonts w:ascii="Times New Roman" w:eastAsia="標楷體" w:hAnsi="Times New Roman" w:cs="Times New Roman"/>
          <w:sz w:val="28"/>
          <w:szCs w:val="28"/>
        </w:rPr>
        <w:t>1.3%</w:t>
      </w:r>
      <w:r w:rsidRPr="00DA3880">
        <w:rPr>
          <w:rFonts w:ascii="Times New Roman" w:eastAsia="標楷體" w:hAnsi="Times New Roman" w:cs="Times New Roman"/>
          <w:sz w:val="28"/>
          <w:szCs w:val="28"/>
        </w:rPr>
        <w:t>的受訪者表示「尚可」。茲將受訪者對辦事效率不滿意之原因</w:t>
      </w:r>
      <w:proofErr w:type="gramStart"/>
      <w:r w:rsidRPr="00DA3880">
        <w:rPr>
          <w:rFonts w:ascii="Times New Roman" w:eastAsia="標楷體" w:hAnsi="Times New Roman" w:cs="Times New Roman"/>
          <w:sz w:val="28"/>
          <w:szCs w:val="28"/>
        </w:rPr>
        <w:t>整理於表</w:t>
      </w:r>
      <w:proofErr w:type="gramEnd"/>
      <w:r w:rsidRPr="00DA3880">
        <w:rPr>
          <w:rFonts w:ascii="Times New Roman" w:eastAsia="標楷體" w:hAnsi="Times New Roman" w:cs="Times New Roman"/>
          <w:sz w:val="28"/>
          <w:szCs w:val="28"/>
        </w:rPr>
        <w:t>5-3</w:t>
      </w:r>
      <w:r w:rsidRPr="00DA3880">
        <w:rPr>
          <w:rFonts w:ascii="Times New Roman" w:eastAsia="標楷體" w:hAnsi="Times New Roman" w:cs="Times New Roman"/>
          <w:sz w:val="28"/>
          <w:szCs w:val="28"/>
        </w:rPr>
        <w:t>。</w:t>
      </w:r>
    </w:p>
    <w:p w:rsidR="00410DF2" w:rsidRPr="00410DF2" w:rsidRDefault="00410DF2" w:rsidP="00410DF2">
      <w:pPr>
        <w:pStyle w:val="a9"/>
        <w:spacing w:beforeLines="100" w:before="360" w:afterLines="50" w:after="180"/>
        <w:ind w:left="390" w:hangingChars="150" w:hanging="390"/>
        <w:rPr>
          <w:rFonts w:eastAsia="標楷體" w:hAnsi="標楷體"/>
          <w:b/>
          <w:bCs/>
          <w:sz w:val="26"/>
          <w:szCs w:val="26"/>
        </w:rPr>
      </w:pPr>
      <w:r w:rsidRPr="00410DF2">
        <w:rPr>
          <w:rFonts w:eastAsia="標楷體" w:hAnsi="標楷體" w:hint="eastAsia"/>
          <w:b/>
          <w:bCs/>
          <w:sz w:val="26"/>
          <w:szCs w:val="26"/>
        </w:rPr>
        <w:t>Q3.</w:t>
      </w:r>
      <w:r w:rsidRPr="00410DF2">
        <w:rPr>
          <w:rFonts w:eastAsia="標楷體" w:hAnsi="標楷體" w:hint="eastAsia"/>
          <w:b/>
          <w:bCs/>
          <w:sz w:val="26"/>
          <w:szCs w:val="26"/>
        </w:rPr>
        <w:t>請問，在與嘉義市政府財政稅務局接洽業務的過程中，您對承辦人員的「辦事效率」</w:t>
      </w:r>
      <w:proofErr w:type="gramStart"/>
      <w:r w:rsidRPr="00410DF2">
        <w:rPr>
          <w:rFonts w:eastAsia="標楷體" w:hAnsi="標楷體" w:hint="eastAsia"/>
          <w:b/>
          <w:bCs/>
          <w:sz w:val="26"/>
          <w:szCs w:val="26"/>
        </w:rPr>
        <w:t>感到滿不滿意</w:t>
      </w:r>
      <w:proofErr w:type="gramEnd"/>
      <w:r w:rsidRPr="00410DF2">
        <w:rPr>
          <w:rFonts w:eastAsia="標楷體" w:hAnsi="標楷體" w:hint="eastAsia"/>
          <w:b/>
          <w:bCs/>
          <w:sz w:val="26"/>
          <w:szCs w:val="26"/>
        </w:rPr>
        <w:t>？</w:t>
      </w:r>
    </w:p>
    <w:p w:rsidR="00AF0C18" w:rsidRDefault="003C0ED1" w:rsidP="00546E2E">
      <w:pPr>
        <w:widowControl/>
        <w:jc w:val="center"/>
        <w:rPr>
          <w:rFonts w:ascii="Times New Roman" w:eastAsia="標楷體" w:hAnsi="Times New Roman" w:cs="Times New Roman"/>
          <w:color w:val="000000" w:themeColor="text1"/>
          <w:sz w:val="28"/>
          <w:szCs w:val="28"/>
        </w:rPr>
      </w:pPr>
      <w:r>
        <w:rPr>
          <w:noProof/>
        </w:rPr>
        <w:drawing>
          <wp:inline distT="0" distB="0" distL="0" distR="0" wp14:anchorId="3C12B6BB" wp14:editId="34F8F681">
            <wp:extent cx="4876800" cy="3575685"/>
            <wp:effectExtent l="0" t="0" r="0" b="0"/>
            <wp:docPr id="125" name="圖表 1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DCE3155-EE6D-44F6-938B-E87371BCA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F0C18" w:rsidRDefault="00AF0C18" w:rsidP="00AF0C18">
      <w:pPr>
        <w:pStyle w:val="a9"/>
        <w:jc w:val="center"/>
        <w:rPr>
          <w:rFonts w:eastAsia="標楷體"/>
          <w:b/>
          <w:sz w:val="26"/>
          <w:szCs w:val="26"/>
        </w:rPr>
      </w:pPr>
      <w:bookmarkStart w:id="304" w:name="_Toc242068582"/>
      <w:bookmarkStart w:id="305" w:name="_Toc25309956"/>
      <w:r>
        <w:rPr>
          <w:rFonts w:eastAsia="標楷體" w:hint="eastAsia"/>
          <w:b/>
          <w:sz w:val="26"/>
          <w:szCs w:val="26"/>
        </w:rPr>
        <w:t>圖</w:t>
      </w:r>
      <w:r>
        <w:rPr>
          <w:rFonts w:eastAsia="標楷體"/>
          <w:b/>
          <w:sz w:val="26"/>
          <w:szCs w:val="26"/>
        </w:rPr>
        <w:t>5-</w:t>
      </w:r>
      <w:r>
        <w:fldChar w:fldCharType="begin"/>
      </w:r>
      <w:r>
        <w:rPr>
          <w:rFonts w:eastAsia="標楷體"/>
          <w:b/>
          <w:sz w:val="26"/>
          <w:szCs w:val="26"/>
        </w:rPr>
        <w:instrText xml:space="preserve"> SEQ </w:instrText>
      </w:r>
      <w:r>
        <w:rPr>
          <w:rFonts w:eastAsia="標楷體" w:hint="eastAsia"/>
          <w:b/>
          <w:sz w:val="26"/>
          <w:szCs w:val="26"/>
        </w:rPr>
        <w:instrText>圖</w:instrText>
      </w:r>
      <w:r>
        <w:rPr>
          <w:rFonts w:eastAsia="標楷體"/>
          <w:b/>
          <w:sz w:val="26"/>
          <w:szCs w:val="26"/>
        </w:rPr>
        <w:instrText xml:space="preserve">_5- \* ARABIC </w:instrText>
      </w:r>
      <w:r>
        <w:fldChar w:fldCharType="separate"/>
      </w:r>
      <w:r w:rsidR="009C214B">
        <w:rPr>
          <w:rFonts w:eastAsia="標楷體"/>
          <w:b/>
          <w:noProof/>
          <w:sz w:val="26"/>
          <w:szCs w:val="26"/>
        </w:rPr>
        <w:t>5</w:t>
      </w:r>
      <w:r>
        <w:fldChar w:fldCharType="end"/>
      </w:r>
      <w:r>
        <w:rPr>
          <w:rFonts w:eastAsia="標楷體" w:hint="eastAsia"/>
          <w:b/>
          <w:sz w:val="26"/>
          <w:szCs w:val="26"/>
        </w:rPr>
        <w:t xml:space="preserve">　承辦人員辦事效率之</w:t>
      </w:r>
      <w:bookmarkEnd w:id="304"/>
      <w:r>
        <w:rPr>
          <w:rFonts w:eastAsia="標楷體" w:hint="eastAsia"/>
          <w:b/>
          <w:sz w:val="26"/>
          <w:szCs w:val="26"/>
        </w:rPr>
        <w:t>滿意度</w:t>
      </w:r>
      <w:bookmarkEnd w:id="305"/>
    </w:p>
    <w:p w:rsidR="007D2E41" w:rsidRDefault="007D2E41">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704ECB" w:rsidRPr="00B65B20" w:rsidRDefault="00704ECB" w:rsidP="00704ECB">
      <w:pPr>
        <w:pStyle w:val="a9"/>
        <w:spacing w:beforeLines="25" w:before="90" w:afterLines="25" w:after="90"/>
        <w:jc w:val="center"/>
        <w:rPr>
          <w:rFonts w:eastAsia="標楷體" w:hAnsi="標楷體"/>
          <w:b/>
          <w:sz w:val="26"/>
          <w:szCs w:val="26"/>
        </w:rPr>
      </w:pPr>
      <w:bookmarkStart w:id="306" w:name="_Toc25309982"/>
      <w:r w:rsidRPr="00B65B20">
        <w:rPr>
          <w:rFonts w:eastAsia="標楷體" w:hAnsi="標楷體" w:hint="eastAsia"/>
          <w:b/>
          <w:sz w:val="26"/>
          <w:szCs w:val="26"/>
        </w:rPr>
        <w:lastRenderedPageBreak/>
        <w:t>表</w:t>
      </w:r>
      <w:r w:rsidRPr="00B65B20">
        <w:rPr>
          <w:rFonts w:eastAsia="標楷體" w:hAnsi="標楷體"/>
          <w:b/>
          <w:sz w:val="26"/>
          <w:szCs w:val="26"/>
        </w:rPr>
        <w:t>5-</w:t>
      </w:r>
      <w:r w:rsidRPr="00B65B20">
        <w:fldChar w:fldCharType="begin"/>
      </w:r>
      <w:r w:rsidRPr="00B65B20">
        <w:rPr>
          <w:rFonts w:eastAsia="標楷體" w:hAnsi="標楷體"/>
          <w:b/>
          <w:sz w:val="26"/>
          <w:szCs w:val="26"/>
        </w:rPr>
        <w:instrText xml:space="preserve"> SEQ </w:instrText>
      </w:r>
      <w:r w:rsidRPr="00B65B20">
        <w:rPr>
          <w:rFonts w:eastAsia="標楷體" w:hAnsi="標楷體" w:hint="eastAsia"/>
          <w:b/>
          <w:sz w:val="26"/>
          <w:szCs w:val="26"/>
        </w:rPr>
        <w:instrText>表</w:instrText>
      </w:r>
      <w:r w:rsidRPr="00B65B20">
        <w:rPr>
          <w:rFonts w:eastAsia="標楷體" w:hAnsi="標楷體"/>
          <w:b/>
          <w:sz w:val="26"/>
          <w:szCs w:val="26"/>
        </w:rPr>
        <w:instrText xml:space="preserve">_5- \* ARABIC </w:instrText>
      </w:r>
      <w:r w:rsidRPr="00B65B20">
        <w:fldChar w:fldCharType="separate"/>
      </w:r>
      <w:r w:rsidR="009C214B">
        <w:rPr>
          <w:rFonts w:eastAsia="標楷體" w:hAnsi="標楷體"/>
          <w:b/>
          <w:noProof/>
          <w:sz w:val="26"/>
          <w:szCs w:val="26"/>
        </w:rPr>
        <w:t>3</w:t>
      </w:r>
      <w:r w:rsidRPr="00B65B20">
        <w:fldChar w:fldCharType="end"/>
      </w:r>
      <w:r w:rsidRPr="00B65B20">
        <w:rPr>
          <w:rFonts w:eastAsia="標楷體" w:hAnsi="標楷體" w:hint="eastAsia"/>
          <w:b/>
          <w:sz w:val="26"/>
          <w:szCs w:val="26"/>
        </w:rPr>
        <w:t xml:space="preserve">　</w:t>
      </w:r>
      <w:r w:rsidRPr="00B65B20">
        <w:rPr>
          <w:rFonts w:eastAsia="標楷體" w:hint="eastAsia"/>
          <w:b/>
          <w:sz w:val="26"/>
          <w:szCs w:val="26"/>
        </w:rPr>
        <w:t>對辦事效率</w:t>
      </w:r>
      <w:r w:rsidRPr="00B65B20">
        <w:rPr>
          <w:rFonts w:eastAsia="標楷體" w:hAnsi="標楷體" w:hint="eastAsia"/>
          <w:b/>
          <w:sz w:val="26"/>
          <w:szCs w:val="26"/>
        </w:rPr>
        <w:t>不滿意之原因</w:t>
      </w:r>
      <w:bookmarkEnd w:id="306"/>
    </w:p>
    <w:tbl>
      <w:tblPr>
        <w:tblStyle w:val="1-11"/>
        <w:tblW w:w="7037"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6328"/>
        <w:gridCol w:w="709"/>
      </w:tblGrid>
      <w:tr w:rsidR="00704ECB" w:rsidRPr="00B65B20" w:rsidTr="00B65B20">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6328" w:type="dxa"/>
            <w:tcBorders>
              <w:top w:val="double" w:sz="4" w:space="0" w:color="4F81BD" w:themeColor="accent1"/>
              <w:left w:val="none" w:sz="0" w:space="0" w:color="auto"/>
              <w:bottom w:val="single" w:sz="8" w:space="0" w:color="4F81BD" w:themeColor="accent1"/>
              <w:right w:val="single" w:sz="8" w:space="0" w:color="FFFFFF" w:themeColor="background1"/>
            </w:tcBorders>
            <w:noWrap/>
            <w:vAlign w:val="center"/>
            <w:hideMark/>
          </w:tcPr>
          <w:p w:rsidR="00704ECB" w:rsidRPr="00B65B20" w:rsidRDefault="00704ECB" w:rsidP="00D86BF7">
            <w:pPr>
              <w:widowControl/>
              <w:jc w:val="center"/>
              <w:rPr>
                <w:rFonts w:ascii="Times New Roman" w:eastAsia="標楷體" w:hAnsi="Times New Roman" w:cs="Times New Roman"/>
                <w:kern w:val="0"/>
              </w:rPr>
            </w:pPr>
            <w:r w:rsidRPr="00B65B20">
              <w:rPr>
                <w:rFonts w:ascii="Times New Roman" w:eastAsia="標楷體" w:hAnsi="Times New Roman" w:cs="Times New Roman"/>
                <w:kern w:val="0"/>
              </w:rPr>
              <w:t>不</w:t>
            </w:r>
            <w:proofErr w:type="gramStart"/>
            <w:r w:rsidRPr="00B65B20">
              <w:rPr>
                <w:rFonts w:ascii="Times New Roman" w:eastAsia="標楷體" w:hAnsi="Times New Roman" w:cs="Times New Roman"/>
                <w:kern w:val="0"/>
              </w:rPr>
              <w:t>滿意的</w:t>
            </w:r>
            <w:proofErr w:type="gramEnd"/>
            <w:r w:rsidRPr="00B65B20">
              <w:rPr>
                <w:rFonts w:ascii="Times New Roman" w:eastAsia="標楷體" w:hAnsi="Times New Roman" w:cs="Times New Roman"/>
                <w:kern w:val="0"/>
              </w:rPr>
              <w:t>原因</w:t>
            </w:r>
          </w:p>
        </w:tc>
        <w:tc>
          <w:tcPr>
            <w:tcW w:w="709" w:type="dxa"/>
            <w:tcBorders>
              <w:top w:val="double" w:sz="4" w:space="0" w:color="4F81BD" w:themeColor="accent1"/>
              <w:left w:val="single" w:sz="8" w:space="0" w:color="FFFFFF" w:themeColor="background1"/>
              <w:bottom w:val="single" w:sz="8" w:space="0" w:color="4F81BD" w:themeColor="accent1"/>
              <w:right w:val="none" w:sz="0" w:space="0" w:color="auto"/>
            </w:tcBorders>
            <w:noWrap/>
            <w:vAlign w:val="center"/>
            <w:hideMark/>
          </w:tcPr>
          <w:p w:rsidR="00704ECB" w:rsidRPr="00B65B20" w:rsidRDefault="00704ECB" w:rsidP="00D86BF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kern w:val="0"/>
              </w:rPr>
            </w:pPr>
            <w:r w:rsidRPr="00B65B20">
              <w:rPr>
                <w:rFonts w:ascii="Times New Roman" w:eastAsia="標楷體" w:hAnsi="Times New Roman" w:cs="Times New Roman"/>
                <w:kern w:val="0"/>
              </w:rPr>
              <w:t>頻次</w:t>
            </w:r>
          </w:p>
        </w:tc>
      </w:tr>
      <w:tr w:rsidR="00B65B20" w:rsidRPr="00B65B20" w:rsidTr="001966C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28" w:type="dxa"/>
            <w:tcBorders>
              <w:top w:val="single" w:sz="8" w:space="0" w:color="4F81BD" w:themeColor="accent1"/>
              <w:bottom w:val="single" w:sz="8" w:space="0" w:color="4F81BD" w:themeColor="accent1"/>
              <w:right w:val="single" w:sz="8" w:space="0" w:color="4F81BD" w:themeColor="accent1"/>
            </w:tcBorders>
            <w:noWrap/>
            <w:vAlign w:val="center"/>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洽辦業務等候太久</w:t>
            </w:r>
          </w:p>
        </w:tc>
        <w:tc>
          <w:tcPr>
            <w:tcW w:w="709" w:type="dxa"/>
            <w:tcBorders>
              <w:top w:val="single" w:sz="8" w:space="0" w:color="4F81BD" w:themeColor="accent1"/>
              <w:left w:val="single" w:sz="8" w:space="0" w:color="4F81BD" w:themeColor="accent1"/>
              <w:bottom w:val="single" w:sz="8" w:space="0" w:color="4F81BD" w:themeColor="accent1"/>
            </w:tcBorders>
            <w:noWrap/>
            <w:vAlign w:val="center"/>
          </w:tcPr>
          <w:p w:rsidR="00B65B20" w:rsidRPr="00B65B20" w:rsidRDefault="00B65B20" w:rsidP="00B65B2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3</w:t>
            </w:r>
          </w:p>
        </w:tc>
      </w:tr>
      <w:tr w:rsidR="00B65B20" w:rsidRPr="00B65B20" w:rsidTr="00B65B20">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28" w:type="dxa"/>
            <w:tcBorders>
              <w:top w:val="single" w:sz="8" w:space="0" w:color="4F81BD" w:themeColor="accent1"/>
              <w:bottom w:val="single" w:sz="8" w:space="0" w:color="4F81BD" w:themeColor="accent1"/>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辦理</w:t>
            </w:r>
            <w:proofErr w:type="gramStart"/>
            <w:r w:rsidRPr="00B65B20">
              <w:rPr>
                <w:rFonts w:ascii="Times New Roman" w:eastAsia="標楷體" w:hAnsi="Times New Roman" w:cs="Times New Roman"/>
                <w:b w:val="0"/>
                <w:color w:val="000000" w:themeColor="text1"/>
              </w:rPr>
              <w:t>房屋稅查欠業務</w:t>
            </w:r>
            <w:proofErr w:type="gramEnd"/>
            <w:r w:rsidRPr="00B65B20">
              <w:rPr>
                <w:rFonts w:ascii="Times New Roman" w:eastAsia="標楷體" w:hAnsi="Times New Roman" w:cs="Times New Roman"/>
                <w:b w:val="0"/>
                <w:color w:val="000000" w:themeColor="text1"/>
              </w:rPr>
              <w:t>時，承辦人員的行政程序與其他地區</w:t>
            </w:r>
            <w:r w:rsidR="00E31765">
              <w:rPr>
                <w:rFonts w:ascii="Times New Roman" w:eastAsia="標楷體" w:hAnsi="Times New Roman" w:cs="Times New Roman" w:hint="eastAsia"/>
                <w:b w:val="0"/>
                <w:color w:val="000000" w:themeColor="text1"/>
              </w:rPr>
              <w:t>稅務局</w:t>
            </w:r>
            <w:r w:rsidRPr="00B65B20">
              <w:rPr>
                <w:rFonts w:ascii="Times New Roman" w:eastAsia="標楷體" w:hAnsi="Times New Roman" w:cs="Times New Roman"/>
                <w:b w:val="0"/>
                <w:color w:val="000000" w:themeColor="text1"/>
              </w:rPr>
              <w:t>不同，雖最後由該單位主管出面解決，但認為被耽誤案件辦理時間</w:t>
            </w:r>
          </w:p>
        </w:tc>
        <w:tc>
          <w:tcPr>
            <w:tcW w:w="709" w:type="dxa"/>
            <w:tcBorders>
              <w:top w:val="single" w:sz="8" w:space="0" w:color="4F81BD" w:themeColor="accent1"/>
              <w:left w:val="none" w:sz="0" w:space="0" w:color="auto"/>
              <w:bottom w:val="single" w:sz="8" w:space="0" w:color="4F81BD" w:themeColor="accent1"/>
            </w:tcBorders>
            <w:noWrap/>
            <w:vAlign w:val="center"/>
            <w:hideMark/>
          </w:tcPr>
          <w:p w:rsidR="00B65B20" w:rsidRPr="00B65B20" w:rsidRDefault="00B65B20" w:rsidP="00B65B20">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B65B20" w:rsidRPr="00B65B20" w:rsidTr="00B65B2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28" w:type="dxa"/>
            <w:tcBorders>
              <w:top w:val="single" w:sz="8" w:space="0" w:color="4F81BD" w:themeColor="accent1"/>
              <w:bottom w:val="single" w:sz="8" w:space="0" w:color="4F81BD" w:themeColor="accent1"/>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辦理使用牌照稅時，嘉義市</w:t>
            </w:r>
            <w:proofErr w:type="gramStart"/>
            <w:r w:rsidR="00E31765">
              <w:rPr>
                <w:rFonts w:ascii="Times New Roman" w:eastAsia="標楷體" w:hAnsi="Times New Roman" w:cs="Times New Roman" w:hint="eastAsia"/>
                <w:b w:val="0"/>
                <w:color w:val="000000" w:themeColor="text1"/>
              </w:rPr>
              <w:t>稅務局</w:t>
            </w:r>
            <w:r w:rsidRPr="00B65B20">
              <w:rPr>
                <w:rFonts w:ascii="Times New Roman" w:eastAsia="標楷體" w:hAnsi="Times New Roman" w:cs="Times New Roman"/>
                <w:b w:val="0"/>
                <w:color w:val="000000" w:themeColor="text1"/>
              </w:rPr>
              <w:t>說要到</w:t>
            </w:r>
            <w:proofErr w:type="gramEnd"/>
            <w:r w:rsidRPr="00B65B20">
              <w:rPr>
                <w:rFonts w:ascii="Times New Roman" w:eastAsia="標楷體" w:hAnsi="Times New Roman" w:cs="Times New Roman"/>
                <w:b w:val="0"/>
                <w:color w:val="000000" w:themeColor="text1"/>
              </w:rPr>
              <w:t>嘉義縣辦理，但嘉義縣</w:t>
            </w:r>
            <w:r w:rsidR="00E31765">
              <w:rPr>
                <w:rFonts w:ascii="Times New Roman" w:eastAsia="標楷體" w:hAnsi="Times New Roman" w:cs="Times New Roman" w:hint="eastAsia"/>
                <w:b w:val="0"/>
                <w:color w:val="000000" w:themeColor="text1"/>
              </w:rPr>
              <w:t>稅務局</w:t>
            </w:r>
            <w:r w:rsidRPr="00B65B20">
              <w:rPr>
                <w:rFonts w:ascii="Times New Roman" w:eastAsia="標楷體" w:hAnsi="Times New Roman" w:cs="Times New Roman"/>
                <w:b w:val="0"/>
                <w:color w:val="000000" w:themeColor="text1"/>
              </w:rPr>
              <w:t>卻說要至嘉義市辦，延宕辦理案件時間</w:t>
            </w:r>
          </w:p>
        </w:tc>
        <w:tc>
          <w:tcPr>
            <w:tcW w:w="709" w:type="dxa"/>
            <w:tcBorders>
              <w:top w:val="single" w:sz="8" w:space="0" w:color="4F81BD" w:themeColor="accent1"/>
              <w:left w:val="none" w:sz="0" w:space="0" w:color="auto"/>
              <w:bottom w:val="single" w:sz="8" w:space="0" w:color="4F81BD" w:themeColor="accent1"/>
            </w:tcBorders>
            <w:noWrap/>
            <w:vAlign w:val="center"/>
            <w:hideMark/>
          </w:tcPr>
          <w:p w:rsidR="00B65B20" w:rsidRPr="00B65B20" w:rsidRDefault="00B65B20" w:rsidP="00B65B2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B65B20" w:rsidRPr="00B65B20" w:rsidTr="00B65B20">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28" w:type="dxa"/>
            <w:tcBorders>
              <w:top w:val="single" w:sz="8" w:space="0" w:color="4F81BD" w:themeColor="accent1"/>
              <w:bottom w:val="single" w:sz="8" w:space="0" w:color="4F81BD" w:themeColor="accent1"/>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人員不夠熟悉業務，無法回應民眾問題，會延誤民眾業務的辦理</w:t>
            </w:r>
          </w:p>
        </w:tc>
        <w:tc>
          <w:tcPr>
            <w:tcW w:w="709" w:type="dxa"/>
            <w:tcBorders>
              <w:top w:val="single" w:sz="8" w:space="0" w:color="4F81BD" w:themeColor="accent1"/>
              <w:left w:val="none" w:sz="0" w:space="0" w:color="auto"/>
              <w:bottom w:val="single" w:sz="8" w:space="0" w:color="4F81BD" w:themeColor="accent1"/>
            </w:tcBorders>
            <w:noWrap/>
            <w:vAlign w:val="center"/>
            <w:hideMark/>
          </w:tcPr>
          <w:p w:rsidR="00B65B20" w:rsidRPr="00B65B20" w:rsidRDefault="00B65B20" w:rsidP="00B65B20">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B65B20" w:rsidRPr="00B65B20" w:rsidTr="00B65B2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28" w:type="dxa"/>
            <w:tcBorders>
              <w:top w:val="single" w:sz="8" w:space="0" w:color="4F81BD" w:themeColor="accent1"/>
              <w:bottom w:val="single" w:sz="8" w:space="0" w:color="4F81BD" w:themeColor="accent1"/>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辦理業務時，態度較不積極，感覺辦事效率不佳</w:t>
            </w:r>
          </w:p>
        </w:tc>
        <w:tc>
          <w:tcPr>
            <w:tcW w:w="709" w:type="dxa"/>
            <w:tcBorders>
              <w:top w:val="single" w:sz="8" w:space="0" w:color="4F81BD" w:themeColor="accent1"/>
              <w:left w:val="none" w:sz="0" w:space="0" w:color="auto"/>
              <w:bottom w:val="single" w:sz="8" w:space="0" w:color="4F81BD" w:themeColor="accent1"/>
            </w:tcBorders>
            <w:noWrap/>
            <w:vAlign w:val="center"/>
            <w:hideMark/>
          </w:tcPr>
          <w:p w:rsidR="00B65B20" w:rsidRPr="00B65B20" w:rsidRDefault="00B65B20" w:rsidP="00B65B2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B65B20" w:rsidRPr="00B65B20" w:rsidTr="00B65B20">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28" w:type="dxa"/>
            <w:tcBorders>
              <w:top w:val="single" w:sz="8" w:space="0" w:color="4F81BD" w:themeColor="accent1"/>
              <w:bottom w:val="single" w:sz="8" w:space="0" w:color="4F81BD" w:themeColor="accent1"/>
              <w:right w:val="single" w:sz="8" w:space="0" w:color="4F81BD" w:themeColor="accent1"/>
            </w:tcBorders>
            <w:noWrap/>
            <w:vAlign w:val="center"/>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電話洽辦牌照稅，人員請民眾詢問其他單位</w:t>
            </w:r>
          </w:p>
        </w:tc>
        <w:tc>
          <w:tcPr>
            <w:tcW w:w="709" w:type="dxa"/>
            <w:tcBorders>
              <w:top w:val="single" w:sz="8" w:space="0" w:color="4F81BD" w:themeColor="accent1"/>
              <w:left w:val="single" w:sz="8" w:space="0" w:color="4F81BD" w:themeColor="accent1"/>
              <w:bottom w:val="single" w:sz="8" w:space="0" w:color="4F81BD" w:themeColor="accent1"/>
            </w:tcBorders>
            <w:noWrap/>
            <w:vAlign w:val="center"/>
          </w:tcPr>
          <w:p w:rsidR="00B65B20" w:rsidRPr="00B65B20" w:rsidRDefault="00B65B20" w:rsidP="00B65B20">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B65B20" w:rsidRPr="00B65B20" w:rsidTr="00B65B2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28" w:type="dxa"/>
            <w:tcBorders>
              <w:top w:val="single" w:sz="8" w:space="0" w:color="4F81BD" w:themeColor="accent1"/>
              <w:bottom w:val="double" w:sz="4" w:space="0" w:color="4F81BD" w:themeColor="accent1"/>
              <w:right w:val="single" w:sz="8" w:space="0" w:color="4F81BD" w:themeColor="accent1"/>
            </w:tcBorders>
            <w:noWrap/>
            <w:vAlign w:val="center"/>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民眾反映被多收稅，但後續就沒下文</w:t>
            </w:r>
          </w:p>
        </w:tc>
        <w:tc>
          <w:tcPr>
            <w:tcW w:w="709" w:type="dxa"/>
            <w:tcBorders>
              <w:top w:val="single" w:sz="8" w:space="0" w:color="4F81BD" w:themeColor="accent1"/>
              <w:left w:val="single" w:sz="8" w:space="0" w:color="4F81BD" w:themeColor="accent1"/>
              <w:bottom w:val="double" w:sz="4" w:space="0" w:color="4F81BD" w:themeColor="accent1"/>
            </w:tcBorders>
            <w:noWrap/>
            <w:vAlign w:val="center"/>
          </w:tcPr>
          <w:p w:rsidR="00B65B20" w:rsidRPr="00B65B20" w:rsidRDefault="00B65B20" w:rsidP="00B65B2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4C2549" w:rsidRPr="00B65B20" w:rsidTr="00B65B20">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328" w:type="dxa"/>
            <w:tcBorders>
              <w:top w:val="double" w:sz="4" w:space="0" w:color="4F81BD" w:themeColor="accent1"/>
              <w:bottom w:val="double" w:sz="4" w:space="0" w:color="4F81BD" w:themeColor="accent1"/>
              <w:right w:val="single" w:sz="8" w:space="0" w:color="4F81BD" w:themeColor="accent1"/>
            </w:tcBorders>
            <w:noWrap/>
            <w:vAlign w:val="center"/>
          </w:tcPr>
          <w:p w:rsidR="004C2549" w:rsidRPr="00B65B20" w:rsidRDefault="004C2549" w:rsidP="00D86BF7">
            <w:pPr>
              <w:widowControl/>
              <w:jc w:val="center"/>
              <w:rPr>
                <w:rFonts w:ascii="Times New Roman" w:eastAsia="標楷體" w:hAnsi="Times New Roman" w:cs="Times New Roman"/>
                <w:color w:val="000000"/>
                <w:kern w:val="0"/>
              </w:rPr>
            </w:pPr>
            <w:r w:rsidRPr="00B65B20">
              <w:rPr>
                <w:rFonts w:ascii="Times New Roman" w:eastAsia="標楷體" w:hAnsi="Times New Roman" w:cs="Times New Roman"/>
                <w:color w:val="000000"/>
                <w:kern w:val="0"/>
              </w:rPr>
              <w:t>合　計</w:t>
            </w:r>
          </w:p>
        </w:tc>
        <w:tc>
          <w:tcPr>
            <w:tcW w:w="709" w:type="dxa"/>
            <w:tcBorders>
              <w:top w:val="double" w:sz="4" w:space="0" w:color="4F81BD" w:themeColor="accent1"/>
              <w:left w:val="single" w:sz="8" w:space="0" w:color="4F81BD" w:themeColor="accent1"/>
              <w:bottom w:val="double" w:sz="4" w:space="0" w:color="4F81BD" w:themeColor="accent1"/>
            </w:tcBorders>
            <w:noWrap/>
            <w:vAlign w:val="center"/>
          </w:tcPr>
          <w:p w:rsidR="004C2549" w:rsidRPr="00B65B20" w:rsidRDefault="00B65B20" w:rsidP="00D86BF7">
            <w:pPr>
              <w:widowControl/>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
                <w:color w:val="000000"/>
                <w:kern w:val="0"/>
              </w:rPr>
            </w:pPr>
            <w:r w:rsidRPr="00B65B20">
              <w:rPr>
                <w:rFonts w:ascii="Times New Roman" w:eastAsia="標楷體" w:hAnsi="Times New Roman" w:cs="Times New Roman" w:hint="eastAsia"/>
                <w:b/>
                <w:color w:val="000000"/>
                <w:kern w:val="0"/>
              </w:rPr>
              <w:t>9</w:t>
            </w:r>
          </w:p>
        </w:tc>
      </w:tr>
    </w:tbl>
    <w:p w:rsidR="007D2E41" w:rsidRDefault="007D2E41" w:rsidP="007D2E41">
      <w:pPr>
        <w:pStyle w:val="aa"/>
        <w:snapToGrid w:val="0"/>
        <w:spacing w:before="0" w:afterLines="175" w:after="630"/>
        <w:ind w:leftChars="0" w:left="0"/>
        <w:rPr>
          <w:rFonts w:hAnsi="Times New Roman" w:cs="Times New Roman"/>
          <w:sz w:val="24"/>
        </w:rPr>
      </w:pPr>
      <w:r>
        <w:rPr>
          <w:rFonts w:hAnsi="Times New Roman" w:cs="Times New Roman"/>
          <w:noProof/>
          <w:sz w:val="24"/>
        </w:rPr>
        <w:drawing>
          <wp:anchor distT="0" distB="0" distL="114300" distR="114300" simplePos="0" relativeHeight="251677696" behindDoc="1" locked="0" layoutInCell="1" allowOverlap="1" wp14:anchorId="7440A88D" wp14:editId="6F8F23CE">
            <wp:simplePos x="0" y="0"/>
            <wp:positionH relativeFrom="column">
              <wp:posOffset>283668</wp:posOffset>
            </wp:positionH>
            <wp:positionV relativeFrom="paragraph">
              <wp:posOffset>146987</wp:posOffset>
            </wp:positionV>
            <wp:extent cx="1454503" cy="372378"/>
            <wp:effectExtent l="0" t="0" r="0" b="8890"/>
            <wp:wrapNone/>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503" cy="372378"/>
                    </a:xfrm>
                    <a:prstGeom prst="rect">
                      <a:avLst/>
                    </a:prstGeom>
                  </pic:spPr>
                </pic:pic>
              </a:graphicData>
            </a:graphic>
            <wp14:sizeRelH relativeFrom="page">
              <wp14:pctWidth>0</wp14:pctWidth>
            </wp14:sizeRelH>
            <wp14:sizeRelV relativeFrom="page">
              <wp14:pctHeight>0</wp14:pctHeight>
            </wp14:sizeRelV>
          </wp:anchor>
        </w:drawing>
      </w:r>
    </w:p>
    <w:p w:rsidR="0039701F" w:rsidRPr="00DF7255" w:rsidRDefault="00AE372B" w:rsidP="0039701F">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4661A">
        <w:rPr>
          <w:rFonts w:ascii="Times New Roman" w:eastAsia="標楷體" w:hAnsi="Times New Roman" w:cs="Times New Roman" w:hint="eastAsia"/>
          <w:sz w:val="28"/>
          <w:szCs w:val="28"/>
        </w:rPr>
        <w:t>將所有受訪者對</w:t>
      </w:r>
      <w:proofErr w:type="gramStart"/>
      <w:r w:rsidRPr="00D4661A">
        <w:rPr>
          <w:rFonts w:ascii="Times New Roman" w:eastAsia="標楷體" w:hAnsi="Times New Roman" w:cs="Times New Roman" w:hint="eastAsia"/>
          <w:sz w:val="28"/>
          <w:szCs w:val="28"/>
        </w:rPr>
        <w:t>該題項的</w:t>
      </w:r>
      <w:proofErr w:type="gramEnd"/>
      <w:r w:rsidRPr="00D4661A">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」）進行交叉分析（參見附表</w:t>
      </w:r>
      <w:r>
        <w:rPr>
          <w:rFonts w:ascii="Times New Roman" w:eastAsia="標楷體" w:hAnsi="Times New Roman" w:cs="Times New Roman" w:hint="eastAsia"/>
          <w:sz w:val="28"/>
          <w:szCs w:val="28"/>
        </w:rPr>
        <w:t>4</w:t>
      </w:r>
      <w:r w:rsidRPr="00D4661A">
        <w:rPr>
          <w:rFonts w:ascii="Times New Roman" w:eastAsia="標楷體" w:hAnsi="Times New Roman" w:cs="Times New Roman" w:hint="eastAsia"/>
          <w:sz w:val="28"/>
          <w:szCs w:val="28"/>
        </w:rPr>
        <w:t>），發現</w:t>
      </w:r>
      <w:proofErr w:type="gramStart"/>
      <w:r w:rsidRPr="00D4661A">
        <w:rPr>
          <w:rFonts w:ascii="Times New Roman" w:eastAsia="標楷體" w:hAnsi="Times New Roman" w:cs="Times New Roman" w:hint="eastAsia"/>
          <w:sz w:val="28"/>
          <w:szCs w:val="28"/>
        </w:rPr>
        <w:t>該題項與</w:t>
      </w:r>
      <w:proofErr w:type="gramEnd"/>
      <w:r w:rsidRPr="00D4661A">
        <w:rPr>
          <w:rFonts w:ascii="Times New Roman" w:eastAsia="標楷體" w:hAnsi="Times New Roman" w:cs="Times New Roman" w:hint="eastAsia"/>
          <w:sz w:val="28"/>
          <w:szCs w:val="28"/>
        </w:rPr>
        <w:t>「性別」、「年齡」、「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」之交叉結果顯示，期望次數低於</w:t>
      </w:r>
      <w:r w:rsidRPr="00D4661A">
        <w:rPr>
          <w:rFonts w:ascii="Times New Roman" w:eastAsia="標楷體" w:hAnsi="Times New Roman" w:cs="Times New Roman" w:hint="eastAsia"/>
          <w:sz w:val="28"/>
          <w:szCs w:val="28"/>
        </w:rPr>
        <w:t>5</w:t>
      </w:r>
      <w:r w:rsidRPr="00D4661A">
        <w:rPr>
          <w:rFonts w:ascii="Times New Roman" w:eastAsia="標楷體" w:hAnsi="Times New Roman" w:cs="Times New Roman" w:hint="eastAsia"/>
          <w:sz w:val="28"/>
          <w:szCs w:val="28"/>
        </w:rPr>
        <w:t>之比例大於</w:t>
      </w:r>
      <w:r w:rsidRPr="00D4661A">
        <w:rPr>
          <w:rFonts w:ascii="Times New Roman" w:eastAsia="標楷體" w:hAnsi="Times New Roman" w:cs="Times New Roman" w:hint="eastAsia"/>
          <w:sz w:val="28"/>
          <w:szCs w:val="28"/>
        </w:rPr>
        <w:t>20%</w:t>
      </w:r>
      <w:r w:rsidRPr="00D4661A">
        <w:rPr>
          <w:rFonts w:ascii="Times New Roman" w:eastAsia="標楷體" w:hAnsi="Times New Roman" w:cs="Times New Roman" w:hint="eastAsia"/>
          <w:sz w:val="28"/>
          <w:szCs w:val="28"/>
        </w:rPr>
        <w:t>，亦即卡方檢定結果不適合進行推論。</w:t>
      </w:r>
    </w:p>
    <w:p w:rsidR="007D2E41" w:rsidRDefault="007D2E41">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7D2E41" w:rsidRDefault="007D2E41" w:rsidP="007D2E41">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679744" behindDoc="1" locked="0" layoutInCell="1" allowOverlap="1" wp14:anchorId="615D75F8" wp14:editId="598386BB">
            <wp:simplePos x="0" y="0"/>
            <wp:positionH relativeFrom="column">
              <wp:posOffset>305642</wp:posOffset>
            </wp:positionH>
            <wp:positionV relativeFrom="paragraph">
              <wp:posOffset>284642</wp:posOffset>
            </wp:positionV>
            <wp:extent cx="1453085" cy="374400"/>
            <wp:effectExtent l="0" t="0" r="0" b="6985"/>
            <wp:wrapNone/>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7D2E41" w:rsidRDefault="009F5EC7" w:rsidP="007D2E41">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w:t>
      </w:r>
      <w:proofErr w:type="gramStart"/>
      <w:r w:rsidRPr="00DA3880">
        <w:rPr>
          <w:rFonts w:ascii="Times New Roman" w:eastAsia="標楷體" w:hAnsi="Times New Roman" w:cs="Times New Roman"/>
          <w:sz w:val="28"/>
          <w:szCs w:val="28"/>
        </w:rPr>
        <w:t>108</w:t>
      </w:r>
      <w:proofErr w:type="gramEnd"/>
      <w:r w:rsidRPr="00DA3880">
        <w:rPr>
          <w:rFonts w:ascii="Times New Roman" w:eastAsia="標楷體" w:hAnsi="Times New Roman" w:cs="Times New Roman"/>
          <w:sz w:val="28"/>
          <w:szCs w:val="28"/>
        </w:rPr>
        <w:t>年度受訪者對嘉義市政府財政稅務局承辦人員的辦事效率滿意度為</w:t>
      </w:r>
      <w:r w:rsidRPr="00DA3880">
        <w:rPr>
          <w:rFonts w:ascii="Times New Roman" w:eastAsia="標楷體" w:hAnsi="Times New Roman" w:cs="Times New Roman"/>
          <w:sz w:val="28"/>
          <w:szCs w:val="28"/>
        </w:rPr>
        <w:t>95.7%</w:t>
      </w:r>
      <w:r w:rsidRPr="00DA3880">
        <w:rPr>
          <w:rFonts w:ascii="Times New Roman" w:eastAsia="標楷體" w:hAnsi="Times New Roman" w:cs="Times New Roman"/>
          <w:sz w:val="28"/>
          <w:szCs w:val="28"/>
        </w:rPr>
        <w:t>，與</w:t>
      </w:r>
      <w:proofErr w:type="gramStart"/>
      <w:r w:rsidRPr="00DA3880">
        <w:rPr>
          <w:rFonts w:ascii="Times New Roman" w:eastAsia="標楷體" w:hAnsi="Times New Roman" w:cs="Times New Roman"/>
          <w:sz w:val="28"/>
          <w:szCs w:val="28"/>
        </w:rPr>
        <w:t>107</w:t>
      </w:r>
      <w:proofErr w:type="gramEnd"/>
      <w:r w:rsidRPr="00DA3880">
        <w:rPr>
          <w:rFonts w:ascii="Times New Roman" w:eastAsia="標楷體" w:hAnsi="Times New Roman" w:cs="Times New Roman"/>
          <w:sz w:val="28"/>
          <w:szCs w:val="28"/>
        </w:rPr>
        <w:t>年度（</w:t>
      </w:r>
      <w:r w:rsidRPr="00DA3880">
        <w:rPr>
          <w:rFonts w:ascii="Times New Roman" w:eastAsia="標楷體" w:hAnsi="Times New Roman" w:cs="Times New Roman"/>
          <w:sz w:val="28"/>
          <w:szCs w:val="28"/>
        </w:rPr>
        <w:t>97.0%</w:t>
      </w:r>
      <w:r w:rsidRPr="00DA3880">
        <w:rPr>
          <w:rFonts w:ascii="Times New Roman" w:eastAsia="標楷體" w:hAnsi="Times New Roman" w:cs="Times New Roman"/>
          <w:sz w:val="28"/>
          <w:szCs w:val="28"/>
        </w:rPr>
        <w:t>）相比，下降了</w:t>
      </w:r>
      <w:r w:rsidRPr="00DA3880">
        <w:rPr>
          <w:rFonts w:ascii="Times New Roman" w:eastAsia="標楷體" w:hAnsi="Times New Roman" w:cs="Times New Roman"/>
          <w:sz w:val="28"/>
          <w:szCs w:val="28"/>
        </w:rPr>
        <w:t>1.3</w:t>
      </w:r>
      <w:r w:rsidRPr="00DA3880">
        <w:rPr>
          <w:rFonts w:ascii="Times New Roman" w:eastAsia="標楷體" w:hAnsi="Times New Roman" w:cs="Times New Roman"/>
          <w:sz w:val="28"/>
          <w:szCs w:val="28"/>
        </w:rPr>
        <w:t>個百分點</w:t>
      </w:r>
      <w:r w:rsidR="008200E5">
        <w:rPr>
          <w:rFonts w:ascii="Times New Roman" w:eastAsia="標楷體" w:hAnsi="Times New Roman" w:cs="Times New Roman" w:hint="eastAsia"/>
          <w:sz w:val="28"/>
          <w:szCs w:val="28"/>
        </w:rPr>
        <w:t>。</w:t>
      </w:r>
      <w:r w:rsidRPr="00DA3880">
        <w:rPr>
          <w:rFonts w:ascii="Times New Roman" w:eastAsia="標楷體" w:hAnsi="Times New Roman" w:cs="Times New Roman"/>
          <w:sz w:val="28"/>
          <w:szCs w:val="28"/>
        </w:rPr>
        <w:t>整體而言，近三年受訪者對承辦人員的辦事效率滿意度皆達九成三以上，顯示多數受訪者肯定嘉義市政府財政稅務局承辦人員的辦事效率。</w:t>
      </w:r>
    </w:p>
    <w:p w:rsidR="00054A34" w:rsidRDefault="003C0ED1">
      <w:pPr>
        <w:widowControl/>
        <w:rPr>
          <w:rFonts w:ascii="Times New Roman" w:eastAsia="標楷體" w:hAnsi="Times New Roman" w:cs="Times New Roman"/>
          <w:color w:val="000000" w:themeColor="text1"/>
          <w:sz w:val="28"/>
          <w:szCs w:val="28"/>
        </w:rPr>
      </w:pPr>
      <w:r>
        <w:rPr>
          <w:noProof/>
        </w:rPr>
        <w:drawing>
          <wp:inline distT="0" distB="0" distL="0" distR="0" wp14:anchorId="2AB154F5" wp14:editId="70150807">
            <wp:extent cx="5932968" cy="5784111"/>
            <wp:effectExtent l="0" t="0" r="0" b="0"/>
            <wp:docPr id="126" name="圖表 1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D2E41" w:rsidRDefault="00054A34" w:rsidP="009F5EC7">
      <w:pPr>
        <w:jc w:val="center"/>
        <w:rPr>
          <w:rFonts w:ascii="Times New Roman" w:eastAsia="標楷體" w:hAnsi="Times New Roman" w:cs="Times New Roman"/>
          <w:color w:val="000000" w:themeColor="text1"/>
          <w:sz w:val="28"/>
          <w:szCs w:val="28"/>
        </w:rPr>
      </w:pPr>
      <w:bookmarkStart w:id="307" w:name="_Toc25309957"/>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6</w:t>
      </w:r>
      <w:r w:rsidRPr="00B74783">
        <w:rPr>
          <w:rFonts w:ascii="Times New Roman" w:hAnsi="Times New Roman" w:cs="Times New Roman"/>
        </w:rPr>
        <w:fldChar w:fldCharType="end"/>
      </w:r>
      <w:r>
        <w:rPr>
          <w:rFonts w:ascii="Times New Roman" w:eastAsia="標楷體" w:hAnsi="Times New Roman" w:cs="Times New Roman"/>
          <w:b/>
          <w:sz w:val="26"/>
          <w:szCs w:val="26"/>
        </w:rPr>
        <w:t xml:space="preserve">　承辦人員</w:t>
      </w:r>
      <w:r>
        <w:rPr>
          <w:rFonts w:ascii="Times New Roman" w:eastAsia="標楷體" w:hAnsi="Times New Roman" w:cs="Times New Roman" w:hint="eastAsia"/>
          <w:b/>
          <w:sz w:val="26"/>
          <w:szCs w:val="26"/>
        </w:rPr>
        <w:t>辦事效率滿意度</w:t>
      </w:r>
      <w:r w:rsidRPr="00B74783">
        <w:rPr>
          <w:rFonts w:ascii="Times New Roman" w:eastAsia="標楷體" w:hAnsi="Times New Roman" w:cs="Times New Roman"/>
          <w:b/>
          <w:sz w:val="26"/>
          <w:szCs w:val="26"/>
        </w:rPr>
        <w:t>之年度比較</w:t>
      </w:r>
      <w:bookmarkEnd w:id="307"/>
      <w:r w:rsidR="007D2E41">
        <w:rPr>
          <w:rFonts w:ascii="Times New Roman" w:eastAsia="標楷體" w:hAnsi="Times New Roman" w:cs="Times New Roman"/>
          <w:color w:val="000000" w:themeColor="text1"/>
          <w:sz w:val="28"/>
          <w:szCs w:val="28"/>
        </w:rPr>
        <w:br w:type="page"/>
      </w:r>
    </w:p>
    <w:p w:rsidR="007D2E41" w:rsidRDefault="007D2E41" w:rsidP="007D2E41">
      <w:pPr>
        <w:pStyle w:val="aa"/>
        <w:spacing w:beforeLines="20" w:before="72" w:after="0" w:line="520" w:lineRule="exact"/>
        <w:ind w:left="1232" w:hangingChars="310" w:hanging="992"/>
        <w:outlineLvl w:val="2"/>
        <w:rPr>
          <w:rFonts w:eastAsia="華康新特明體" w:hAnsi="Times New Roman" w:cs="Times New Roman"/>
          <w:b w:val="0"/>
          <w:sz w:val="32"/>
          <w:szCs w:val="32"/>
        </w:rPr>
      </w:pPr>
      <w:bookmarkStart w:id="308" w:name="_Toc459744320"/>
      <w:bookmarkStart w:id="309" w:name="_Toc23343833"/>
      <w:bookmarkStart w:id="310" w:name="_Toc23343900"/>
      <w:bookmarkStart w:id="311" w:name="_Toc25309872"/>
      <w:r>
        <w:rPr>
          <w:rFonts w:eastAsia="華康新特明體" w:hAnsi="Times New Roman" w:cs="Times New Roman" w:hint="eastAsia"/>
          <w:b w:val="0"/>
          <w:sz w:val="32"/>
          <w:szCs w:val="32"/>
        </w:rPr>
        <w:lastRenderedPageBreak/>
        <w:t>（四）</w:t>
      </w:r>
      <w:bookmarkEnd w:id="308"/>
      <w:r w:rsidR="006A77F8" w:rsidRPr="006A77F8">
        <w:rPr>
          <w:rFonts w:eastAsia="華康新特明體" w:hAnsi="Times New Roman" w:cs="Times New Roman" w:hint="eastAsia"/>
          <w:b w:val="0"/>
          <w:sz w:val="32"/>
          <w:szCs w:val="32"/>
        </w:rPr>
        <w:t>對嘉義市政府財政稅務局承辦人員「專業程度」之評價</w:t>
      </w:r>
      <w:bookmarkEnd w:id="309"/>
      <w:bookmarkEnd w:id="310"/>
      <w:bookmarkEnd w:id="311"/>
    </w:p>
    <w:p w:rsidR="007D2E41" w:rsidRDefault="007D2E41" w:rsidP="007D2E41">
      <w:pPr>
        <w:pStyle w:val="aa"/>
        <w:snapToGrid w:val="0"/>
        <w:spacing w:before="0" w:afterLines="150" w:after="540"/>
        <w:rPr>
          <w:rFonts w:hAnsi="Times New Roman" w:cs="Times New Roman"/>
          <w:sz w:val="24"/>
        </w:rPr>
      </w:pPr>
      <w:r>
        <w:rPr>
          <w:rFonts w:hAnsi="Times New Roman" w:cs="Times New Roman"/>
          <w:noProof/>
          <w:sz w:val="24"/>
        </w:rPr>
        <w:drawing>
          <wp:anchor distT="0" distB="0" distL="114300" distR="114300" simplePos="0" relativeHeight="251681792" behindDoc="1" locked="0" layoutInCell="1" allowOverlap="1" wp14:anchorId="69BE1122" wp14:editId="3BA42FAD">
            <wp:simplePos x="0" y="0"/>
            <wp:positionH relativeFrom="column">
              <wp:posOffset>274194</wp:posOffset>
            </wp:positionH>
            <wp:positionV relativeFrom="paragraph">
              <wp:posOffset>166503</wp:posOffset>
            </wp:positionV>
            <wp:extent cx="1459281" cy="374400"/>
            <wp:effectExtent l="0" t="0" r="7620" b="6985"/>
            <wp:wrapNone/>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7D2E41" w:rsidRDefault="009F5EC7" w:rsidP="007D2E41">
      <w:pPr>
        <w:overflowPunct w:val="0"/>
        <w:spacing w:afterLines="50" w:after="180" w:line="520" w:lineRule="exact"/>
        <w:ind w:leftChars="200" w:left="480" w:firstLineChars="200" w:firstLine="560"/>
        <w:jc w:val="both"/>
        <w:rPr>
          <w:rFonts w:ascii="Times New Roman" w:eastAsia="標楷體" w:cs="Times New Roman"/>
          <w:sz w:val="28"/>
          <w:szCs w:val="28"/>
        </w:rPr>
      </w:pPr>
      <w:r w:rsidRPr="00DA3880">
        <w:rPr>
          <w:rFonts w:ascii="Times New Roman" w:eastAsia="標楷體" w:hAnsi="Times New Roman" w:cs="Times New Roman"/>
          <w:sz w:val="28"/>
          <w:szCs w:val="28"/>
        </w:rPr>
        <w:t>由調查結果可知，有</w:t>
      </w:r>
      <w:r w:rsidRPr="00DA3880">
        <w:rPr>
          <w:rFonts w:ascii="Times New Roman" w:eastAsia="標楷體" w:hAnsi="Times New Roman" w:cs="Times New Roman"/>
          <w:sz w:val="28"/>
          <w:szCs w:val="28"/>
        </w:rPr>
        <w:t>95.7%</w:t>
      </w:r>
      <w:r w:rsidRPr="00DA3880">
        <w:rPr>
          <w:rFonts w:ascii="Times New Roman" w:eastAsia="標楷體" w:hAnsi="Times New Roman" w:cs="Times New Roman"/>
          <w:sz w:val="28"/>
          <w:szCs w:val="28"/>
        </w:rPr>
        <w:t>的受訪者對嘉義市政府財政稅務局承辦人員的專業程度感到</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41.7%</w:t>
      </w:r>
      <w:r w:rsidRPr="00DA3880">
        <w:rPr>
          <w:rFonts w:ascii="Times New Roman" w:eastAsia="標楷體" w:hAnsi="Times New Roman" w:cs="Times New Roman"/>
          <w:sz w:val="28"/>
          <w:szCs w:val="28"/>
        </w:rPr>
        <w:t>）及「</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54.0%</w:t>
      </w:r>
      <w:r w:rsidRPr="00DA3880">
        <w:rPr>
          <w:rFonts w:ascii="Times New Roman" w:eastAsia="標楷體" w:hAnsi="Times New Roman" w:cs="Times New Roman"/>
          <w:sz w:val="28"/>
          <w:szCs w:val="28"/>
        </w:rPr>
        <w:t>），而有</w:t>
      </w:r>
      <w:r w:rsidRPr="00DA3880">
        <w:rPr>
          <w:rFonts w:ascii="Times New Roman" w:eastAsia="標楷體" w:hAnsi="Times New Roman" w:cs="Times New Roman"/>
          <w:sz w:val="28"/>
          <w:szCs w:val="28"/>
        </w:rPr>
        <w:t>3.0%</w:t>
      </w:r>
      <w:r w:rsidRPr="00DA3880">
        <w:rPr>
          <w:rFonts w:ascii="Times New Roman" w:eastAsia="標楷體" w:hAnsi="Times New Roman" w:cs="Times New Roman"/>
          <w:sz w:val="28"/>
          <w:szCs w:val="28"/>
        </w:rPr>
        <w:t>的受訪者對承辦人員專業程度感到不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0.3%</w:t>
      </w:r>
      <w:r w:rsidRPr="00DA3880">
        <w:rPr>
          <w:rFonts w:ascii="Times New Roman" w:eastAsia="標楷體" w:hAnsi="Times New Roman" w:cs="Times New Roman"/>
          <w:sz w:val="28"/>
          <w:szCs w:val="28"/>
        </w:rPr>
        <w:t>）與「不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2.7%</w:t>
      </w:r>
      <w:r w:rsidRPr="00DA3880">
        <w:rPr>
          <w:rFonts w:ascii="Times New Roman" w:eastAsia="標楷體" w:hAnsi="Times New Roman" w:cs="Times New Roman"/>
          <w:sz w:val="28"/>
          <w:szCs w:val="28"/>
        </w:rPr>
        <w:t>）；另有</w:t>
      </w:r>
      <w:r w:rsidRPr="00DA3880">
        <w:rPr>
          <w:rFonts w:ascii="Times New Roman" w:eastAsia="標楷體" w:hAnsi="Times New Roman" w:cs="Times New Roman"/>
          <w:sz w:val="28"/>
          <w:szCs w:val="28"/>
        </w:rPr>
        <w:t>1.3%</w:t>
      </w:r>
      <w:r w:rsidRPr="00DA3880">
        <w:rPr>
          <w:rFonts w:ascii="Times New Roman" w:eastAsia="標楷體" w:hAnsi="Times New Roman" w:cs="Times New Roman"/>
          <w:sz w:val="28"/>
          <w:szCs w:val="28"/>
        </w:rPr>
        <w:t>的受訪者表示「尚可」。茲將受訪者對專業程度不滿意之原因</w:t>
      </w:r>
      <w:proofErr w:type="gramStart"/>
      <w:r w:rsidRPr="00DA3880">
        <w:rPr>
          <w:rFonts w:ascii="Times New Roman" w:eastAsia="標楷體" w:hAnsi="Times New Roman" w:cs="Times New Roman"/>
          <w:sz w:val="28"/>
          <w:szCs w:val="28"/>
        </w:rPr>
        <w:t>整理於表</w:t>
      </w:r>
      <w:proofErr w:type="gramEnd"/>
      <w:r w:rsidRPr="00DA3880">
        <w:rPr>
          <w:rFonts w:ascii="Times New Roman" w:eastAsia="標楷體" w:hAnsi="Times New Roman" w:cs="Times New Roman"/>
          <w:sz w:val="28"/>
          <w:szCs w:val="28"/>
        </w:rPr>
        <w:t>5-4</w:t>
      </w:r>
      <w:r w:rsidRPr="00DA3880">
        <w:rPr>
          <w:rFonts w:ascii="Times New Roman" w:eastAsia="標楷體" w:hAnsi="Times New Roman" w:cs="Times New Roman"/>
          <w:sz w:val="28"/>
          <w:szCs w:val="28"/>
        </w:rPr>
        <w:t>。</w:t>
      </w:r>
    </w:p>
    <w:p w:rsidR="00410DF2" w:rsidRPr="00410DF2" w:rsidRDefault="00410DF2" w:rsidP="00410DF2">
      <w:pPr>
        <w:pStyle w:val="a9"/>
        <w:spacing w:beforeLines="100" w:before="360" w:afterLines="50" w:after="180"/>
        <w:ind w:left="424" w:hangingChars="163" w:hanging="424"/>
        <w:rPr>
          <w:rFonts w:eastAsia="標楷體" w:hAnsi="標楷體"/>
          <w:b/>
          <w:bCs/>
          <w:sz w:val="26"/>
          <w:szCs w:val="26"/>
        </w:rPr>
      </w:pPr>
      <w:r w:rsidRPr="00410DF2">
        <w:rPr>
          <w:rFonts w:eastAsia="標楷體" w:hAnsi="標楷體" w:hint="eastAsia"/>
          <w:b/>
          <w:bCs/>
          <w:sz w:val="26"/>
          <w:szCs w:val="26"/>
        </w:rPr>
        <w:t>Q4.</w:t>
      </w:r>
      <w:r w:rsidRPr="00410DF2">
        <w:rPr>
          <w:rFonts w:eastAsia="標楷體" w:hAnsi="標楷體" w:hint="eastAsia"/>
          <w:b/>
          <w:bCs/>
          <w:sz w:val="26"/>
          <w:szCs w:val="26"/>
        </w:rPr>
        <w:t>請問，當您在與嘉義市政府財政稅務局洽詢稅務問題時，對於承辦人員在解答說明的「專業程度」</w:t>
      </w:r>
      <w:proofErr w:type="gramStart"/>
      <w:r w:rsidRPr="00410DF2">
        <w:rPr>
          <w:rFonts w:eastAsia="標楷體" w:hAnsi="標楷體" w:hint="eastAsia"/>
          <w:b/>
          <w:bCs/>
          <w:sz w:val="26"/>
          <w:szCs w:val="26"/>
        </w:rPr>
        <w:t>感到滿不滿意</w:t>
      </w:r>
      <w:proofErr w:type="gramEnd"/>
      <w:r w:rsidRPr="00410DF2">
        <w:rPr>
          <w:rFonts w:eastAsia="標楷體" w:hAnsi="標楷體" w:hint="eastAsia"/>
          <w:b/>
          <w:bCs/>
          <w:sz w:val="26"/>
          <w:szCs w:val="26"/>
        </w:rPr>
        <w:t>？</w:t>
      </w:r>
    </w:p>
    <w:p w:rsidR="00D71E59" w:rsidRDefault="003C0ED1" w:rsidP="00E32D3E">
      <w:pPr>
        <w:widowControl/>
        <w:jc w:val="center"/>
        <w:rPr>
          <w:rFonts w:ascii="Times New Roman" w:eastAsia="標楷體" w:hAnsi="Times New Roman" w:cs="Times New Roman"/>
          <w:color w:val="000000" w:themeColor="text1"/>
          <w:sz w:val="28"/>
          <w:szCs w:val="28"/>
        </w:rPr>
      </w:pPr>
      <w:r>
        <w:rPr>
          <w:noProof/>
        </w:rPr>
        <w:drawing>
          <wp:inline distT="0" distB="0" distL="0" distR="0" wp14:anchorId="69B82A84" wp14:editId="5943FF5D">
            <wp:extent cx="4876800" cy="3575685"/>
            <wp:effectExtent l="0" t="0" r="0" b="0"/>
            <wp:docPr id="127" name="圖表 1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DCE3155-EE6D-44F6-938B-E87371BCA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46E2E" w:rsidRDefault="00546E2E" w:rsidP="00546E2E">
      <w:pPr>
        <w:pStyle w:val="a9"/>
        <w:jc w:val="center"/>
        <w:rPr>
          <w:rFonts w:eastAsia="標楷體"/>
          <w:b/>
          <w:sz w:val="26"/>
          <w:szCs w:val="26"/>
        </w:rPr>
      </w:pPr>
      <w:bookmarkStart w:id="312" w:name="_Toc25309958"/>
      <w:r>
        <w:rPr>
          <w:rFonts w:eastAsia="標楷體" w:hint="eastAsia"/>
          <w:b/>
          <w:sz w:val="26"/>
          <w:szCs w:val="26"/>
        </w:rPr>
        <w:t>圖</w:t>
      </w:r>
      <w:r>
        <w:rPr>
          <w:rFonts w:eastAsia="標楷體"/>
          <w:b/>
          <w:sz w:val="26"/>
          <w:szCs w:val="26"/>
        </w:rPr>
        <w:t>5-</w:t>
      </w:r>
      <w:r>
        <w:fldChar w:fldCharType="begin"/>
      </w:r>
      <w:r>
        <w:rPr>
          <w:rFonts w:eastAsia="標楷體"/>
          <w:b/>
          <w:sz w:val="26"/>
          <w:szCs w:val="26"/>
        </w:rPr>
        <w:instrText xml:space="preserve"> SEQ </w:instrText>
      </w:r>
      <w:r>
        <w:rPr>
          <w:rFonts w:eastAsia="標楷體" w:hint="eastAsia"/>
          <w:b/>
          <w:sz w:val="26"/>
          <w:szCs w:val="26"/>
        </w:rPr>
        <w:instrText>圖</w:instrText>
      </w:r>
      <w:r>
        <w:rPr>
          <w:rFonts w:eastAsia="標楷體"/>
          <w:b/>
          <w:sz w:val="26"/>
          <w:szCs w:val="26"/>
        </w:rPr>
        <w:instrText xml:space="preserve">_5- \* ARABIC </w:instrText>
      </w:r>
      <w:r>
        <w:fldChar w:fldCharType="separate"/>
      </w:r>
      <w:r w:rsidR="009C214B">
        <w:rPr>
          <w:rFonts w:eastAsia="標楷體"/>
          <w:b/>
          <w:noProof/>
          <w:sz w:val="26"/>
          <w:szCs w:val="26"/>
        </w:rPr>
        <w:t>7</w:t>
      </w:r>
      <w:r>
        <w:fldChar w:fldCharType="end"/>
      </w:r>
      <w:r>
        <w:rPr>
          <w:rFonts w:eastAsia="標楷體" w:hint="eastAsia"/>
          <w:b/>
          <w:sz w:val="26"/>
          <w:szCs w:val="26"/>
        </w:rPr>
        <w:t xml:space="preserve">　承辦人員專業程度之滿意度</w:t>
      </w:r>
      <w:bookmarkEnd w:id="312"/>
    </w:p>
    <w:p w:rsidR="007D2E41" w:rsidRDefault="007D2E41">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46188B" w:rsidRPr="00B65B20" w:rsidRDefault="0046188B" w:rsidP="0046188B">
      <w:pPr>
        <w:pStyle w:val="a9"/>
        <w:spacing w:beforeLines="25" w:before="90" w:afterLines="25" w:after="90"/>
        <w:jc w:val="center"/>
        <w:rPr>
          <w:rFonts w:eastAsia="標楷體" w:hAnsi="標楷體"/>
          <w:b/>
          <w:sz w:val="26"/>
          <w:szCs w:val="26"/>
        </w:rPr>
      </w:pPr>
      <w:bookmarkStart w:id="313" w:name="_Toc25309983"/>
      <w:r w:rsidRPr="00B65B20">
        <w:rPr>
          <w:rFonts w:eastAsia="標楷體" w:hAnsi="標楷體" w:hint="eastAsia"/>
          <w:b/>
          <w:sz w:val="26"/>
          <w:szCs w:val="26"/>
        </w:rPr>
        <w:lastRenderedPageBreak/>
        <w:t>表</w:t>
      </w:r>
      <w:r w:rsidRPr="00B65B20">
        <w:rPr>
          <w:rFonts w:eastAsia="標楷體" w:hAnsi="標楷體"/>
          <w:b/>
          <w:sz w:val="26"/>
          <w:szCs w:val="26"/>
        </w:rPr>
        <w:t>5-</w:t>
      </w:r>
      <w:r w:rsidRPr="00B65B20">
        <w:fldChar w:fldCharType="begin"/>
      </w:r>
      <w:r w:rsidRPr="00B65B20">
        <w:rPr>
          <w:rFonts w:eastAsia="標楷體" w:hAnsi="標楷體"/>
          <w:b/>
          <w:sz w:val="26"/>
          <w:szCs w:val="26"/>
        </w:rPr>
        <w:instrText xml:space="preserve"> SEQ </w:instrText>
      </w:r>
      <w:r w:rsidRPr="00B65B20">
        <w:rPr>
          <w:rFonts w:eastAsia="標楷體" w:hAnsi="標楷體" w:hint="eastAsia"/>
          <w:b/>
          <w:sz w:val="26"/>
          <w:szCs w:val="26"/>
        </w:rPr>
        <w:instrText>表</w:instrText>
      </w:r>
      <w:r w:rsidRPr="00B65B20">
        <w:rPr>
          <w:rFonts w:eastAsia="標楷體" w:hAnsi="標楷體"/>
          <w:b/>
          <w:sz w:val="26"/>
          <w:szCs w:val="26"/>
        </w:rPr>
        <w:instrText xml:space="preserve">_5- \* ARABIC </w:instrText>
      </w:r>
      <w:r w:rsidRPr="00B65B20">
        <w:fldChar w:fldCharType="separate"/>
      </w:r>
      <w:r w:rsidR="009C214B">
        <w:rPr>
          <w:rFonts w:eastAsia="標楷體" w:hAnsi="標楷體"/>
          <w:b/>
          <w:noProof/>
          <w:sz w:val="26"/>
          <w:szCs w:val="26"/>
        </w:rPr>
        <w:t>4</w:t>
      </w:r>
      <w:r w:rsidRPr="00B65B20">
        <w:fldChar w:fldCharType="end"/>
      </w:r>
      <w:r w:rsidRPr="00B65B20">
        <w:rPr>
          <w:rFonts w:eastAsia="標楷體" w:hAnsi="標楷體" w:hint="eastAsia"/>
          <w:b/>
          <w:sz w:val="26"/>
          <w:szCs w:val="26"/>
        </w:rPr>
        <w:t xml:space="preserve">　</w:t>
      </w:r>
      <w:r w:rsidRPr="00B65B20">
        <w:rPr>
          <w:rFonts w:eastAsia="標楷體" w:hint="eastAsia"/>
          <w:b/>
          <w:sz w:val="26"/>
          <w:szCs w:val="26"/>
        </w:rPr>
        <w:t>對專業程度</w:t>
      </w:r>
      <w:r w:rsidRPr="00B65B20">
        <w:rPr>
          <w:rFonts w:eastAsia="標楷體" w:hAnsi="標楷體" w:hint="eastAsia"/>
          <w:b/>
          <w:sz w:val="26"/>
          <w:szCs w:val="26"/>
        </w:rPr>
        <w:t>不滿意之原因</w:t>
      </w:r>
      <w:bookmarkEnd w:id="313"/>
    </w:p>
    <w:tbl>
      <w:tblPr>
        <w:tblStyle w:val="1-11"/>
        <w:tblW w:w="7929"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7071"/>
        <w:gridCol w:w="858"/>
      </w:tblGrid>
      <w:tr w:rsidR="0046188B" w:rsidRPr="00B65B20" w:rsidTr="00D86BF7">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7071" w:type="dxa"/>
            <w:tcBorders>
              <w:top w:val="double" w:sz="4" w:space="0" w:color="4F81BD" w:themeColor="accent1"/>
              <w:left w:val="none" w:sz="0" w:space="0" w:color="auto"/>
              <w:bottom w:val="double" w:sz="4" w:space="0" w:color="4F81BD" w:themeColor="accent1"/>
              <w:right w:val="single" w:sz="8" w:space="0" w:color="FFFFFF" w:themeColor="background1"/>
            </w:tcBorders>
            <w:noWrap/>
            <w:vAlign w:val="center"/>
            <w:hideMark/>
          </w:tcPr>
          <w:p w:rsidR="0046188B" w:rsidRPr="00B65B20" w:rsidRDefault="0046188B" w:rsidP="00D86BF7">
            <w:pPr>
              <w:widowControl/>
              <w:jc w:val="center"/>
              <w:rPr>
                <w:rFonts w:ascii="Times New Roman" w:eastAsia="標楷體" w:hAnsi="Times New Roman" w:cs="Times New Roman"/>
                <w:kern w:val="0"/>
              </w:rPr>
            </w:pPr>
            <w:r w:rsidRPr="00B65B20">
              <w:rPr>
                <w:rFonts w:ascii="Times New Roman" w:eastAsia="標楷體" w:hAnsi="Times New Roman" w:cs="Times New Roman"/>
                <w:kern w:val="0"/>
              </w:rPr>
              <w:t>不</w:t>
            </w:r>
            <w:proofErr w:type="gramStart"/>
            <w:r w:rsidRPr="00B65B20">
              <w:rPr>
                <w:rFonts w:ascii="Times New Roman" w:eastAsia="標楷體" w:hAnsi="Times New Roman" w:cs="Times New Roman"/>
                <w:kern w:val="0"/>
              </w:rPr>
              <w:t>滿意的</w:t>
            </w:r>
            <w:proofErr w:type="gramEnd"/>
            <w:r w:rsidRPr="00B65B20">
              <w:rPr>
                <w:rFonts w:ascii="Times New Roman" w:eastAsia="標楷體" w:hAnsi="Times New Roman" w:cs="Times New Roman"/>
                <w:kern w:val="0"/>
              </w:rPr>
              <w:t>原因</w:t>
            </w:r>
          </w:p>
        </w:tc>
        <w:tc>
          <w:tcPr>
            <w:tcW w:w="858" w:type="dxa"/>
            <w:tcBorders>
              <w:top w:val="double" w:sz="4" w:space="0" w:color="4F81BD" w:themeColor="accent1"/>
              <w:left w:val="single" w:sz="8" w:space="0" w:color="FFFFFF" w:themeColor="background1"/>
              <w:bottom w:val="double" w:sz="4" w:space="0" w:color="4F81BD" w:themeColor="accent1"/>
              <w:right w:val="none" w:sz="0" w:space="0" w:color="auto"/>
            </w:tcBorders>
            <w:noWrap/>
            <w:vAlign w:val="center"/>
            <w:hideMark/>
          </w:tcPr>
          <w:p w:rsidR="0046188B" w:rsidRPr="00B65B20" w:rsidRDefault="0046188B" w:rsidP="00D86BF7">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kern w:val="0"/>
              </w:rPr>
            </w:pPr>
            <w:r w:rsidRPr="00B65B20">
              <w:rPr>
                <w:rFonts w:ascii="Times New Roman" w:eastAsia="標楷體" w:hAnsi="Times New Roman" w:cs="Times New Roman"/>
                <w:kern w:val="0"/>
              </w:rPr>
              <w:t>頻次</w:t>
            </w:r>
          </w:p>
        </w:tc>
      </w:tr>
      <w:tr w:rsidR="00B65B20" w:rsidRPr="00B65B20" w:rsidTr="00D86BF7">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71" w:type="dxa"/>
            <w:tcBorders>
              <w:top w:val="double" w:sz="4" w:space="0" w:color="4F81BD" w:themeColor="accent1"/>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希望人員能夠以簡易、白話的用語，向民眾解釋說明稅務問題</w:t>
            </w:r>
          </w:p>
        </w:tc>
        <w:tc>
          <w:tcPr>
            <w:tcW w:w="858" w:type="dxa"/>
            <w:tcBorders>
              <w:top w:val="double" w:sz="4" w:space="0" w:color="4F81BD" w:themeColor="accent1"/>
              <w:left w:val="none" w:sz="0" w:space="0" w:color="auto"/>
            </w:tcBorders>
            <w:noWrap/>
            <w:vAlign w:val="center"/>
            <w:hideMark/>
          </w:tcPr>
          <w:p w:rsidR="00B65B20" w:rsidRPr="00B65B20" w:rsidRDefault="00B65B20" w:rsidP="00B65B2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3</w:t>
            </w:r>
          </w:p>
        </w:tc>
      </w:tr>
      <w:tr w:rsidR="00B65B20" w:rsidRPr="00B65B20" w:rsidTr="00D86BF7">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71" w:type="dxa"/>
            <w:tcBorders>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人員對法令規定不熟悉</w:t>
            </w:r>
          </w:p>
        </w:tc>
        <w:tc>
          <w:tcPr>
            <w:tcW w:w="858" w:type="dxa"/>
            <w:tcBorders>
              <w:left w:val="none" w:sz="0" w:space="0" w:color="auto"/>
            </w:tcBorders>
            <w:noWrap/>
            <w:vAlign w:val="center"/>
            <w:hideMark/>
          </w:tcPr>
          <w:p w:rsidR="00B65B20" w:rsidRPr="00B65B20" w:rsidRDefault="00B65B20" w:rsidP="00B65B20">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2</w:t>
            </w:r>
          </w:p>
        </w:tc>
      </w:tr>
      <w:tr w:rsidR="00B65B20" w:rsidRPr="00B65B20" w:rsidTr="00D86BF7">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71" w:type="dxa"/>
            <w:tcBorders>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同時期興建的房子，有些人免稅，有些人需要繳稅，向相關人員詢問後，其解釋有整修的房屋稅率會較高，且稅務局會定期調查，但民眾對此解釋仍不</w:t>
            </w:r>
            <w:proofErr w:type="gramStart"/>
            <w:r w:rsidRPr="00B65B20">
              <w:rPr>
                <w:rFonts w:ascii="Times New Roman" w:eastAsia="標楷體" w:hAnsi="Times New Roman" w:cs="Times New Roman"/>
                <w:b w:val="0"/>
                <w:color w:val="000000" w:themeColor="text1"/>
              </w:rPr>
              <w:t>滿意，</w:t>
            </w:r>
            <w:proofErr w:type="gramEnd"/>
            <w:r w:rsidRPr="00B65B20">
              <w:rPr>
                <w:rFonts w:ascii="Times New Roman" w:eastAsia="標楷體" w:hAnsi="Times New Roman" w:cs="Times New Roman"/>
                <w:b w:val="0"/>
                <w:color w:val="000000" w:themeColor="text1"/>
              </w:rPr>
              <w:t>認為人員應該在民眾反映過後，再前往現場調查</w:t>
            </w:r>
          </w:p>
        </w:tc>
        <w:tc>
          <w:tcPr>
            <w:tcW w:w="858" w:type="dxa"/>
            <w:tcBorders>
              <w:left w:val="none" w:sz="0" w:space="0" w:color="auto"/>
            </w:tcBorders>
            <w:noWrap/>
            <w:vAlign w:val="center"/>
            <w:hideMark/>
          </w:tcPr>
          <w:p w:rsidR="00B65B20" w:rsidRPr="00B65B20" w:rsidRDefault="00B65B20" w:rsidP="00B65B2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B65B20" w:rsidRPr="00B65B20" w:rsidTr="00D86BF7">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71" w:type="dxa"/>
            <w:tcBorders>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電話洽辦業務，人員不斷推拖，讓人感到</w:t>
            </w:r>
            <w:proofErr w:type="gramStart"/>
            <w:r w:rsidRPr="00B65B20">
              <w:rPr>
                <w:rFonts w:ascii="Times New Roman" w:eastAsia="標楷體" w:hAnsi="Times New Roman" w:cs="Times New Roman"/>
                <w:b w:val="0"/>
                <w:color w:val="000000" w:themeColor="text1"/>
              </w:rPr>
              <w:t>不</w:t>
            </w:r>
            <w:proofErr w:type="gramEnd"/>
            <w:r w:rsidRPr="00B65B20">
              <w:rPr>
                <w:rFonts w:ascii="Times New Roman" w:eastAsia="標楷體" w:hAnsi="Times New Roman" w:cs="Times New Roman"/>
                <w:b w:val="0"/>
                <w:color w:val="000000" w:themeColor="text1"/>
              </w:rPr>
              <w:t>專業</w:t>
            </w:r>
          </w:p>
        </w:tc>
        <w:tc>
          <w:tcPr>
            <w:tcW w:w="858" w:type="dxa"/>
            <w:tcBorders>
              <w:left w:val="none" w:sz="0" w:space="0" w:color="auto"/>
            </w:tcBorders>
            <w:noWrap/>
            <w:vAlign w:val="center"/>
            <w:hideMark/>
          </w:tcPr>
          <w:p w:rsidR="00B65B20" w:rsidRPr="00B65B20" w:rsidRDefault="00B65B20" w:rsidP="00B65B20">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B65B20" w:rsidRPr="00B65B20" w:rsidTr="00D86BF7">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71" w:type="dxa"/>
            <w:tcBorders>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希望在解釋說明時，能夠讓長者更聽得懂</w:t>
            </w:r>
          </w:p>
        </w:tc>
        <w:tc>
          <w:tcPr>
            <w:tcW w:w="858" w:type="dxa"/>
            <w:tcBorders>
              <w:left w:val="none" w:sz="0" w:space="0" w:color="auto"/>
            </w:tcBorders>
            <w:noWrap/>
            <w:vAlign w:val="center"/>
            <w:hideMark/>
          </w:tcPr>
          <w:p w:rsidR="00B65B20" w:rsidRPr="00B65B20" w:rsidRDefault="00B65B20" w:rsidP="00B65B20">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B65B20" w:rsidRPr="00B65B20" w:rsidTr="00D86BF7">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71" w:type="dxa"/>
            <w:tcBorders>
              <w:right w:val="none" w:sz="0" w:space="0" w:color="auto"/>
            </w:tcBorders>
            <w:noWrap/>
            <w:vAlign w:val="center"/>
            <w:hideMark/>
          </w:tcPr>
          <w:p w:rsidR="00B65B20" w:rsidRPr="00B65B20" w:rsidRDefault="00B65B20">
            <w:pPr>
              <w:rPr>
                <w:rFonts w:ascii="Times New Roman" w:eastAsia="標楷體" w:hAnsi="Times New Roman" w:cs="Times New Roman"/>
                <w:b w:val="0"/>
                <w:color w:val="000000" w:themeColor="text1"/>
              </w:rPr>
            </w:pPr>
            <w:r w:rsidRPr="00B65B20">
              <w:rPr>
                <w:rFonts w:ascii="Times New Roman" w:eastAsia="標楷體" w:hAnsi="Times New Roman" w:cs="Times New Roman"/>
                <w:b w:val="0"/>
                <w:color w:val="000000" w:themeColor="text1"/>
              </w:rPr>
              <w:t>承辦人員未有效解決民眾問題</w:t>
            </w:r>
          </w:p>
        </w:tc>
        <w:tc>
          <w:tcPr>
            <w:tcW w:w="858" w:type="dxa"/>
            <w:tcBorders>
              <w:left w:val="none" w:sz="0" w:space="0" w:color="auto"/>
            </w:tcBorders>
            <w:noWrap/>
            <w:vAlign w:val="center"/>
            <w:hideMark/>
          </w:tcPr>
          <w:p w:rsidR="00B65B20" w:rsidRPr="00B65B20" w:rsidRDefault="00B65B20" w:rsidP="00B65B20">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themeColor="text1"/>
              </w:rPr>
            </w:pPr>
            <w:r w:rsidRPr="00B65B20">
              <w:rPr>
                <w:rFonts w:ascii="Times New Roman" w:eastAsia="標楷體" w:hAnsi="Times New Roman" w:cs="Times New Roman"/>
                <w:color w:val="000000" w:themeColor="text1"/>
              </w:rPr>
              <w:t>1</w:t>
            </w:r>
          </w:p>
        </w:tc>
      </w:tr>
      <w:tr w:rsidR="00291180" w:rsidRPr="00B65B20" w:rsidTr="00D86BF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071" w:type="dxa"/>
            <w:tcBorders>
              <w:top w:val="double" w:sz="4" w:space="0" w:color="4F81BD" w:themeColor="accent1"/>
              <w:bottom w:val="double" w:sz="4" w:space="0" w:color="4F81BD" w:themeColor="accent1"/>
              <w:right w:val="none" w:sz="0" w:space="0" w:color="auto"/>
            </w:tcBorders>
            <w:noWrap/>
            <w:vAlign w:val="center"/>
          </w:tcPr>
          <w:p w:rsidR="00291180" w:rsidRPr="00B65B20" w:rsidRDefault="00291180" w:rsidP="00D86BF7">
            <w:pPr>
              <w:widowControl/>
              <w:jc w:val="center"/>
              <w:rPr>
                <w:rFonts w:ascii="Times New Roman" w:eastAsia="標楷體" w:hAnsi="Times New Roman" w:cs="Times New Roman"/>
                <w:color w:val="000000"/>
                <w:kern w:val="0"/>
              </w:rPr>
            </w:pPr>
            <w:r w:rsidRPr="00B65B20">
              <w:rPr>
                <w:rFonts w:ascii="Times New Roman" w:eastAsia="標楷體" w:hAnsi="Times New Roman" w:cs="Times New Roman"/>
                <w:color w:val="000000"/>
                <w:kern w:val="0"/>
              </w:rPr>
              <w:t>合　計</w:t>
            </w:r>
          </w:p>
        </w:tc>
        <w:tc>
          <w:tcPr>
            <w:tcW w:w="858" w:type="dxa"/>
            <w:tcBorders>
              <w:top w:val="double" w:sz="4" w:space="0" w:color="4F81BD" w:themeColor="accent1"/>
              <w:left w:val="none" w:sz="0" w:space="0" w:color="auto"/>
              <w:bottom w:val="double" w:sz="4" w:space="0" w:color="4F81BD" w:themeColor="accent1"/>
            </w:tcBorders>
            <w:noWrap/>
            <w:vAlign w:val="center"/>
          </w:tcPr>
          <w:p w:rsidR="00291180" w:rsidRPr="00B65B20" w:rsidRDefault="00B65B20" w:rsidP="00D86BF7">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000000"/>
                <w:kern w:val="0"/>
              </w:rPr>
            </w:pPr>
            <w:r w:rsidRPr="00B65B20">
              <w:rPr>
                <w:rFonts w:ascii="Times New Roman" w:eastAsia="標楷體" w:hAnsi="Times New Roman" w:cs="Times New Roman"/>
                <w:b/>
                <w:color w:val="000000"/>
                <w:kern w:val="0"/>
              </w:rPr>
              <w:t>9</w:t>
            </w:r>
          </w:p>
        </w:tc>
      </w:tr>
    </w:tbl>
    <w:p w:rsidR="009D64D2" w:rsidRDefault="009D64D2" w:rsidP="007D2E41">
      <w:pPr>
        <w:pStyle w:val="aa"/>
        <w:snapToGrid w:val="0"/>
        <w:spacing w:before="0" w:afterLines="100" w:after="360"/>
        <w:ind w:leftChars="0" w:left="0"/>
        <w:rPr>
          <w:rFonts w:hAnsi="Times New Roman" w:cs="Times New Roman"/>
          <w:sz w:val="24"/>
        </w:rPr>
      </w:pPr>
    </w:p>
    <w:p w:rsidR="007D2E41" w:rsidRDefault="007D2E41" w:rsidP="007D2E41">
      <w:pPr>
        <w:pStyle w:val="aa"/>
        <w:snapToGrid w:val="0"/>
        <w:spacing w:before="0" w:afterLines="100" w:after="360"/>
        <w:ind w:leftChars="0" w:left="0"/>
        <w:rPr>
          <w:rFonts w:hAnsi="Times New Roman" w:cs="Times New Roman"/>
          <w:sz w:val="24"/>
        </w:rPr>
      </w:pPr>
      <w:r>
        <w:rPr>
          <w:rFonts w:hAnsi="Times New Roman" w:cs="Times New Roman"/>
          <w:noProof/>
          <w:sz w:val="24"/>
        </w:rPr>
        <w:drawing>
          <wp:anchor distT="0" distB="0" distL="114300" distR="114300" simplePos="0" relativeHeight="251683840" behindDoc="1" locked="0" layoutInCell="1" allowOverlap="1" wp14:anchorId="0FB80C2B" wp14:editId="22B791E2">
            <wp:simplePos x="0" y="0"/>
            <wp:positionH relativeFrom="column">
              <wp:posOffset>315565</wp:posOffset>
            </wp:positionH>
            <wp:positionV relativeFrom="paragraph">
              <wp:posOffset>109271</wp:posOffset>
            </wp:positionV>
            <wp:extent cx="1454503" cy="372378"/>
            <wp:effectExtent l="0" t="0" r="0" b="8890"/>
            <wp:wrapNone/>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503" cy="372378"/>
                    </a:xfrm>
                    <a:prstGeom prst="rect">
                      <a:avLst/>
                    </a:prstGeom>
                  </pic:spPr>
                </pic:pic>
              </a:graphicData>
            </a:graphic>
            <wp14:sizeRelH relativeFrom="page">
              <wp14:pctWidth>0</wp14:pctWidth>
            </wp14:sizeRelH>
            <wp14:sizeRelV relativeFrom="page">
              <wp14:pctHeight>0</wp14:pctHeight>
            </wp14:sizeRelV>
          </wp:anchor>
        </w:drawing>
      </w:r>
    </w:p>
    <w:p w:rsidR="007D2E41" w:rsidRPr="00D910AE" w:rsidRDefault="00AE372B" w:rsidP="00AE372B">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4661A">
        <w:rPr>
          <w:rFonts w:ascii="Times New Roman" w:eastAsia="標楷體" w:hAnsi="Times New Roman" w:cs="Times New Roman" w:hint="eastAsia"/>
          <w:sz w:val="28"/>
          <w:szCs w:val="28"/>
        </w:rPr>
        <w:t>將所有受訪者對</w:t>
      </w:r>
      <w:proofErr w:type="gramStart"/>
      <w:r w:rsidRPr="00D4661A">
        <w:rPr>
          <w:rFonts w:ascii="Times New Roman" w:eastAsia="標楷體" w:hAnsi="Times New Roman" w:cs="Times New Roman" w:hint="eastAsia"/>
          <w:sz w:val="28"/>
          <w:szCs w:val="28"/>
        </w:rPr>
        <w:t>該題項的</w:t>
      </w:r>
      <w:proofErr w:type="gramEnd"/>
      <w:r w:rsidRPr="00D4661A">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」）進行交叉分析（參見附表</w:t>
      </w:r>
      <w:r>
        <w:rPr>
          <w:rFonts w:ascii="Times New Roman" w:eastAsia="標楷體" w:hAnsi="Times New Roman" w:cs="Times New Roman" w:hint="eastAsia"/>
          <w:sz w:val="28"/>
          <w:szCs w:val="28"/>
        </w:rPr>
        <w:t>6</w:t>
      </w:r>
      <w:r w:rsidRPr="00D4661A">
        <w:rPr>
          <w:rFonts w:ascii="Times New Roman" w:eastAsia="標楷體" w:hAnsi="Times New Roman" w:cs="Times New Roman" w:hint="eastAsia"/>
          <w:sz w:val="28"/>
          <w:szCs w:val="28"/>
        </w:rPr>
        <w:t>），發現</w:t>
      </w:r>
      <w:proofErr w:type="gramStart"/>
      <w:r w:rsidRPr="00D4661A">
        <w:rPr>
          <w:rFonts w:ascii="Times New Roman" w:eastAsia="標楷體" w:hAnsi="Times New Roman" w:cs="Times New Roman" w:hint="eastAsia"/>
          <w:sz w:val="28"/>
          <w:szCs w:val="28"/>
        </w:rPr>
        <w:t>該題項與</w:t>
      </w:r>
      <w:proofErr w:type="gramEnd"/>
      <w:r w:rsidRPr="00D4661A">
        <w:rPr>
          <w:rFonts w:ascii="Times New Roman" w:eastAsia="標楷體" w:hAnsi="Times New Roman" w:cs="Times New Roman" w:hint="eastAsia"/>
          <w:sz w:val="28"/>
          <w:szCs w:val="28"/>
        </w:rPr>
        <w:t>「性別」、「年齡」、「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」之交叉結果顯示，期望次數低於</w:t>
      </w:r>
      <w:r w:rsidRPr="00D4661A">
        <w:rPr>
          <w:rFonts w:ascii="Times New Roman" w:eastAsia="標楷體" w:hAnsi="Times New Roman" w:cs="Times New Roman" w:hint="eastAsia"/>
          <w:sz w:val="28"/>
          <w:szCs w:val="28"/>
        </w:rPr>
        <w:t>5</w:t>
      </w:r>
      <w:r w:rsidRPr="00D4661A">
        <w:rPr>
          <w:rFonts w:ascii="Times New Roman" w:eastAsia="標楷體" w:hAnsi="Times New Roman" w:cs="Times New Roman" w:hint="eastAsia"/>
          <w:sz w:val="28"/>
          <w:szCs w:val="28"/>
        </w:rPr>
        <w:t>之比例大於</w:t>
      </w:r>
      <w:r w:rsidRPr="00D4661A">
        <w:rPr>
          <w:rFonts w:ascii="Times New Roman" w:eastAsia="標楷體" w:hAnsi="Times New Roman" w:cs="Times New Roman" w:hint="eastAsia"/>
          <w:sz w:val="28"/>
          <w:szCs w:val="28"/>
        </w:rPr>
        <w:t>20%</w:t>
      </w:r>
      <w:r w:rsidRPr="00D4661A">
        <w:rPr>
          <w:rFonts w:ascii="Times New Roman" w:eastAsia="標楷體" w:hAnsi="Times New Roman" w:cs="Times New Roman" w:hint="eastAsia"/>
          <w:sz w:val="28"/>
          <w:szCs w:val="28"/>
        </w:rPr>
        <w:t>，亦即卡方檢定結果不適合進行推論。</w:t>
      </w:r>
      <w:r w:rsidR="007D2E41" w:rsidRPr="00D910AE">
        <w:rPr>
          <w:kern w:val="0"/>
        </w:rPr>
        <w:br w:type="page"/>
      </w:r>
    </w:p>
    <w:p w:rsidR="007D2E41" w:rsidRDefault="007D2E41" w:rsidP="007D2E41">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685888" behindDoc="1" locked="0" layoutInCell="1" allowOverlap="1" wp14:anchorId="776450C8" wp14:editId="5E7C0602">
            <wp:simplePos x="0" y="0"/>
            <wp:positionH relativeFrom="column">
              <wp:posOffset>305642</wp:posOffset>
            </wp:positionH>
            <wp:positionV relativeFrom="paragraph">
              <wp:posOffset>284642</wp:posOffset>
            </wp:positionV>
            <wp:extent cx="1453085" cy="374400"/>
            <wp:effectExtent l="0" t="0" r="0" b="6985"/>
            <wp:wrapNone/>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7D2E41" w:rsidRDefault="009F5EC7" w:rsidP="007D2E41">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w:t>
      </w:r>
      <w:proofErr w:type="gramStart"/>
      <w:r w:rsidRPr="00DA3880">
        <w:rPr>
          <w:rFonts w:ascii="Times New Roman" w:eastAsia="標楷體" w:hAnsi="Times New Roman" w:cs="Times New Roman"/>
          <w:sz w:val="28"/>
          <w:szCs w:val="28"/>
        </w:rPr>
        <w:t>108</w:t>
      </w:r>
      <w:proofErr w:type="gramEnd"/>
      <w:r w:rsidRPr="00DA3880">
        <w:rPr>
          <w:rFonts w:ascii="Times New Roman" w:eastAsia="標楷體" w:hAnsi="Times New Roman" w:cs="Times New Roman"/>
          <w:sz w:val="28"/>
          <w:szCs w:val="28"/>
        </w:rPr>
        <w:t>年度受訪者對嘉義市政府財政稅務局承辦人員的專業程度滿意度為</w:t>
      </w:r>
      <w:r w:rsidRPr="00DA3880">
        <w:rPr>
          <w:rFonts w:ascii="Times New Roman" w:eastAsia="標楷體" w:hAnsi="Times New Roman" w:cs="Times New Roman"/>
          <w:sz w:val="28"/>
          <w:szCs w:val="28"/>
        </w:rPr>
        <w:t>95.7%</w:t>
      </w:r>
      <w:r w:rsidRPr="00DA3880">
        <w:rPr>
          <w:rFonts w:ascii="Times New Roman" w:eastAsia="標楷體" w:hAnsi="Times New Roman" w:cs="Times New Roman"/>
          <w:sz w:val="28"/>
          <w:szCs w:val="28"/>
        </w:rPr>
        <w:t>，與</w:t>
      </w:r>
      <w:proofErr w:type="gramStart"/>
      <w:r w:rsidRPr="00DA3880">
        <w:rPr>
          <w:rFonts w:ascii="Times New Roman" w:eastAsia="標楷體" w:hAnsi="Times New Roman" w:cs="Times New Roman"/>
          <w:sz w:val="28"/>
          <w:szCs w:val="28"/>
        </w:rPr>
        <w:t>107</w:t>
      </w:r>
      <w:proofErr w:type="gramEnd"/>
      <w:r w:rsidRPr="00DA3880">
        <w:rPr>
          <w:rFonts w:ascii="Times New Roman" w:eastAsia="標楷體" w:hAnsi="Times New Roman" w:cs="Times New Roman"/>
          <w:sz w:val="28"/>
          <w:szCs w:val="28"/>
        </w:rPr>
        <w:t>年度（</w:t>
      </w:r>
      <w:r w:rsidRPr="00DA3880">
        <w:rPr>
          <w:rFonts w:ascii="Times New Roman" w:eastAsia="標楷體" w:hAnsi="Times New Roman" w:cs="Times New Roman"/>
          <w:sz w:val="28"/>
          <w:szCs w:val="28"/>
        </w:rPr>
        <w:t>94.8%</w:t>
      </w:r>
      <w:r w:rsidRPr="00DA3880">
        <w:rPr>
          <w:rFonts w:ascii="Times New Roman" w:eastAsia="標楷體" w:hAnsi="Times New Roman" w:cs="Times New Roman"/>
          <w:sz w:val="28"/>
          <w:szCs w:val="28"/>
        </w:rPr>
        <w:t>）相比，上升了</w:t>
      </w:r>
      <w:r w:rsidRPr="00DA3880">
        <w:rPr>
          <w:rFonts w:ascii="Times New Roman" w:eastAsia="標楷體" w:hAnsi="Times New Roman" w:cs="Times New Roman"/>
          <w:sz w:val="28"/>
          <w:szCs w:val="28"/>
        </w:rPr>
        <w:t>0.9</w:t>
      </w:r>
      <w:r w:rsidRPr="00DA3880">
        <w:rPr>
          <w:rFonts w:ascii="Times New Roman" w:eastAsia="標楷體" w:hAnsi="Times New Roman" w:cs="Times New Roman"/>
          <w:sz w:val="28"/>
          <w:szCs w:val="28"/>
        </w:rPr>
        <w:t>個百分比</w:t>
      </w:r>
      <w:r w:rsidR="008200E5">
        <w:rPr>
          <w:rFonts w:ascii="Times New Roman" w:eastAsia="標楷體" w:hAnsi="Times New Roman" w:cs="Times New Roman" w:hint="eastAsia"/>
          <w:sz w:val="28"/>
          <w:szCs w:val="28"/>
        </w:rPr>
        <w:t>。</w:t>
      </w:r>
      <w:r w:rsidRPr="00DA3880">
        <w:rPr>
          <w:rFonts w:ascii="Times New Roman" w:eastAsia="標楷體" w:hAnsi="Times New Roman" w:cs="Times New Roman"/>
          <w:sz w:val="28"/>
          <w:szCs w:val="28"/>
        </w:rPr>
        <w:t>整體而言，近三年受訪者對承辦人員專業程度之滿意度皆在九成四以上，顯示多數受訪者肯定嘉義市政府財政稅務局承辦人員的專業表現。</w:t>
      </w:r>
    </w:p>
    <w:p w:rsidR="00353BBB" w:rsidRDefault="003C0ED1" w:rsidP="00353BBB">
      <w:pPr>
        <w:widowControl/>
        <w:jc w:val="center"/>
        <w:rPr>
          <w:rFonts w:ascii="Times New Roman" w:eastAsia="標楷體" w:hAnsi="Times New Roman" w:cs="Times New Roman"/>
          <w:color w:val="000000" w:themeColor="text1"/>
          <w:sz w:val="28"/>
          <w:szCs w:val="28"/>
        </w:rPr>
      </w:pPr>
      <w:r>
        <w:rPr>
          <w:noProof/>
        </w:rPr>
        <w:drawing>
          <wp:inline distT="0" distB="0" distL="0" distR="0" wp14:anchorId="29651502" wp14:editId="25E3AEB1">
            <wp:extent cx="5433237" cy="5167423"/>
            <wp:effectExtent l="0" t="0" r="0" b="0"/>
            <wp:docPr id="128" name="圖表 1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53BBB" w:rsidRDefault="00353BBB" w:rsidP="00353BBB">
      <w:pPr>
        <w:jc w:val="center"/>
        <w:rPr>
          <w:rFonts w:ascii="Times New Roman" w:eastAsia="標楷體" w:hAnsi="Times New Roman" w:cs="Times New Roman"/>
          <w:b/>
          <w:sz w:val="26"/>
          <w:szCs w:val="26"/>
        </w:rPr>
      </w:pPr>
      <w:bookmarkStart w:id="314" w:name="_Toc25309959"/>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8</w:t>
      </w:r>
      <w:r w:rsidRPr="00B74783">
        <w:rPr>
          <w:rFonts w:ascii="Times New Roman" w:hAnsi="Times New Roman" w:cs="Times New Roman"/>
        </w:rPr>
        <w:fldChar w:fldCharType="end"/>
      </w:r>
      <w:r>
        <w:rPr>
          <w:rFonts w:ascii="Times New Roman" w:eastAsia="標楷體" w:hAnsi="Times New Roman" w:cs="Times New Roman"/>
          <w:b/>
          <w:sz w:val="26"/>
          <w:szCs w:val="26"/>
        </w:rPr>
        <w:t xml:space="preserve">　承辦人員</w:t>
      </w:r>
      <w:r>
        <w:rPr>
          <w:rFonts w:ascii="Times New Roman" w:eastAsia="標楷體" w:hAnsi="Times New Roman" w:cs="Times New Roman" w:hint="eastAsia"/>
          <w:b/>
          <w:sz w:val="26"/>
          <w:szCs w:val="26"/>
        </w:rPr>
        <w:t>專業程度滿意度</w:t>
      </w:r>
      <w:r w:rsidRPr="00B74783">
        <w:rPr>
          <w:rFonts w:ascii="Times New Roman" w:eastAsia="標楷體" w:hAnsi="Times New Roman" w:cs="Times New Roman"/>
          <w:b/>
          <w:sz w:val="26"/>
          <w:szCs w:val="26"/>
        </w:rPr>
        <w:t>之年度比較</w:t>
      </w:r>
      <w:bookmarkEnd w:id="314"/>
    </w:p>
    <w:p w:rsidR="00FE1060" w:rsidRDefault="00FE1060">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FE1060" w:rsidRPr="003F1ADF" w:rsidRDefault="00FE1060" w:rsidP="00FE1060">
      <w:pPr>
        <w:pStyle w:val="aa"/>
        <w:spacing w:beforeLines="20" w:before="72" w:after="0" w:line="520" w:lineRule="exact"/>
        <w:ind w:left="1232" w:hangingChars="310" w:hanging="992"/>
        <w:outlineLvl w:val="2"/>
        <w:rPr>
          <w:rFonts w:eastAsia="華康新特明體" w:hAnsi="Times New Roman" w:cs="Times New Roman"/>
          <w:b w:val="0"/>
          <w:sz w:val="32"/>
          <w:szCs w:val="32"/>
        </w:rPr>
      </w:pPr>
      <w:bookmarkStart w:id="315" w:name="_Toc459744321"/>
      <w:bookmarkStart w:id="316" w:name="_Toc23343834"/>
      <w:bookmarkStart w:id="317" w:name="_Toc23343901"/>
      <w:bookmarkStart w:id="318" w:name="_Toc25309873"/>
      <w:r>
        <w:rPr>
          <w:rFonts w:eastAsia="華康新特明體" w:hAnsi="Times New Roman" w:cs="Times New Roman" w:hint="eastAsia"/>
          <w:b w:val="0"/>
          <w:sz w:val="32"/>
          <w:szCs w:val="32"/>
        </w:rPr>
        <w:lastRenderedPageBreak/>
        <w:t>（五）</w:t>
      </w:r>
      <w:bookmarkEnd w:id="315"/>
      <w:r w:rsidR="006A77F8" w:rsidRPr="006A77F8">
        <w:rPr>
          <w:rFonts w:eastAsia="華康新特明體" w:hAnsi="Times New Roman" w:cs="Times New Roman" w:hint="eastAsia"/>
          <w:b w:val="0"/>
          <w:sz w:val="32"/>
          <w:szCs w:val="32"/>
        </w:rPr>
        <w:t>對嘉義市政府財政稅務局提供的服務設施之評價</w:t>
      </w:r>
      <w:bookmarkEnd w:id="316"/>
      <w:bookmarkEnd w:id="317"/>
      <w:bookmarkEnd w:id="318"/>
    </w:p>
    <w:p w:rsidR="00FE1060" w:rsidRPr="00967490" w:rsidRDefault="00FE1060" w:rsidP="00FE1060">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687936" behindDoc="1" locked="0" layoutInCell="1" allowOverlap="1" wp14:anchorId="23CBCA16" wp14:editId="5C14667D">
            <wp:simplePos x="0" y="0"/>
            <wp:positionH relativeFrom="column">
              <wp:posOffset>274194</wp:posOffset>
            </wp:positionH>
            <wp:positionV relativeFrom="paragraph">
              <wp:posOffset>188359</wp:posOffset>
            </wp:positionV>
            <wp:extent cx="1459281" cy="374400"/>
            <wp:effectExtent l="0" t="0" r="7620" b="6985"/>
            <wp:wrapNone/>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FE1060" w:rsidRDefault="009F5EC7" w:rsidP="00FE1060">
      <w:pPr>
        <w:overflowPunct w:val="0"/>
        <w:spacing w:afterLines="50" w:after="180" w:line="520" w:lineRule="exact"/>
        <w:ind w:leftChars="200" w:left="480" w:firstLineChars="200" w:firstLine="560"/>
        <w:jc w:val="both"/>
        <w:rPr>
          <w:rFonts w:ascii="Times New Roman" w:eastAsia="標楷體" w:cs="Times New Roman"/>
          <w:sz w:val="28"/>
          <w:szCs w:val="28"/>
        </w:rPr>
      </w:pPr>
      <w:r w:rsidRPr="00DA3880">
        <w:rPr>
          <w:rFonts w:ascii="Times New Roman" w:eastAsia="標楷體" w:hAnsi="Times New Roman" w:cs="Times New Roman"/>
          <w:sz w:val="28"/>
          <w:szCs w:val="28"/>
        </w:rPr>
        <w:t>由調查結果可知，有</w:t>
      </w:r>
      <w:r w:rsidRPr="00DA3880">
        <w:rPr>
          <w:rFonts w:ascii="Times New Roman" w:eastAsia="標楷體" w:hAnsi="Times New Roman" w:cs="Times New Roman"/>
          <w:sz w:val="28"/>
          <w:szCs w:val="28"/>
        </w:rPr>
        <w:t>98.3%</w:t>
      </w:r>
      <w:r w:rsidRPr="00DA3880">
        <w:rPr>
          <w:rFonts w:ascii="Times New Roman" w:eastAsia="標楷體" w:hAnsi="Times New Roman" w:cs="Times New Roman"/>
          <w:sz w:val="28"/>
          <w:szCs w:val="28"/>
        </w:rPr>
        <w:t>的受訪者曾經使用過嘉義市政府財政稅務局所提供的服務設施，而未曾使用過的比例僅占</w:t>
      </w:r>
      <w:r w:rsidRPr="00DA3880">
        <w:rPr>
          <w:rFonts w:ascii="Times New Roman" w:eastAsia="標楷體" w:hAnsi="Times New Roman" w:cs="Times New Roman"/>
          <w:sz w:val="28"/>
          <w:szCs w:val="28"/>
        </w:rPr>
        <w:t>1.7%</w:t>
      </w:r>
      <w:r w:rsidRPr="00DA3880">
        <w:rPr>
          <w:rFonts w:ascii="Times New Roman" w:eastAsia="標楷體" w:hAnsi="Times New Roman" w:cs="Times New Roman"/>
          <w:sz w:val="28"/>
          <w:szCs w:val="28"/>
        </w:rPr>
        <w:t>。其中，在曾使用過服務設施的受訪者中，有</w:t>
      </w:r>
      <w:r w:rsidRPr="00DA3880">
        <w:rPr>
          <w:rFonts w:ascii="Times New Roman" w:eastAsia="標楷體" w:hAnsi="Times New Roman" w:cs="Times New Roman"/>
          <w:sz w:val="28"/>
          <w:szCs w:val="28"/>
        </w:rPr>
        <w:t>94.6%</w:t>
      </w:r>
      <w:r w:rsidRPr="00DA3880">
        <w:rPr>
          <w:rFonts w:ascii="Times New Roman" w:eastAsia="標楷體" w:hAnsi="Times New Roman" w:cs="Times New Roman"/>
          <w:sz w:val="28"/>
          <w:szCs w:val="28"/>
        </w:rPr>
        <w:t>的受訪者對所提供的服務設施感到</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28.8%</w:t>
      </w:r>
      <w:r w:rsidRPr="00DA3880">
        <w:rPr>
          <w:rFonts w:ascii="Times New Roman" w:eastAsia="標楷體" w:hAnsi="Times New Roman" w:cs="Times New Roman"/>
          <w:sz w:val="28"/>
          <w:szCs w:val="28"/>
        </w:rPr>
        <w:t>）和「</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65.8%</w:t>
      </w:r>
      <w:r w:rsidRPr="00DA3880">
        <w:rPr>
          <w:rFonts w:ascii="Times New Roman" w:eastAsia="標楷體" w:hAnsi="Times New Roman" w:cs="Times New Roman"/>
          <w:sz w:val="28"/>
          <w:szCs w:val="28"/>
        </w:rPr>
        <w:t>），而有</w:t>
      </w:r>
      <w:r w:rsidRPr="00DA3880">
        <w:rPr>
          <w:rFonts w:ascii="Times New Roman" w:eastAsia="標楷體" w:hAnsi="Times New Roman" w:cs="Times New Roman"/>
          <w:sz w:val="28"/>
          <w:szCs w:val="28"/>
        </w:rPr>
        <w:t>3.7%</w:t>
      </w:r>
      <w:r w:rsidRPr="00DA3880">
        <w:rPr>
          <w:rFonts w:ascii="Times New Roman" w:eastAsia="標楷體" w:hAnsi="Times New Roman" w:cs="Times New Roman"/>
          <w:sz w:val="28"/>
          <w:szCs w:val="28"/>
        </w:rPr>
        <w:t>的受訪者感到不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0.6%</w:t>
      </w:r>
      <w:r w:rsidRPr="00DA3880">
        <w:rPr>
          <w:rFonts w:ascii="Times New Roman" w:eastAsia="標楷體" w:hAnsi="Times New Roman" w:cs="Times New Roman"/>
          <w:sz w:val="28"/>
          <w:szCs w:val="28"/>
        </w:rPr>
        <w:t>）及「不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3.1%</w:t>
      </w:r>
      <w:r w:rsidRPr="00DA3880">
        <w:rPr>
          <w:rFonts w:ascii="Times New Roman" w:eastAsia="標楷體" w:hAnsi="Times New Roman" w:cs="Times New Roman"/>
          <w:sz w:val="28"/>
          <w:szCs w:val="28"/>
        </w:rPr>
        <w:t>）；另有</w:t>
      </w:r>
      <w:r w:rsidRPr="00DA3880">
        <w:rPr>
          <w:rFonts w:ascii="Times New Roman" w:eastAsia="標楷體" w:hAnsi="Times New Roman" w:cs="Times New Roman"/>
          <w:sz w:val="28"/>
          <w:szCs w:val="28"/>
        </w:rPr>
        <w:t>1.7%</w:t>
      </w:r>
      <w:r w:rsidRPr="00DA3880">
        <w:rPr>
          <w:rFonts w:ascii="Times New Roman" w:eastAsia="標楷體" w:hAnsi="Times New Roman" w:cs="Times New Roman"/>
          <w:sz w:val="28"/>
          <w:szCs w:val="28"/>
        </w:rPr>
        <w:t>的受訪者表示「尚可」。茲將受訪者對服務設施不滿意之原因</w:t>
      </w:r>
      <w:proofErr w:type="gramStart"/>
      <w:r w:rsidRPr="00DA3880">
        <w:rPr>
          <w:rFonts w:ascii="Times New Roman" w:eastAsia="標楷體" w:hAnsi="Times New Roman" w:cs="Times New Roman"/>
          <w:sz w:val="28"/>
          <w:szCs w:val="28"/>
        </w:rPr>
        <w:t>整理於表</w:t>
      </w:r>
      <w:proofErr w:type="gramEnd"/>
      <w:r w:rsidRPr="00DA3880">
        <w:rPr>
          <w:rFonts w:ascii="Times New Roman" w:eastAsia="標楷體" w:hAnsi="Times New Roman" w:cs="Times New Roman"/>
          <w:sz w:val="28"/>
          <w:szCs w:val="28"/>
        </w:rPr>
        <w:t>5-5</w:t>
      </w:r>
      <w:r w:rsidRPr="00DA3880">
        <w:rPr>
          <w:rFonts w:ascii="Times New Roman" w:eastAsia="標楷體" w:hAnsi="Times New Roman" w:cs="Times New Roman"/>
          <w:sz w:val="28"/>
          <w:szCs w:val="28"/>
        </w:rPr>
        <w:t>。</w:t>
      </w:r>
    </w:p>
    <w:p w:rsidR="00410DF2" w:rsidRPr="00410DF2" w:rsidRDefault="00410DF2" w:rsidP="00410DF2">
      <w:pPr>
        <w:pStyle w:val="a9"/>
        <w:spacing w:beforeLines="100" w:before="360" w:afterLines="50" w:after="180"/>
        <w:ind w:left="424" w:hangingChars="163" w:hanging="424"/>
        <w:rPr>
          <w:rFonts w:eastAsia="標楷體" w:hAnsi="標楷體"/>
          <w:b/>
          <w:bCs/>
          <w:sz w:val="26"/>
          <w:szCs w:val="26"/>
        </w:rPr>
      </w:pPr>
      <w:r w:rsidRPr="00410DF2">
        <w:rPr>
          <w:rFonts w:eastAsia="標楷體" w:hAnsi="標楷體" w:hint="eastAsia"/>
          <w:b/>
          <w:bCs/>
          <w:sz w:val="26"/>
          <w:szCs w:val="26"/>
        </w:rPr>
        <w:t>Q5.</w:t>
      </w:r>
      <w:r w:rsidRPr="00410DF2">
        <w:rPr>
          <w:rFonts w:eastAsia="標楷體" w:hAnsi="標楷體" w:hint="eastAsia"/>
          <w:b/>
          <w:bCs/>
          <w:sz w:val="26"/>
          <w:szCs w:val="26"/>
        </w:rPr>
        <w:t>請問，您對嘉義市政府財政稅務局提供的服務設施（線上服務、硬體設備、洽公環境）是否感到滿意？</w:t>
      </w:r>
    </w:p>
    <w:tbl>
      <w:tblPr>
        <w:tblStyle w:val="1-1"/>
        <w:tblW w:w="10938" w:type="dxa"/>
        <w:jc w:val="center"/>
        <w:tblCellSpacing w:w="20" w:type="dxa"/>
        <w:tblInd w:w="466" w:type="dxa"/>
        <w:tblBorders>
          <w:top w:val="outset" w:sz="6" w:space="0" w:color="C2D69B" w:themeColor="accent3" w:themeTint="99"/>
          <w:left w:val="outset" w:sz="6" w:space="0" w:color="C2D69B" w:themeColor="accent3" w:themeTint="99"/>
          <w:bottom w:val="outset" w:sz="6" w:space="0" w:color="C2D69B" w:themeColor="accent3" w:themeTint="99"/>
          <w:right w:val="outset" w:sz="6" w:space="0" w:color="C2D69B" w:themeColor="accent3" w:themeTint="99"/>
          <w:insideH w:val="outset" w:sz="6" w:space="0" w:color="C2D69B" w:themeColor="accent3" w:themeTint="99"/>
          <w:insideV w:val="outset" w:sz="6" w:space="0" w:color="C2D69B" w:themeColor="accent3" w:themeTint="99"/>
        </w:tblBorders>
        <w:tblLayout w:type="fixed"/>
        <w:tblCellMar>
          <w:left w:w="28" w:type="dxa"/>
          <w:right w:w="28" w:type="dxa"/>
        </w:tblCellMar>
        <w:tblLook w:val="04A0" w:firstRow="1" w:lastRow="0" w:firstColumn="1" w:lastColumn="0" w:noHBand="0" w:noVBand="1"/>
      </w:tblPr>
      <w:tblGrid>
        <w:gridCol w:w="5037"/>
        <w:gridCol w:w="5836"/>
        <w:gridCol w:w="65"/>
      </w:tblGrid>
      <w:tr w:rsidR="003C0ED1" w:rsidTr="000C35DD">
        <w:trPr>
          <w:gridAfter w:val="1"/>
          <w:cnfStyle w:val="100000000000" w:firstRow="1" w:lastRow="0" w:firstColumn="0" w:lastColumn="0" w:oddVBand="0" w:evenVBand="0" w:oddHBand="0" w:evenHBand="0" w:firstRowFirstColumn="0" w:firstRowLastColumn="0" w:lastRowFirstColumn="0" w:lastRowLastColumn="0"/>
          <w:wAfter w:w="5" w:type="dxa"/>
          <w:trHeight w:val="20"/>
          <w:tblCellSpacing w:w="20" w:type="dxa"/>
          <w:jc w:val="center"/>
        </w:trPr>
        <w:tc>
          <w:tcPr>
            <w:cnfStyle w:val="001000000000" w:firstRow="0" w:lastRow="0" w:firstColumn="1" w:lastColumn="0" w:oddVBand="0" w:evenVBand="0" w:oddHBand="0" w:evenHBand="0" w:firstRowFirstColumn="0" w:firstRowLastColumn="0" w:lastRowFirstColumn="0" w:lastRowLastColumn="0"/>
            <w:tcW w:w="4994" w:type="dxa"/>
            <w:tcBorders>
              <w:top w:val="outset" w:sz="6" w:space="0" w:color="C2D69B" w:themeColor="accent3" w:themeTint="99"/>
              <w:left w:val="outset" w:sz="6" w:space="0" w:color="C2D69B" w:themeColor="accent3" w:themeTint="99"/>
              <w:bottom w:val="outset" w:sz="6" w:space="0" w:color="C2D69B" w:themeColor="accent3" w:themeTint="99"/>
              <w:right w:val="outset" w:sz="6" w:space="0" w:color="C2D69B" w:themeColor="accent3" w:themeTint="99"/>
            </w:tcBorders>
            <w:vAlign w:val="center"/>
          </w:tcPr>
          <w:p w:rsidR="003C0ED1" w:rsidRPr="003C0ED1" w:rsidRDefault="003C0ED1" w:rsidP="003C0ED1">
            <w:pPr>
              <w:jc w:val="center"/>
              <w:rPr>
                <w:rFonts w:ascii="標楷體" w:eastAsia="標楷體" w:hAnsi="標楷體"/>
                <w:sz w:val="26"/>
                <w:szCs w:val="26"/>
              </w:rPr>
            </w:pPr>
            <w:r w:rsidRPr="003C0ED1">
              <w:rPr>
                <w:rFonts w:ascii="標楷體" w:eastAsia="標楷體" w:hAnsi="標楷體" w:hint="eastAsia"/>
                <w:sz w:val="26"/>
                <w:szCs w:val="26"/>
              </w:rPr>
              <w:t>使用經驗</w:t>
            </w:r>
          </w:p>
        </w:tc>
        <w:tc>
          <w:tcPr>
            <w:tcW w:w="5816" w:type="dxa"/>
            <w:tcBorders>
              <w:top w:val="outset" w:sz="6" w:space="0" w:color="C2D69B" w:themeColor="accent3" w:themeTint="99"/>
              <w:left w:val="outset" w:sz="6" w:space="0" w:color="C2D69B" w:themeColor="accent3" w:themeTint="99"/>
              <w:bottom w:val="outset" w:sz="6" w:space="0" w:color="C2D69B" w:themeColor="accent3" w:themeTint="99"/>
              <w:right w:val="outset" w:sz="6" w:space="0" w:color="C2D69B" w:themeColor="accent3" w:themeTint="99"/>
            </w:tcBorders>
            <w:vAlign w:val="center"/>
          </w:tcPr>
          <w:p w:rsidR="003C0ED1" w:rsidRPr="003C0ED1" w:rsidRDefault="003C0ED1" w:rsidP="003C0ED1">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 w:val="26"/>
                <w:szCs w:val="26"/>
              </w:rPr>
            </w:pPr>
            <w:r w:rsidRPr="003C0ED1">
              <w:rPr>
                <w:rFonts w:ascii="標楷體" w:eastAsia="標楷體" w:hAnsi="標楷體" w:hint="eastAsia"/>
                <w:sz w:val="26"/>
                <w:szCs w:val="26"/>
              </w:rPr>
              <w:t>評價</w:t>
            </w:r>
          </w:p>
        </w:tc>
      </w:tr>
      <w:tr w:rsidR="005F1F86" w:rsidTr="000C35DD">
        <w:trPr>
          <w:gridAfter w:val="1"/>
          <w:cnfStyle w:val="000000100000" w:firstRow="0" w:lastRow="0" w:firstColumn="0" w:lastColumn="0" w:oddVBand="0" w:evenVBand="0" w:oddHBand="1" w:evenHBand="0" w:firstRowFirstColumn="0" w:firstRowLastColumn="0" w:lastRowFirstColumn="0" w:lastRowLastColumn="0"/>
          <w:wAfter w:w="5" w:type="dxa"/>
          <w:trHeight w:val="4252"/>
          <w:tblCellSpacing w:w="20" w:type="dxa"/>
          <w:jc w:val="center"/>
        </w:trPr>
        <w:tc>
          <w:tcPr>
            <w:cnfStyle w:val="001000000000" w:firstRow="0" w:lastRow="0" w:firstColumn="1" w:lastColumn="0" w:oddVBand="0" w:evenVBand="0" w:oddHBand="0" w:evenHBand="0" w:firstRowFirstColumn="0" w:firstRowLastColumn="0" w:lastRowFirstColumn="0" w:lastRowLastColumn="0"/>
            <w:tcW w:w="4994" w:type="dxa"/>
            <w:tcBorders>
              <w:top w:val="outset" w:sz="6" w:space="0" w:color="C2D69B" w:themeColor="accent3" w:themeTint="99"/>
              <w:left w:val="outset" w:sz="6" w:space="0" w:color="C2D69B" w:themeColor="accent3" w:themeTint="99"/>
              <w:bottom w:val="outset" w:sz="6" w:space="0" w:color="C2D69B" w:themeColor="accent3" w:themeTint="99"/>
              <w:right w:val="outset" w:sz="6" w:space="0" w:color="C2D69B" w:themeColor="accent3" w:themeTint="99"/>
            </w:tcBorders>
            <w:shd w:val="clear" w:color="auto" w:fill="auto"/>
            <w:vAlign w:val="center"/>
            <w:hideMark/>
          </w:tcPr>
          <w:p w:rsidR="005F1F86" w:rsidRDefault="003C0ED1" w:rsidP="003C0ED1">
            <w:pPr>
              <w:pStyle w:val="a9"/>
              <w:rPr>
                <w:rFonts w:eastAsia="標楷體"/>
                <w:sz w:val="24"/>
                <w:szCs w:val="24"/>
              </w:rPr>
            </w:pPr>
            <w:r>
              <w:rPr>
                <w:noProof/>
              </w:rPr>
              <w:drawing>
                <wp:inline distT="0" distB="0" distL="0" distR="0" wp14:anchorId="3FE555A0" wp14:editId="5C12A8F9">
                  <wp:extent cx="3189767" cy="2860158"/>
                  <wp:effectExtent l="0" t="0" r="0" b="0"/>
                  <wp:docPr id="130" name="圖表 1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5816" w:type="dxa"/>
            <w:tcBorders>
              <w:top w:val="outset" w:sz="6" w:space="0" w:color="C2D69B" w:themeColor="accent3" w:themeTint="99"/>
              <w:left w:val="outset" w:sz="6" w:space="0" w:color="C2D69B" w:themeColor="accent3" w:themeTint="99"/>
              <w:bottom w:val="outset" w:sz="6" w:space="0" w:color="C2D69B" w:themeColor="accent3" w:themeTint="99"/>
              <w:right w:val="outset" w:sz="6" w:space="0" w:color="C2D69B" w:themeColor="accent3" w:themeTint="99"/>
            </w:tcBorders>
            <w:shd w:val="clear" w:color="auto" w:fill="auto"/>
            <w:hideMark/>
          </w:tcPr>
          <w:p w:rsidR="005F1F86" w:rsidRDefault="003C0ED1" w:rsidP="003C0ED1">
            <w:pPr>
              <w:pStyle w:val="a9"/>
              <w:jc w:val="both"/>
              <w:cnfStyle w:val="000000100000" w:firstRow="0" w:lastRow="0" w:firstColumn="0" w:lastColumn="0" w:oddVBand="0" w:evenVBand="0" w:oddHBand="1" w:evenHBand="0" w:firstRowFirstColumn="0" w:firstRowLastColumn="0" w:lastRowFirstColumn="0" w:lastRowLastColumn="0"/>
              <w:rPr>
                <w:rFonts w:eastAsia="標楷體"/>
                <w:sz w:val="24"/>
                <w:szCs w:val="24"/>
              </w:rPr>
            </w:pPr>
            <w:r>
              <w:rPr>
                <w:noProof/>
              </w:rPr>
              <w:drawing>
                <wp:inline distT="0" distB="0" distL="0" distR="0" wp14:anchorId="52E94E18" wp14:editId="5B65CF4D">
                  <wp:extent cx="3657600" cy="2881424"/>
                  <wp:effectExtent l="0" t="0" r="0" b="14605"/>
                  <wp:docPr id="132" name="圖表 13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DCE3155-EE6D-44F6-938B-E87371BCA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5F1F86" w:rsidTr="000C35DD">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Height w:val="139"/>
          <w:tblCellSpacing w:w="20" w:type="dxa"/>
          <w:jc w:val="center"/>
        </w:trPr>
        <w:tc>
          <w:tcPr>
            <w:cnfStyle w:val="001000000000" w:firstRow="0" w:lastRow="0" w:firstColumn="1" w:lastColumn="0" w:oddVBand="0" w:evenVBand="0" w:oddHBand="0" w:evenHBand="0" w:firstRowFirstColumn="0" w:firstRowLastColumn="0" w:lastRowFirstColumn="0" w:lastRowLastColumn="0"/>
            <w:tcW w:w="4994" w:type="dxa"/>
            <w:tcBorders>
              <w:top w:val="outset" w:sz="6" w:space="0" w:color="C2D69B" w:themeColor="accent3" w:themeTint="99"/>
              <w:left w:val="outset" w:sz="6" w:space="0" w:color="C2D69B" w:themeColor="accent3" w:themeTint="99"/>
              <w:bottom w:val="outset" w:sz="6" w:space="0" w:color="C2D69B" w:themeColor="accent3" w:themeTint="99"/>
              <w:right w:val="outset" w:sz="6" w:space="0" w:color="C2D69B" w:themeColor="accent3" w:themeTint="99"/>
            </w:tcBorders>
            <w:shd w:val="clear" w:color="auto" w:fill="auto"/>
          </w:tcPr>
          <w:p w:rsidR="005F1F86" w:rsidRPr="00FB51F9" w:rsidRDefault="00FB51F9" w:rsidP="00051194">
            <w:pPr>
              <w:pStyle w:val="a9"/>
              <w:jc w:val="center"/>
              <w:rPr>
                <w:rFonts w:eastAsia="標楷體"/>
                <w:sz w:val="24"/>
                <w:szCs w:val="24"/>
              </w:rPr>
            </w:pPr>
            <w:bookmarkStart w:id="319" w:name="_Toc25309960"/>
            <w:r w:rsidRPr="00FB51F9">
              <w:rPr>
                <w:rFonts w:eastAsia="標楷體" w:hint="eastAsia"/>
                <w:sz w:val="26"/>
                <w:szCs w:val="26"/>
              </w:rPr>
              <w:t>圖</w:t>
            </w:r>
            <w:r w:rsidRPr="00FB51F9">
              <w:rPr>
                <w:rFonts w:eastAsia="標楷體"/>
                <w:sz w:val="26"/>
                <w:szCs w:val="26"/>
              </w:rPr>
              <w:t>5-</w:t>
            </w:r>
            <w:r w:rsidRPr="00FB51F9">
              <w:fldChar w:fldCharType="begin"/>
            </w:r>
            <w:r w:rsidRPr="00FB51F9">
              <w:rPr>
                <w:rFonts w:eastAsia="標楷體"/>
                <w:sz w:val="26"/>
                <w:szCs w:val="26"/>
              </w:rPr>
              <w:instrText xml:space="preserve"> SEQ </w:instrText>
            </w:r>
            <w:r w:rsidRPr="00FB51F9">
              <w:rPr>
                <w:rFonts w:eastAsia="標楷體" w:hint="eastAsia"/>
                <w:sz w:val="26"/>
                <w:szCs w:val="26"/>
              </w:rPr>
              <w:instrText>圖</w:instrText>
            </w:r>
            <w:r w:rsidRPr="00FB51F9">
              <w:rPr>
                <w:rFonts w:eastAsia="標楷體"/>
                <w:sz w:val="26"/>
                <w:szCs w:val="26"/>
              </w:rPr>
              <w:instrText xml:space="preserve">_5- \* ARABIC </w:instrText>
            </w:r>
            <w:r w:rsidRPr="00FB51F9">
              <w:fldChar w:fldCharType="separate"/>
            </w:r>
            <w:r w:rsidR="009C214B">
              <w:rPr>
                <w:rFonts w:eastAsia="標楷體"/>
                <w:noProof/>
                <w:sz w:val="26"/>
                <w:szCs w:val="26"/>
              </w:rPr>
              <w:t>9</w:t>
            </w:r>
            <w:r w:rsidRPr="00FB51F9">
              <w:fldChar w:fldCharType="end"/>
            </w:r>
            <w:r w:rsidRPr="00FB51F9">
              <w:rPr>
                <w:rFonts w:eastAsia="標楷體" w:hint="eastAsia"/>
                <w:sz w:val="26"/>
                <w:szCs w:val="26"/>
              </w:rPr>
              <w:t xml:space="preserve">　</w:t>
            </w:r>
            <w:r w:rsidR="005F1F86" w:rsidRPr="00FB51F9">
              <w:rPr>
                <w:rFonts w:eastAsia="標楷體" w:hint="eastAsia"/>
                <w:sz w:val="26"/>
                <w:szCs w:val="26"/>
              </w:rPr>
              <w:t>使用服務設施之經驗</w:t>
            </w:r>
            <w:bookmarkEnd w:id="319"/>
          </w:p>
        </w:tc>
        <w:tc>
          <w:tcPr>
            <w:tcW w:w="5824" w:type="dxa"/>
            <w:gridSpan w:val="2"/>
            <w:tcBorders>
              <w:top w:val="outset" w:sz="6" w:space="0" w:color="C2D69B" w:themeColor="accent3" w:themeTint="99"/>
              <w:left w:val="outset" w:sz="6" w:space="0" w:color="C2D69B" w:themeColor="accent3" w:themeTint="99"/>
              <w:bottom w:val="outset" w:sz="6" w:space="0" w:color="C2D69B" w:themeColor="accent3" w:themeTint="99"/>
              <w:right w:val="outset" w:sz="6" w:space="0" w:color="C2D69B" w:themeColor="accent3" w:themeTint="99"/>
            </w:tcBorders>
            <w:shd w:val="clear" w:color="auto" w:fill="auto"/>
          </w:tcPr>
          <w:p w:rsidR="005F1F86" w:rsidRPr="00906201" w:rsidRDefault="005F1F86" w:rsidP="00051194">
            <w:pPr>
              <w:pStyle w:val="a9"/>
              <w:jc w:val="center"/>
              <w:cnfStyle w:val="000000010000" w:firstRow="0" w:lastRow="0" w:firstColumn="0" w:lastColumn="0" w:oddVBand="0" w:evenVBand="0" w:oddHBand="0" w:evenHBand="1" w:firstRowFirstColumn="0" w:firstRowLastColumn="0" w:lastRowFirstColumn="0" w:lastRowLastColumn="0"/>
              <w:rPr>
                <w:rFonts w:eastAsia="標楷體"/>
                <w:b/>
                <w:sz w:val="24"/>
                <w:szCs w:val="24"/>
              </w:rPr>
            </w:pPr>
            <w:bookmarkStart w:id="320" w:name="_Toc25309961"/>
            <w:r w:rsidRPr="00906201">
              <w:rPr>
                <w:rFonts w:eastAsia="標楷體" w:hint="eastAsia"/>
                <w:b/>
                <w:sz w:val="26"/>
                <w:szCs w:val="26"/>
              </w:rPr>
              <w:t>圖</w:t>
            </w:r>
            <w:r w:rsidRPr="00906201">
              <w:rPr>
                <w:rFonts w:eastAsia="標楷體"/>
                <w:b/>
                <w:sz w:val="26"/>
                <w:szCs w:val="26"/>
              </w:rPr>
              <w:t>5-</w:t>
            </w:r>
            <w:r w:rsidRPr="00906201">
              <w:rPr>
                <w:b/>
              </w:rPr>
              <w:fldChar w:fldCharType="begin"/>
            </w:r>
            <w:r w:rsidRPr="00906201">
              <w:rPr>
                <w:rFonts w:eastAsia="標楷體"/>
                <w:b/>
                <w:sz w:val="26"/>
                <w:szCs w:val="26"/>
              </w:rPr>
              <w:instrText xml:space="preserve"> SEQ </w:instrText>
            </w:r>
            <w:r w:rsidRPr="00906201">
              <w:rPr>
                <w:rFonts w:eastAsia="標楷體" w:hint="eastAsia"/>
                <w:b/>
                <w:sz w:val="26"/>
                <w:szCs w:val="26"/>
              </w:rPr>
              <w:instrText>圖</w:instrText>
            </w:r>
            <w:r w:rsidRPr="00906201">
              <w:rPr>
                <w:rFonts w:eastAsia="標楷體"/>
                <w:b/>
                <w:sz w:val="26"/>
                <w:szCs w:val="26"/>
              </w:rPr>
              <w:instrText xml:space="preserve">_5- \* ARABIC </w:instrText>
            </w:r>
            <w:r w:rsidRPr="00906201">
              <w:rPr>
                <w:b/>
              </w:rPr>
              <w:fldChar w:fldCharType="separate"/>
            </w:r>
            <w:r w:rsidR="009C214B">
              <w:rPr>
                <w:rFonts w:eastAsia="標楷體"/>
                <w:b/>
                <w:noProof/>
                <w:sz w:val="26"/>
                <w:szCs w:val="26"/>
              </w:rPr>
              <w:t>10</w:t>
            </w:r>
            <w:r w:rsidRPr="00906201">
              <w:rPr>
                <w:b/>
              </w:rPr>
              <w:fldChar w:fldCharType="end"/>
            </w:r>
            <w:r w:rsidRPr="00906201">
              <w:rPr>
                <w:rFonts w:eastAsia="標楷體" w:hint="eastAsia"/>
                <w:b/>
                <w:sz w:val="26"/>
                <w:szCs w:val="26"/>
              </w:rPr>
              <w:t xml:space="preserve">　服務設施之滿意度</w:t>
            </w:r>
            <w:bookmarkEnd w:id="320"/>
          </w:p>
        </w:tc>
      </w:tr>
    </w:tbl>
    <w:p w:rsidR="00FE1060" w:rsidRDefault="00FE1060">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0A57AD" w:rsidRPr="000619CD" w:rsidRDefault="000A57AD" w:rsidP="000A57AD">
      <w:pPr>
        <w:pStyle w:val="a9"/>
        <w:spacing w:beforeLines="25" w:before="90" w:afterLines="25" w:after="90"/>
        <w:jc w:val="center"/>
        <w:rPr>
          <w:rFonts w:eastAsia="標楷體" w:hAnsi="標楷體"/>
          <w:b/>
          <w:sz w:val="26"/>
          <w:szCs w:val="26"/>
        </w:rPr>
      </w:pPr>
      <w:bookmarkStart w:id="321" w:name="_Toc25309984"/>
      <w:r w:rsidRPr="000619CD">
        <w:rPr>
          <w:rFonts w:eastAsia="標楷體" w:hAnsi="標楷體" w:hint="eastAsia"/>
          <w:b/>
          <w:sz w:val="26"/>
          <w:szCs w:val="26"/>
        </w:rPr>
        <w:lastRenderedPageBreak/>
        <w:t>表</w:t>
      </w:r>
      <w:r w:rsidRPr="000619CD">
        <w:rPr>
          <w:rFonts w:eastAsia="標楷體" w:hAnsi="標楷體"/>
          <w:b/>
          <w:sz w:val="26"/>
          <w:szCs w:val="26"/>
        </w:rPr>
        <w:t>5-</w:t>
      </w:r>
      <w:r w:rsidRPr="000619CD">
        <w:fldChar w:fldCharType="begin"/>
      </w:r>
      <w:r w:rsidRPr="000619CD">
        <w:rPr>
          <w:rFonts w:eastAsia="標楷體" w:hAnsi="標楷體"/>
          <w:b/>
          <w:sz w:val="26"/>
          <w:szCs w:val="26"/>
        </w:rPr>
        <w:instrText xml:space="preserve"> SEQ </w:instrText>
      </w:r>
      <w:r w:rsidRPr="000619CD">
        <w:rPr>
          <w:rFonts w:eastAsia="標楷體" w:hAnsi="標楷體" w:hint="eastAsia"/>
          <w:b/>
          <w:sz w:val="26"/>
          <w:szCs w:val="26"/>
        </w:rPr>
        <w:instrText>表</w:instrText>
      </w:r>
      <w:r w:rsidRPr="000619CD">
        <w:rPr>
          <w:rFonts w:eastAsia="標楷體" w:hAnsi="標楷體"/>
          <w:b/>
          <w:sz w:val="26"/>
          <w:szCs w:val="26"/>
        </w:rPr>
        <w:instrText xml:space="preserve">_5- \* ARABIC </w:instrText>
      </w:r>
      <w:r w:rsidRPr="000619CD">
        <w:fldChar w:fldCharType="separate"/>
      </w:r>
      <w:r w:rsidR="009C214B">
        <w:rPr>
          <w:rFonts w:eastAsia="標楷體" w:hAnsi="標楷體"/>
          <w:b/>
          <w:noProof/>
          <w:sz w:val="26"/>
          <w:szCs w:val="26"/>
        </w:rPr>
        <w:t>5</w:t>
      </w:r>
      <w:r w:rsidRPr="000619CD">
        <w:fldChar w:fldCharType="end"/>
      </w:r>
      <w:r w:rsidRPr="000619CD">
        <w:rPr>
          <w:rFonts w:eastAsia="標楷體" w:hAnsi="標楷體" w:hint="eastAsia"/>
          <w:b/>
          <w:sz w:val="26"/>
          <w:szCs w:val="26"/>
        </w:rPr>
        <w:t xml:space="preserve">　</w:t>
      </w:r>
      <w:r w:rsidR="002C7D29" w:rsidRPr="000619CD">
        <w:rPr>
          <w:rFonts w:eastAsia="標楷體" w:hAnsi="標楷體" w:hint="eastAsia"/>
          <w:b/>
          <w:sz w:val="26"/>
          <w:szCs w:val="26"/>
        </w:rPr>
        <w:t>對</w:t>
      </w:r>
      <w:r w:rsidRPr="000619CD">
        <w:rPr>
          <w:rFonts w:eastAsia="標楷體" w:hint="eastAsia"/>
          <w:b/>
          <w:sz w:val="26"/>
          <w:szCs w:val="26"/>
        </w:rPr>
        <w:t>提供的服務設施不滿意</w:t>
      </w:r>
      <w:r w:rsidRPr="000619CD">
        <w:rPr>
          <w:rFonts w:eastAsia="標楷體" w:hAnsi="標楷體" w:hint="eastAsia"/>
          <w:b/>
          <w:sz w:val="26"/>
          <w:szCs w:val="26"/>
        </w:rPr>
        <w:t>之原因</w:t>
      </w:r>
      <w:bookmarkEnd w:id="321"/>
    </w:p>
    <w:tbl>
      <w:tblPr>
        <w:tblStyle w:val="1-11"/>
        <w:tblW w:w="8079"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7228"/>
        <w:gridCol w:w="851"/>
      </w:tblGrid>
      <w:tr w:rsidR="000A57AD" w:rsidRPr="000619CD" w:rsidTr="00906201">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7228" w:type="dxa"/>
            <w:tcBorders>
              <w:top w:val="double" w:sz="4" w:space="0" w:color="4F81BD" w:themeColor="accent1"/>
              <w:left w:val="none" w:sz="0" w:space="0" w:color="auto"/>
              <w:bottom w:val="double" w:sz="4" w:space="0" w:color="4F81BD" w:themeColor="accent1"/>
              <w:right w:val="single" w:sz="8" w:space="0" w:color="FFFFFF" w:themeColor="background1"/>
            </w:tcBorders>
            <w:noWrap/>
            <w:vAlign w:val="center"/>
            <w:hideMark/>
          </w:tcPr>
          <w:p w:rsidR="000A57AD" w:rsidRPr="000619CD" w:rsidRDefault="000A57AD" w:rsidP="00906201">
            <w:pPr>
              <w:widowControl/>
              <w:jc w:val="center"/>
              <w:rPr>
                <w:rFonts w:ascii="標楷體" w:eastAsia="標楷體" w:hAnsi="標楷體" w:cs="新細明體"/>
                <w:kern w:val="0"/>
              </w:rPr>
            </w:pPr>
            <w:r w:rsidRPr="000619CD">
              <w:rPr>
                <w:rFonts w:ascii="標楷體" w:eastAsia="標楷體" w:hAnsi="標楷體" w:cs="新細明體" w:hint="eastAsia"/>
                <w:kern w:val="0"/>
              </w:rPr>
              <w:t>不</w:t>
            </w:r>
            <w:proofErr w:type="gramStart"/>
            <w:r w:rsidRPr="000619CD">
              <w:rPr>
                <w:rFonts w:ascii="標楷體" w:eastAsia="標楷體" w:hAnsi="標楷體" w:cs="新細明體" w:hint="eastAsia"/>
                <w:kern w:val="0"/>
              </w:rPr>
              <w:t>滿意的</w:t>
            </w:r>
            <w:proofErr w:type="gramEnd"/>
            <w:r w:rsidRPr="000619CD">
              <w:rPr>
                <w:rFonts w:ascii="標楷體" w:eastAsia="標楷體" w:hAnsi="標楷體" w:cs="新細明體" w:hint="eastAsia"/>
                <w:kern w:val="0"/>
              </w:rPr>
              <w:t>原因</w:t>
            </w:r>
          </w:p>
        </w:tc>
        <w:tc>
          <w:tcPr>
            <w:tcW w:w="851" w:type="dxa"/>
            <w:tcBorders>
              <w:top w:val="double" w:sz="4" w:space="0" w:color="4F81BD" w:themeColor="accent1"/>
              <w:left w:val="single" w:sz="8" w:space="0" w:color="FFFFFF" w:themeColor="background1"/>
              <w:bottom w:val="double" w:sz="4" w:space="0" w:color="4F81BD" w:themeColor="accent1"/>
              <w:right w:val="none" w:sz="0" w:space="0" w:color="auto"/>
            </w:tcBorders>
            <w:noWrap/>
            <w:vAlign w:val="center"/>
            <w:hideMark/>
          </w:tcPr>
          <w:p w:rsidR="000A57AD" w:rsidRPr="000619CD" w:rsidRDefault="000A57AD" w:rsidP="00906201">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新細明體"/>
                <w:kern w:val="0"/>
              </w:rPr>
            </w:pPr>
            <w:r w:rsidRPr="000619CD">
              <w:rPr>
                <w:rFonts w:ascii="標楷體" w:eastAsia="標楷體" w:hAnsi="標楷體" w:cs="新細明體" w:hint="eastAsia"/>
                <w:kern w:val="0"/>
              </w:rPr>
              <w:t>頻次</w:t>
            </w:r>
          </w:p>
        </w:tc>
      </w:tr>
      <w:tr w:rsidR="00223E69" w:rsidRPr="000619CD" w:rsidTr="00906201">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7228" w:type="dxa"/>
            <w:tcBorders>
              <w:top w:val="double" w:sz="4" w:space="0" w:color="4F81BD" w:themeColor="accent1"/>
              <w:right w:val="none" w:sz="0" w:space="0" w:color="auto"/>
            </w:tcBorders>
            <w:noWrap/>
            <w:vAlign w:val="center"/>
            <w:hideMark/>
          </w:tcPr>
          <w:p w:rsidR="00223E69" w:rsidRPr="000619CD" w:rsidRDefault="00223E69">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停車位有點少</w:t>
            </w:r>
          </w:p>
        </w:tc>
        <w:tc>
          <w:tcPr>
            <w:tcW w:w="851" w:type="dxa"/>
            <w:tcBorders>
              <w:top w:val="double" w:sz="4" w:space="0" w:color="4F81BD" w:themeColor="accent1"/>
              <w:left w:val="none" w:sz="0" w:space="0" w:color="auto"/>
            </w:tcBorders>
            <w:noWrap/>
            <w:vAlign w:val="center"/>
            <w:hideMark/>
          </w:tcPr>
          <w:p w:rsidR="00223E69" w:rsidRPr="000619CD" w:rsidRDefault="00223E69"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2</w:t>
            </w:r>
          </w:p>
        </w:tc>
      </w:tr>
      <w:tr w:rsidR="00223E69" w:rsidRPr="000619CD" w:rsidTr="00906201">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228" w:type="dxa"/>
            <w:tcBorders>
              <w:right w:val="none" w:sz="0" w:space="0" w:color="auto"/>
            </w:tcBorders>
            <w:noWrap/>
            <w:vAlign w:val="center"/>
            <w:hideMark/>
          </w:tcPr>
          <w:p w:rsidR="00223E69" w:rsidRPr="000619CD" w:rsidRDefault="00223E69">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網路辦理稅務相關事宜時，不容易找到欲辦理的稅務連結</w:t>
            </w:r>
          </w:p>
        </w:tc>
        <w:tc>
          <w:tcPr>
            <w:tcW w:w="851" w:type="dxa"/>
            <w:tcBorders>
              <w:left w:val="none" w:sz="0" w:space="0" w:color="auto"/>
            </w:tcBorders>
            <w:noWrap/>
            <w:vAlign w:val="center"/>
            <w:hideMark/>
          </w:tcPr>
          <w:p w:rsidR="00223E69" w:rsidRPr="000619CD" w:rsidRDefault="00223E69"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223E69" w:rsidRPr="000619CD"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28" w:type="dxa"/>
            <w:tcBorders>
              <w:right w:val="none" w:sz="0" w:space="0" w:color="auto"/>
            </w:tcBorders>
            <w:noWrap/>
            <w:vAlign w:val="center"/>
            <w:hideMark/>
          </w:tcPr>
          <w:p w:rsidR="00223E69" w:rsidRPr="000619CD" w:rsidRDefault="00223E69">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辦理業務時，有些文件表格無法在網路上下載</w:t>
            </w:r>
          </w:p>
        </w:tc>
        <w:tc>
          <w:tcPr>
            <w:tcW w:w="851" w:type="dxa"/>
            <w:tcBorders>
              <w:left w:val="none" w:sz="0" w:space="0" w:color="auto"/>
            </w:tcBorders>
            <w:noWrap/>
            <w:vAlign w:val="center"/>
            <w:hideMark/>
          </w:tcPr>
          <w:p w:rsidR="00223E69" w:rsidRPr="000619CD" w:rsidRDefault="00223E69"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223E69" w:rsidRPr="000619CD"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28" w:type="dxa"/>
            <w:tcBorders>
              <w:right w:val="none" w:sz="0" w:space="0" w:color="auto"/>
            </w:tcBorders>
            <w:noWrap/>
            <w:vAlign w:val="center"/>
            <w:hideMark/>
          </w:tcPr>
          <w:p w:rsidR="00223E69" w:rsidRPr="000619CD" w:rsidRDefault="00223E69">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座位較少，對洽公民眾不便，且通道狹窄</w:t>
            </w:r>
          </w:p>
        </w:tc>
        <w:tc>
          <w:tcPr>
            <w:tcW w:w="851" w:type="dxa"/>
            <w:tcBorders>
              <w:left w:val="none" w:sz="0" w:space="0" w:color="auto"/>
            </w:tcBorders>
            <w:noWrap/>
            <w:vAlign w:val="center"/>
            <w:hideMark/>
          </w:tcPr>
          <w:p w:rsidR="00223E69" w:rsidRPr="000619CD" w:rsidRDefault="00223E69"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223E69" w:rsidRPr="000619CD"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28" w:type="dxa"/>
            <w:tcBorders>
              <w:right w:val="none" w:sz="0" w:space="0" w:color="auto"/>
            </w:tcBorders>
            <w:noWrap/>
            <w:vAlign w:val="center"/>
            <w:hideMark/>
          </w:tcPr>
          <w:p w:rsidR="00223E69" w:rsidRPr="000619CD" w:rsidRDefault="00223E69">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網頁資訊分類不</w:t>
            </w:r>
            <w:proofErr w:type="gramStart"/>
            <w:r w:rsidRPr="000619CD">
              <w:rPr>
                <w:rFonts w:ascii="Times New Roman" w:eastAsia="標楷體" w:hAnsi="Times New Roman" w:cs="Times New Roman"/>
                <w:b w:val="0"/>
                <w:color w:val="000000" w:themeColor="text1"/>
              </w:rPr>
              <w:t>清楚，</w:t>
            </w:r>
            <w:proofErr w:type="gramEnd"/>
            <w:r w:rsidRPr="000619CD">
              <w:rPr>
                <w:rFonts w:ascii="Times New Roman" w:eastAsia="標楷體" w:hAnsi="Times New Roman" w:cs="Times New Roman"/>
                <w:b w:val="0"/>
                <w:color w:val="000000" w:themeColor="text1"/>
              </w:rPr>
              <w:t>不方便使用者操作</w:t>
            </w:r>
          </w:p>
        </w:tc>
        <w:tc>
          <w:tcPr>
            <w:tcW w:w="851" w:type="dxa"/>
            <w:tcBorders>
              <w:left w:val="none" w:sz="0" w:space="0" w:color="auto"/>
            </w:tcBorders>
            <w:noWrap/>
            <w:vAlign w:val="center"/>
            <w:hideMark/>
          </w:tcPr>
          <w:p w:rsidR="00223E69" w:rsidRPr="000619CD" w:rsidRDefault="00223E69"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223E69" w:rsidRPr="000619CD"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28" w:type="dxa"/>
            <w:tcBorders>
              <w:right w:val="none" w:sz="0" w:space="0" w:color="auto"/>
            </w:tcBorders>
            <w:noWrap/>
            <w:vAlign w:val="center"/>
            <w:hideMark/>
          </w:tcPr>
          <w:p w:rsidR="00223E69" w:rsidRPr="000619CD" w:rsidRDefault="00223E69">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臨櫃櫃台高度太高，難以跟人員溝通</w:t>
            </w:r>
          </w:p>
        </w:tc>
        <w:tc>
          <w:tcPr>
            <w:tcW w:w="851" w:type="dxa"/>
            <w:tcBorders>
              <w:left w:val="none" w:sz="0" w:space="0" w:color="auto"/>
            </w:tcBorders>
            <w:noWrap/>
            <w:vAlign w:val="center"/>
            <w:hideMark/>
          </w:tcPr>
          <w:p w:rsidR="00223E69" w:rsidRPr="000619CD" w:rsidRDefault="00223E69"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223E69" w:rsidRPr="000619CD"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28" w:type="dxa"/>
            <w:tcBorders>
              <w:right w:val="none" w:sz="0" w:space="0" w:color="auto"/>
            </w:tcBorders>
            <w:noWrap/>
            <w:vAlign w:val="center"/>
            <w:hideMark/>
          </w:tcPr>
          <w:p w:rsidR="00223E69" w:rsidRPr="000619CD" w:rsidRDefault="00223E69">
            <w:pPr>
              <w:rPr>
                <w:rFonts w:ascii="Times New Roman" w:eastAsia="標楷體" w:hAnsi="Times New Roman" w:cs="Times New Roman"/>
                <w:b w:val="0"/>
                <w:color w:val="000000" w:themeColor="text1"/>
              </w:rPr>
            </w:pPr>
            <w:proofErr w:type="gramStart"/>
            <w:r w:rsidRPr="000619CD">
              <w:rPr>
                <w:rFonts w:ascii="Times New Roman" w:eastAsia="標楷體" w:hAnsi="Times New Roman" w:cs="Times New Roman"/>
                <w:b w:val="0"/>
                <w:color w:val="000000" w:themeColor="text1"/>
              </w:rPr>
              <w:t>線上客</w:t>
            </w:r>
            <w:proofErr w:type="gramEnd"/>
            <w:r w:rsidRPr="000619CD">
              <w:rPr>
                <w:rFonts w:ascii="Times New Roman" w:eastAsia="標楷體" w:hAnsi="Times New Roman" w:cs="Times New Roman"/>
                <w:b w:val="0"/>
                <w:color w:val="000000" w:themeColor="text1"/>
              </w:rPr>
              <w:t>服服務回應制式，不夠人性化</w:t>
            </w:r>
          </w:p>
        </w:tc>
        <w:tc>
          <w:tcPr>
            <w:tcW w:w="851" w:type="dxa"/>
            <w:tcBorders>
              <w:left w:val="none" w:sz="0" w:space="0" w:color="auto"/>
            </w:tcBorders>
            <w:noWrap/>
            <w:vAlign w:val="center"/>
            <w:hideMark/>
          </w:tcPr>
          <w:p w:rsidR="00223E69" w:rsidRPr="000619CD" w:rsidRDefault="00223E69"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223E69" w:rsidRPr="000619CD"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28" w:type="dxa"/>
            <w:tcBorders>
              <w:right w:val="none" w:sz="0" w:space="0" w:color="auto"/>
            </w:tcBorders>
            <w:noWrap/>
            <w:vAlign w:val="center"/>
          </w:tcPr>
          <w:p w:rsidR="00223E69" w:rsidRPr="000619CD" w:rsidRDefault="00223E69">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洽公環境老舊，</w:t>
            </w:r>
            <w:proofErr w:type="gramStart"/>
            <w:r w:rsidRPr="000619CD">
              <w:rPr>
                <w:rFonts w:ascii="Times New Roman" w:eastAsia="標楷體" w:hAnsi="Times New Roman" w:cs="Times New Roman"/>
                <w:b w:val="0"/>
                <w:color w:val="000000" w:themeColor="text1"/>
              </w:rPr>
              <w:t>冷氣不涼</w:t>
            </w:r>
            <w:proofErr w:type="gramEnd"/>
          </w:p>
        </w:tc>
        <w:tc>
          <w:tcPr>
            <w:tcW w:w="851" w:type="dxa"/>
            <w:tcBorders>
              <w:left w:val="none" w:sz="0" w:space="0" w:color="auto"/>
            </w:tcBorders>
            <w:noWrap/>
            <w:vAlign w:val="center"/>
          </w:tcPr>
          <w:p w:rsidR="00223E69" w:rsidRPr="000619CD" w:rsidRDefault="00223E69"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223E69" w:rsidRPr="000619CD"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28" w:type="dxa"/>
            <w:tcBorders>
              <w:right w:val="none" w:sz="0" w:space="0" w:color="auto"/>
            </w:tcBorders>
            <w:noWrap/>
            <w:vAlign w:val="center"/>
          </w:tcPr>
          <w:p w:rsidR="00223E69" w:rsidRPr="000619CD" w:rsidRDefault="00223E69">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沒有電梯很不方便</w:t>
            </w:r>
          </w:p>
        </w:tc>
        <w:tc>
          <w:tcPr>
            <w:tcW w:w="851" w:type="dxa"/>
            <w:tcBorders>
              <w:left w:val="none" w:sz="0" w:space="0" w:color="auto"/>
            </w:tcBorders>
            <w:noWrap/>
            <w:vAlign w:val="center"/>
          </w:tcPr>
          <w:p w:rsidR="00223E69" w:rsidRPr="000619CD" w:rsidRDefault="00223E69"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223E69" w:rsidRPr="000619CD"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28" w:type="dxa"/>
            <w:tcBorders>
              <w:right w:val="none" w:sz="0" w:space="0" w:color="auto"/>
            </w:tcBorders>
            <w:noWrap/>
            <w:vAlign w:val="center"/>
          </w:tcPr>
          <w:p w:rsidR="00223E69" w:rsidRPr="000619CD" w:rsidRDefault="00223E69">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動線規劃不明確</w:t>
            </w:r>
          </w:p>
        </w:tc>
        <w:tc>
          <w:tcPr>
            <w:tcW w:w="851" w:type="dxa"/>
            <w:tcBorders>
              <w:left w:val="none" w:sz="0" w:space="0" w:color="auto"/>
            </w:tcBorders>
            <w:noWrap/>
            <w:vAlign w:val="center"/>
          </w:tcPr>
          <w:p w:rsidR="00223E69" w:rsidRPr="000619CD" w:rsidRDefault="00223E69"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7731FA" w:rsidRPr="00D72E83"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7228" w:type="dxa"/>
            <w:tcBorders>
              <w:top w:val="double" w:sz="4" w:space="0" w:color="4F81BD" w:themeColor="accent1"/>
              <w:bottom w:val="double" w:sz="4" w:space="0" w:color="4F81BD" w:themeColor="accent1"/>
              <w:right w:val="none" w:sz="0" w:space="0" w:color="auto"/>
            </w:tcBorders>
            <w:noWrap/>
            <w:vAlign w:val="center"/>
          </w:tcPr>
          <w:p w:rsidR="007731FA" w:rsidRPr="000619CD" w:rsidRDefault="007731FA" w:rsidP="00906201">
            <w:pPr>
              <w:widowControl/>
              <w:jc w:val="center"/>
              <w:rPr>
                <w:rFonts w:ascii="標楷體" w:eastAsia="標楷體" w:hAnsi="標楷體" w:cs="新細明體"/>
                <w:color w:val="000000"/>
                <w:kern w:val="0"/>
              </w:rPr>
            </w:pPr>
            <w:r w:rsidRPr="000619CD">
              <w:rPr>
                <w:rFonts w:ascii="標楷體" w:eastAsia="標楷體" w:hAnsi="標楷體" w:cs="新細明體" w:hint="eastAsia"/>
                <w:color w:val="000000"/>
                <w:kern w:val="0"/>
              </w:rPr>
              <w:t>合　計</w:t>
            </w:r>
          </w:p>
        </w:tc>
        <w:tc>
          <w:tcPr>
            <w:tcW w:w="851" w:type="dxa"/>
            <w:tcBorders>
              <w:top w:val="double" w:sz="4" w:space="0" w:color="4F81BD" w:themeColor="accent1"/>
              <w:left w:val="none" w:sz="0" w:space="0" w:color="auto"/>
              <w:bottom w:val="double" w:sz="4" w:space="0" w:color="4F81BD" w:themeColor="accent1"/>
            </w:tcBorders>
            <w:noWrap/>
            <w:vAlign w:val="center"/>
          </w:tcPr>
          <w:p w:rsidR="007731FA" w:rsidRPr="0078364B" w:rsidRDefault="000619CD" w:rsidP="0090620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000000"/>
                <w:kern w:val="0"/>
              </w:rPr>
            </w:pPr>
            <w:r w:rsidRPr="000619CD">
              <w:rPr>
                <w:rFonts w:ascii="Times New Roman" w:eastAsia="標楷體" w:hAnsi="Times New Roman" w:cs="Times New Roman" w:hint="eastAsia"/>
                <w:b/>
                <w:color w:val="000000"/>
                <w:kern w:val="0"/>
              </w:rPr>
              <w:t>11</w:t>
            </w:r>
          </w:p>
        </w:tc>
      </w:tr>
    </w:tbl>
    <w:p w:rsidR="00FE1060" w:rsidRDefault="00FE1060" w:rsidP="00F9345C">
      <w:pPr>
        <w:pStyle w:val="aa"/>
        <w:snapToGrid w:val="0"/>
        <w:spacing w:before="0" w:afterLines="150" w:after="540"/>
        <w:ind w:leftChars="0" w:left="0"/>
        <w:rPr>
          <w:rFonts w:hAnsi="Times New Roman" w:cs="Times New Roman"/>
          <w:sz w:val="24"/>
        </w:rPr>
      </w:pPr>
      <w:r>
        <w:rPr>
          <w:rFonts w:hAnsi="Times New Roman" w:cs="Times New Roman"/>
          <w:noProof/>
          <w:sz w:val="24"/>
        </w:rPr>
        <w:drawing>
          <wp:anchor distT="0" distB="0" distL="114300" distR="114300" simplePos="0" relativeHeight="251689984" behindDoc="1" locked="0" layoutInCell="1" allowOverlap="1" wp14:anchorId="3E21D3D5" wp14:editId="32C85750">
            <wp:simplePos x="0" y="0"/>
            <wp:positionH relativeFrom="column">
              <wp:posOffset>283668</wp:posOffset>
            </wp:positionH>
            <wp:positionV relativeFrom="paragraph">
              <wp:posOffset>109566</wp:posOffset>
            </wp:positionV>
            <wp:extent cx="1454503" cy="372378"/>
            <wp:effectExtent l="0" t="0" r="0" b="8890"/>
            <wp:wrapNone/>
            <wp:docPr id="244" name="圖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503" cy="372378"/>
                    </a:xfrm>
                    <a:prstGeom prst="rect">
                      <a:avLst/>
                    </a:prstGeom>
                  </pic:spPr>
                </pic:pic>
              </a:graphicData>
            </a:graphic>
            <wp14:sizeRelH relativeFrom="page">
              <wp14:pctWidth>0</wp14:pctWidth>
            </wp14:sizeRelH>
            <wp14:sizeRelV relativeFrom="page">
              <wp14:pctHeight>0</wp14:pctHeight>
            </wp14:sizeRelV>
          </wp:anchor>
        </w:drawing>
      </w:r>
    </w:p>
    <w:p w:rsidR="00FE1060" w:rsidRDefault="00AE372B" w:rsidP="00FE1060">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4661A">
        <w:rPr>
          <w:rFonts w:ascii="Times New Roman" w:eastAsia="標楷體" w:hAnsi="Times New Roman" w:cs="Times New Roman" w:hint="eastAsia"/>
          <w:sz w:val="28"/>
          <w:szCs w:val="28"/>
        </w:rPr>
        <w:t>將所有受訪者對</w:t>
      </w:r>
      <w:proofErr w:type="gramStart"/>
      <w:r w:rsidRPr="00D4661A">
        <w:rPr>
          <w:rFonts w:ascii="Times New Roman" w:eastAsia="標楷體" w:hAnsi="Times New Roman" w:cs="Times New Roman" w:hint="eastAsia"/>
          <w:sz w:val="28"/>
          <w:szCs w:val="28"/>
        </w:rPr>
        <w:t>該題項的</w:t>
      </w:r>
      <w:proofErr w:type="gramEnd"/>
      <w:r w:rsidRPr="00D4661A">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」）進行交叉分析（參見附表</w:t>
      </w:r>
      <w:r>
        <w:rPr>
          <w:rFonts w:ascii="Times New Roman" w:eastAsia="標楷體" w:hAnsi="Times New Roman" w:cs="Times New Roman" w:hint="eastAsia"/>
          <w:sz w:val="28"/>
          <w:szCs w:val="28"/>
        </w:rPr>
        <w:t>8</w:t>
      </w:r>
      <w:r w:rsidRPr="00D4661A">
        <w:rPr>
          <w:rFonts w:ascii="Times New Roman" w:eastAsia="標楷體" w:hAnsi="Times New Roman" w:cs="Times New Roman" w:hint="eastAsia"/>
          <w:sz w:val="28"/>
          <w:szCs w:val="28"/>
        </w:rPr>
        <w:t>），發現</w:t>
      </w:r>
      <w:proofErr w:type="gramStart"/>
      <w:r w:rsidRPr="00D4661A">
        <w:rPr>
          <w:rFonts w:ascii="Times New Roman" w:eastAsia="標楷體" w:hAnsi="Times New Roman" w:cs="Times New Roman" w:hint="eastAsia"/>
          <w:sz w:val="28"/>
          <w:szCs w:val="28"/>
        </w:rPr>
        <w:t>該題項與</w:t>
      </w:r>
      <w:proofErr w:type="gramEnd"/>
      <w:r w:rsidRPr="00D4661A">
        <w:rPr>
          <w:rFonts w:ascii="Times New Roman" w:eastAsia="標楷體" w:hAnsi="Times New Roman" w:cs="Times New Roman" w:hint="eastAsia"/>
          <w:sz w:val="28"/>
          <w:szCs w:val="28"/>
        </w:rPr>
        <w:t>「性別」、「年齡」、「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」之交叉結果顯示，期望次數低於</w:t>
      </w:r>
      <w:r w:rsidRPr="00D4661A">
        <w:rPr>
          <w:rFonts w:ascii="Times New Roman" w:eastAsia="標楷體" w:hAnsi="Times New Roman" w:cs="Times New Roman" w:hint="eastAsia"/>
          <w:sz w:val="28"/>
          <w:szCs w:val="28"/>
        </w:rPr>
        <w:t>5</w:t>
      </w:r>
      <w:r w:rsidRPr="00D4661A">
        <w:rPr>
          <w:rFonts w:ascii="Times New Roman" w:eastAsia="標楷體" w:hAnsi="Times New Roman" w:cs="Times New Roman" w:hint="eastAsia"/>
          <w:sz w:val="28"/>
          <w:szCs w:val="28"/>
        </w:rPr>
        <w:t>之比例大於</w:t>
      </w:r>
      <w:r w:rsidRPr="00D4661A">
        <w:rPr>
          <w:rFonts w:ascii="Times New Roman" w:eastAsia="標楷體" w:hAnsi="Times New Roman" w:cs="Times New Roman" w:hint="eastAsia"/>
          <w:sz w:val="28"/>
          <w:szCs w:val="28"/>
        </w:rPr>
        <w:t>20%</w:t>
      </w:r>
      <w:r w:rsidRPr="00D4661A">
        <w:rPr>
          <w:rFonts w:ascii="Times New Roman" w:eastAsia="標楷體" w:hAnsi="Times New Roman" w:cs="Times New Roman" w:hint="eastAsia"/>
          <w:sz w:val="28"/>
          <w:szCs w:val="28"/>
        </w:rPr>
        <w:t>，亦即卡方檢定結果不適合進行推論。</w:t>
      </w:r>
    </w:p>
    <w:p w:rsidR="00FE1060" w:rsidRDefault="00FE1060" w:rsidP="00FE1060">
      <w:pPr>
        <w:rPr>
          <w:kern w:val="0"/>
        </w:rPr>
      </w:pPr>
      <w:r>
        <w:rPr>
          <w:kern w:val="0"/>
        </w:rPr>
        <w:br w:type="page"/>
      </w:r>
    </w:p>
    <w:p w:rsidR="00FE1060" w:rsidRDefault="00FE1060" w:rsidP="00FE1060">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692032" behindDoc="1" locked="0" layoutInCell="1" allowOverlap="1" wp14:anchorId="4ACA7619" wp14:editId="54217559">
            <wp:simplePos x="0" y="0"/>
            <wp:positionH relativeFrom="column">
              <wp:posOffset>305642</wp:posOffset>
            </wp:positionH>
            <wp:positionV relativeFrom="paragraph">
              <wp:posOffset>284642</wp:posOffset>
            </wp:positionV>
            <wp:extent cx="1453085" cy="374400"/>
            <wp:effectExtent l="0" t="0" r="0" b="6985"/>
            <wp:wrapNone/>
            <wp:docPr id="24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FE1060" w:rsidRDefault="009F5EC7" w:rsidP="006933A2">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w:t>
      </w:r>
      <w:proofErr w:type="gramStart"/>
      <w:r w:rsidRPr="00DA3880">
        <w:rPr>
          <w:rFonts w:ascii="Times New Roman" w:eastAsia="標楷體" w:hAnsi="Times New Roman" w:cs="Times New Roman"/>
          <w:sz w:val="28"/>
          <w:szCs w:val="28"/>
        </w:rPr>
        <w:t>108</w:t>
      </w:r>
      <w:proofErr w:type="gramEnd"/>
      <w:r w:rsidRPr="00DA3880">
        <w:rPr>
          <w:rFonts w:ascii="Times New Roman" w:eastAsia="標楷體" w:hAnsi="Times New Roman" w:cs="Times New Roman"/>
          <w:sz w:val="28"/>
          <w:szCs w:val="28"/>
        </w:rPr>
        <w:t>年度受訪者對嘉義市政府財政稅務局提供的服務設施滿意度為</w:t>
      </w:r>
      <w:proofErr w:type="gramStart"/>
      <w:r w:rsidRPr="00DA3880">
        <w:rPr>
          <w:rFonts w:ascii="Times New Roman" w:eastAsia="標楷體" w:hAnsi="Times New Roman" w:cs="Times New Roman"/>
          <w:sz w:val="28"/>
          <w:szCs w:val="28"/>
        </w:rPr>
        <w:t>為</w:t>
      </w:r>
      <w:proofErr w:type="gramEnd"/>
      <w:r w:rsidRPr="00DA3880">
        <w:rPr>
          <w:rFonts w:ascii="Times New Roman" w:eastAsia="標楷體" w:hAnsi="Times New Roman" w:cs="Times New Roman"/>
          <w:sz w:val="28"/>
          <w:szCs w:val="28"/>
        </w:rPr>
        <w:t>94.6%</w:t>
      </w:r>
      <w:r w:rsidRPr="00DA3880">
        <w:rPr>
          <w:rFonts w:ascii="Times New Roman" w:eastAsia="標楷體" w:hAnsi="Times New Roman" w:cs="Times New Roman"/>
          <w:sz w:val="28"/>
          <w:szCs w:val="28"/>
        </w:rPr>
        <w:t>，與</w:t>
      </w:r>
      <w:proofErr w:type="gramStart"/>
      <w:r w:rsidRPr="00DA3880">
        <w:rPr>
          <w:rFonts w:ascii="Times New Roman" w:eastAsia="標楷體" w:hAnsi="Times New Roman" w:cs="Times New Roman"/>
          <w:sz w:val="28"/>
          <w:szCs w:val="28"/>
        </w:rPr>
        <w:t>107</w:t>
      </w:r>
      <w:proofErr w:type="gramEnd"/>
      <w:r w:rsidRPr="00DA3880">
        <w:rPr>
          <w:rFonts w:ascii="Times New Roman" w:eastAsia="標楷體" w:hAnsi="Times New Roman" w:cs="Times New Roman"/>
          <w:sz w:val="28"/>
          <w:szCs w:val="28"/>
        </w:rPr>
        <w:t>年度（</w:t>
      </w:r>
      <w:r w:rsidRPr="00DA3880">
        <w:rPr>
          <w:rFonts w:ascii="Times New Roman" w:eastAsia="標楷體" w:hAnsi="Times New Roman" w:cs="Times New Roman"/>
          <w:sz w:val="28"/>
          <w:szCs w:val="28"/>
        </w:rPr>
        <w:t>94.3%</w:t>
      </w:r>
      <w:r w:rsidRPr="00DA3880">
        <w:rPr>
          <w:rFonts w:ascii="Times New Roman" w:eastAsia="標楷體" w:hAnsi="Times New Roman" w:cs="Times New Roman"/>
          <w:sz w:val="28"/>
          <w:szCs w:val="28"/>
        </w:rPr>
        <w:t>），微幅增加</w:t>
      </w:r>
      <w:r w:rsidRPr="00DA3880">
        <w:rPr>
          <w:rFonts w:ascii="Times New Roman" w:eastAsia="標楷體" w:hAnsi="Times New Roman" w:cs="Times New Roman"/>
          <w:sz w:val="28"/>
          <w:szCs w:val="28"/>
        </w:rPr>
        <w:t>0.3</w:t>
      </w:r>
      <w:r w:rsidRPr="00DA3880">
        <w:rPr>
          <w:rFonts w:ascii="Times New Roman" w:eastAsia="標楷體" w:hAnsi="Times New Roman" w:cs="Times New Roman"/>
          <w:sz w:val="28"/>
          <w:szCs w:val="28"/>
        </w:rPr>
        <w:t>個百分點</w:t>
      </w:r>
      <w:r w:rsidR="008200E5">
        <w:rPr>
          <w:rFonts w:ascii="Times New Roman" w:eastAsia="標楷體" w:hAnsi="Times New Roman" w:cs="Times New Roman" w:hint="eastAsia"/>
          <w:sz w:val="28"/>
          <w:szCs w:val="28"/>
        </w:rPr>
        <w:t>。</w:t>
      </w:r>
      <w:r w:rsidRPr="00DA3880">
        <w:rPr>
          <w:rFonts w:ascii="Times New Roman" w:eastAsia="標楷體" w:hAnsi="Times New Roman" w:cs="Times New Roman"/>
          <w:sz w:val="28"/>
          <w:szCs w:val="28"/>
        </w:rPr>
        <w:t>整體而言，近三年受訪者對提供的服務設施滿意度皆在九成四以上，顯示大多數受訪者對嘉義市政府財政稅務局提供的服務設施給予正面評價。</w:t>
      </w:r>
    </w:p>
    <w:p w:rsidR="00856CA7" w:rsidRPr="00856CA7" w:rsidRDefault="000C35DD" w:rsidP="00610967">
      <w:pPr>
        <w:jc w:val="center"/>
      </w:pPr>
      <w:r>
        <w:rPr>
          <w:noProof/>
        </w:rPr>
        <w:drawing>
          <wp:inline distT="0" distB="0" distL="0" distR="0" wp14:anchorId="74947AB5" wp14:editId="7F3470C1">
            <wp:extent cx="5369442" cy="5443870"/>
            <wp:effectExtent l="0" t="0" r="0" b="0"/>
            <wp:docPr id="133" name="圖表 1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D7E35" w:rsidRDefault="003D7E35" w:rsidP="003D7E35">
      <w:pPr>
        <w:jc w:val="center"/>
        <w:rPr>
          <w:rFonts w:ascii="Times New Roman" w:eastAsia="標楷體" w:hAnsi="Times New Roman" w:cs="Times New Roman"/>
          <w:b/>
          <w:sz w:val="26"/>
          <w:szCs w:val="26"/>
        </w:rPr>
      </w:pPr>
      <w:bookmarkStart w:id="322" w:name="_Toc25309962"/>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11</w:t>
      </w:r>
      <w:r w:rsidRPr="00B74783">
        <w:rPr>
          <w:rFonts w:ascii="Times New Roman" w:hAnsi="Times New Roman" w:cs="Times New Roman"/>
        </w:rPr>
        <w:fldChar w:fldCharType="end"/>
      </w:r>
      <w:r>
        <w:rPr>
          <w:rFonts w:ascii="Times New Roman" w:eastAsia="標楷體" w:hAnsi="Times New Roman" w:cs="Times New Roman"/>
          <w:b/>
          <w:sz w:val="26"/>
          <w:szCs w:val="26"/>
        </w:rPr>
        <w:t xml:space="preserve">　</w:t>
      </w:r>
      <w:r>
        <w:rPr>
          <w:rFonts w:ascii="Times New Roman" w:eastAsia="標楷體" w:hAnsi="Times New Roman" w:cs="Times New Roman" w:hint="eastAsia"/>
          <w:b/>
          <w:sz w:val="26"/>
          <w:szCs w:val="26"/>
        </w:rPr>
        <w:t>服務設施滿意度</w:t>
      </w:r>
      <w:r w:rsidRPr="00B74783">
        <w:rPr>
          <w:rFonts w:ascii="Times New Roman" w:eastAsia="標楷體" w:hAnsi="Times New Roman" w:cs="Times New Roman"/>
          <w:b/>
          <w:sz w:val="26"/>
          <w:szCs w:val="26"/>
        </w:rPr>
        <w:t>之年度比較</w:t>
      </w:r>
      <w:bookmarkEnd w:id="322"/>
    </w:p>
    <w:p w:rsidR="00FE1060" w:rsidRDefault="00FE1060">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FE1060" w:rsidRPr="003F1ADF" w:rsidRDefault="00FE1060" w:rsidP="00FE1060">
      <w:pPr>
        <w:pStyle w:val="aa"/>
        <w:spacing w:beforeLines="20" w:before="72" w:after="0" w:line="520" w:lineRule="exact"/>
        <w:ind w:left="1232" w:hangingChars="310" w:hanging="992"/>
        <w:outlineLvl w:val="2"/>
        <w:rPr>
          <w:rFonts w:eastAsia="華康新特明體" w:hAnsi="Times New Roman" w:cs="Times New Roman"/>
          <w:b w:val="0"/>
          <w:sz w:val="32"/>
          <w:szCs w:val="32"/>
        </w:rPr>
      </w:pPr>
      <w:bookmarkStart w:id="323" w:name="_Toc459744322"/>
      <w:bookmarkStart w:id="324" w:name="_Toc23343835"/>
      <w:bookmarkStart w:id="325" w:name="_Toc23343902"/>
      <w:bookmarkStart w:id="326" w:name="_Toc25309874"/>
      <w:r>
        <w:rPr>
          <w:rFonts w:eastAsia="華康新特明體" w:hAnsi="Times New Roman" w:cs="Times New Roman" w:hint="eastAsia"/>
          <w:b w:val="0"/>
          <w:sz w:val="32"/>
          <w:szCs w:val="32"/>
        </w:rPr>
        <w:lastRenderedPageBreak/>
        <w:t>（六）</w:t>
      </w:r>
      <w:bookmarkEnd w:id="323"/>
      <w:r w:rsidR="006A77F8" w:rsidRPr="006A77F8">
        <w:rPr>
          <w:rFonts w:eastAsia="華康新特明體" w:hAnsi="Times New Roman" w:cs="Times New Roman" w:hint="eastAsia"/>
          <w:b w:val="0"/>
          <w:sz w:val="32"/>
          <w:szCs w:val="32"/>
        </w:rPr>
        <w:t>對嘉義市政府財政稅務局提供的各式稅務資訊之評價</w:t>
      </w:r>
      <w:bookmarkEnd w:id="324"/>
      <w:bookmarkEnd w:id="325"/>
      <w:bookmarkEnd w:id="326"/>
    </w:p>
    <w:p w:rsidR="00FE1060" w:rsidRPr="00967490" w:rsidRDefault="00FE1060" w:rsidP="00FE1060">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694080" behindDoc="1" locked="0" layoutInCell="1" allowOverlap="1" wp14:anchorId="6EFE59F3" wp14:editId="2ECDAE9F">
            <wp:simplePos x="0" y="0"/>
            <wp:positionH relativeFrom="column">
              <wp:posOffset>274194</wp:posOffset>
            </wp:positionH>
            <wp:positionV relativeFrom="paragraph">
              <wp:posOffset>240931</wp:posOffset>
            </wp:positionV>
            <wp:extent cx="1459281" cy="374400"/>
            <wp:effectExtent l="0" t="0" r="7620" b="6985"/>
            <wp:wrapNone/>
            <wp:docPr id="248" name="圖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FE1060" w:rsidRDefault="009F5EC7" w:rsidP="00FE1060">
      <w:pPr>
        <w:overflowPunct w:val="0"/>
        <w:spacing w:afterLines="50" w:after="180" w:line="520" w:lineRule="exact"/>
        <w:ind w:leftChars="200" w:left="480" w:firstLineChars="200" w:firstLine="560"/>
        <w:jc w:val="both"/>
        <w:rPr>
          <w:rFonts w:ascii="Times New Roman" w:eastAsia="標楷體" w:cs="Times New Roman"/>
          <w:sz w:val="28"/>
          <w:szCs w:val="28"/>
        </w:rPr>
      </w:pPr>
      <w:r w:rsidRPr="00CC51B1">
        <w:rPr>
          <w:rFonts w:ascii="Times New Roman" w:eastAsia="標楷體" w:hAnsi="Times New Roman" w:cs="Times New Roman"/>
          <w:sz w:val="28"/>
          <w:szCs w:val="28"/>
        </w:rPr>
        <w:t>由調查結果可知，有</w:t>
      </w:r>
      <w:r w:rsidRPr="00CC51B1">
        <w:rPr>
          <w:rFonts w:ascii="Times New Roman" w:eastAsia="標楷體" w:hAnsi="Times New Roman" w:cs="Times New Roman"/>
          <w:sz w:val="28"/>
          <w:szCs w:val="28"/>
        </w:rPr>
        <w:t>90.0%</w:t>
      </w:r>
      <w:r w:rsidRPr="00CC51B1">
        <w:rPr>
          <w:rFonts w:ascii="Times New Roman" w:eastAsia="標楷體" w:hAnsi="Times New Roman" w:cs="Times New Roman"/>
          <w:sz w:val="28"/>
          <w:szCs w:val="28"/>
        </w:rPr>
        <w:t>的受訪者對嘉義市政府財政稅務局提供的各式稅務資訊感到</w:t>
      </w:r>
      <w:proofErr w:type="gramStart"/>
      <w:r w:rsidRPr="00CC51B1">
        <w:rPr>
          <w:rFonts w:ascii="Times New Roman" w:eastAsia="標楷體" w:hAnsi="Times New Roman" w:cs="Times New Roman"/>
          <w:sz w:val="28"/>
          <w:szCs w:val="28"/>
        </w:rPr>
        <w:t>滿意，</w:t>
      </w:r>
      <w:proofErr w:type="gramEnd"/>
      <w:r w:rsidRPr="00CC51B1">
        <w:rPr>
          <w:rFonts w:ascii="Times New Roman" w:eastAsia="標楷體" w:hAnsi="Times New Roman" w:cs="Times New Roman"/>
          <w:sz w:val="28"/>
          <w:szCs w:val="28"/>
        </w:rPr>
        <w:t>其中包含「非常</w:t>
      </w:r>
      <w:proofErr w:type="gramStart"/>
      <w:r w:rsidRPr="00CC51B1">
        <w:rPr>
          <w:rFonts w:ascii="Times New Roman" w:eastAsia="標楷體" w:hAnsi="Times New Roman" w:cs="Times New Roman"/>
          <w:sz w:val="28"/>
          <w:szCs w:val="28"/>
        </w:rPr>
        <w:t>滿意」</w:t>
      </w:r>
      <w:proofErr w:type="gramEnd"/>
      <w:r w:rsidRPr="00CC51B1">
        <w:rPr>
          <w:rFonts w:ascii="Times New Roman" w:eastAsia="標楷體" w:hAnsi="Times New Roman" w:cs="Times New Roman"/>
          <w:sz w:val="28"/>
          <w:szCs w:val="28"/>
        </w:rPr>
        <w:t>（</w:t>
      </w:r>
      <w:r w:rsidRPr="00CC51B1">
        <w:rPr>
          <w:rFonts w:ascii="Times New Roman" w:eastAsia="標楷體" w:hAnsi="Times New Roman" w:cs="Times New Roman"/>
          <w:sz w:val="28"/>
          <w:szCs w:val="28"/>
        </w:rPr>
        <w:t>26.7%</w:t>
      </w:r>
      <w:r w:rsidRPr="00CC51B1">
        <w:rPr>
          <w:rFonts w:ascii="Times New Roman" w:eastAsia="標楷體" w:hAnsi="Times New Roman" w:cs="Times New Roman"/>
          <w:sz w:val="28"/>
          <w:szCs w:val="28"/>
        </w:rPr>
        <w:t>）及「</w:t>
      </w:r>
      <w:proofErr w:type="gramStart"/>
      <w:r w:rsidRPr="00CC51B1">
        <w:rPr>
          <w:rFonts w:ascii="Times New Roman" w:eastAsia="標楷體" w:hAnsi="Times New Roman" w:cs="Times New Roman"/>
          <w:sz w:val="28"/>
          <w:szCs w:val="28"/>
        </w:rPr>
        <w:t>滿意」</w:t>
      </w:r>
      <w:proofErr w:type="gramEnd"/>
      <w:r w:rsidRPr="00CC51B1">
        <w:rPr>
          <w:rFonts w:ascii="Times New Roman" w:eastAsia="標楷體" w:hAnsi="Times New Roman" w:cs="Times New Roman"/>
          <w:sz w:val="28"/>
          <w:szCs w:val="28"/>
        </w:rPr>
        <w:t>（</w:t>
      </w:r>
      <w:r w:rsidRPr="00CC51B1">
        <w:rPr>
          <w:rFonts w:ascii="Times New Roman" w:eastAsia="標楷體" w:hAnsi="Times New Roman" w:cs="Times New Roman"/>
          <w:sz w:val="28"/>
          <w:szCs w:val="28"/>
        </w:rPr>
        <w:t>63.3%</w:t>
      </w:r>
      <w:r w:rsidRPr="00CC51B1">
        <w:rPr>
          <w:rFonts w:ascii="Times New Roman" w:eastAsia="標楷體" w:hAnsi="Times New Roman" w:cs="Times New Roman"/>
          <w:sz w:val="28"/>
          <w:szCs w:val="28"/>
        </w:rPr>
        <w:t>），而有</w:t>
      </w:r>
      <w:r w:rsidRPr="00CC51B1">
        <w:rPr>
          <w:rFonts w:ascii="Times New Roman" w:eastAsia="標楷體" w:hAnsi="Times New Roman" w:cs="Times New Roman"/>
          <w:sz w:val="28"/>
          <w:szCs w:val="28"/>
        </w:rPr>
        <w:t>6.7%</w:t>
      </w:r>
      <w:r w:rsidRPr="00CC51B1">
        <w:rPr>
          <w:rFonts w:ascii="Times New Roman" w:eastAsia="標楷體" w:hAnsi="Times New Roman" w:cs="Times New Roman"/>
          <w:sz w:val="28"/>
          <w:szCs w:val="28"/>
        </w:rPr>
        <w:t>的受訪者感到不</w:t>
      </w:r>
      <w:proofErr w:type="gramStart"/>
      <w:r w:rsidRPr="00CC51B1">
        <w:rPr>
          <w:rFonts w:ascii="Times New Roman" w:eastAsia="標楷體" w:hAnsi="Times New Roman" w:cs="Times New Roman"/>
          <w:sz w:val="28"/>
          <w:szCs w:val="28"/>
        </w:rPr>
        <w:t>滿意，</w:t>
      </w:r>
      <w:proofErr w:type="gramEnd"/>
      <w:r w:rsidRPr="00CC51B1">
        <w:rPr>
          <w:rFonts w:ascii="Times New Roman" w:eastAsia="標楷體" w:hAnsi="Times New Roman" w:cs="Times New Roman"/>
          <w:sz w:val="28"/>
          <w:szCs w:val="28"/>
        </w:rPr>
        <w:t>其中包含「非常不</w:t>
      </w:r>
      <w:proofErr w:type="gramStart"/>
      <w:r w:rsidRPr="00CC51B1">
        <w:rPr>
          <w:rFonts w:ascii="Times New Roman" w:eastAsia="標楷體" w:hAnsi="Times New Roman" w:cs="Times New Roman"/>
          <w:sz w:val="28"/>
          <w:szCs w:val="28"/>
        </w:rPr>
        <w:t>滿意」</w:t>
      </w:r>
      <w:proofErr w:type="gramEnd"/>
      <w:r w:rsidRPr="00CC51B1">
        <w:rPr>
          <w:rFonts w:ascii="Times New Roman" w:eastAsia="標楷體" w:hAnsi="Times New Roman" w:cs="Times New Roman"/>
          <w:sz w:val="28"/>
          <w:szCs w:val="28"/>
        </w:rPr>
        <w:t>（</w:t>
      </w:r>
      <w:r w:rsidRPr="00CC51B1">
        <w:rPr>
          <w:rFonts w:ascii="Times New Roman" w:eastAsia="標楷體" w:hAnsi="Times New Roman" w:cs="Times New Roman"/>
          <w:sz w:val="28"/>
          <w:szCs w:val="28"/>
        </w:rPr>
        <w:t>0.3%</w:t>
      </w:r>
      <w:r w:rsidRPr="00CC51B1">
        <w:rPr>
          <w:rFonts w:ascii="Times New Roman" w:eastAsia="標楷體" w:hAnsi="Times New Roman" w:cs="Times New Roman"/>
          <w:sz w:val="28"/>
          <w:szCs w:val="28"/>
        </w:rPr>
        <w:t>）與「不</w:t>
      </w:r>
      <w:proofErr w:type="gramStart"/>
      <w:r w:rsidRPr="00CC51B1">
        <w:rPr>
          <w:rFonts w:ascii="Times New Roman" w:eastAsia="標楷體" w:hAnsi="Times New Roman" w:cs="Times New Roman"/>
          <w:sz w:val="28"/>
          <w:szCs w:val="28"/>
        </w:rPr>
        <w:t>滿意」</w:t>
      </w:r>
      <w:proofErr w:type="gramEnd"/>
      <w:r w:rsidRPr="00CC51B1">
        <w:rPr>
          <w:rFonts w:ascii="Times New Roman" w:eastAsia="標楷體" w:hAnsi="Times New Roman" w:cs="Times New Roman"/>
          <w:sz w:val="28"/>
          <w:szCs w:val="28"/>
        </w:rPr>
        <w:t>（</w:t>
      </w:r>
      <w:r w:rsidRPr="00CC51B1">
        <w:rPr>
          <w:rFonts w:ascii="Times New Roman" w:eastAsia="標楷體" w:hAnsi="Times New Roman" w:cs="Times New Roman"/>
          <w:sz w:val="28"/>
          <w:szCs w:val="28"/>
        </w:rPr>
        <w:t>6.4%</w:t>
      </w:r>
      <w:r w:rsidRPr="00CC51B1">
        <w:rPr>
          <w:rFonts w:ascii="Times New Roman" w:eastAsia="標楷體" w:hAnsi="Times New Roman" w:cs="Times New Roman"/>
          <w:sz w:val="28"/>
          <w:szCs w:val="28"/>
        </w:rPr>
        <w:t>）；另有</w:t>
      </w:r>
      <w:r w:rsidRPr="00CC51B1">
        <w:rPr>
          <w:rFonts w:ascii="Times New Roman" w:eastAsia="標楷體" w:hAnsi="Times New Roman" w:cs="Times New Roman"/>
          <w:sz w:val="28"/>
          <w:szCs w:val="28"/>
        </w:rPr>
        <w:t>3.3%</w:t>
      </w:r>
      <w:r w:rsidRPr="00CC51B1">
        <w:rPr>
          <w:rFonts w:ascii="Times New Roman" w:eastAsia="標楷體" w:hAnsi="Times New Roman" w:cs="Times New Roman"/>
          <w:sz w:val="28"/>
          <w:szCs w:val="28"/>
        </w:rPr>
        <w:t>的受訪者表示「尚可」。茲將受訪者對所提供的稅務資訊不滿意之原因</w:t>
      </w:r>
      <w:proofErr w:type="gramStart"/>
      <w:r w:rsidRPr="00CC51B1">
        <w:rPr>
          <w:rFonts w:ascii="Times New Roman" w:eastAsia="標楷體" w:hAnsi="Times New Roman" w:cs="Times New Roman"/>
          <w:sz w:val="28"/>
          <w:szCs w:val="28"/>
        </w:rPr>
        <w:t>整理於表</w:t>
      </w:r>
      <w:proofErr w:type="gramEnd"/>
      <w:r w:rsidRPr="00CC51B1">
        <w:rPr>
          <w:rFonts w:ascii="Times New Roman" w:eastAsia="標楷體" w:hAnsi="Times New Roman" w:cs="Times New Roman"/>
          <w:sz w:val="28"/>
          <w:szCs w:val="28"/>
        </w:rPr>
        <w:t>5-6</w:t>
      </w:r>
      <w:r w:rsidRPr="00CC51B1">
        <w:rPr>
          <w:rFonts w:ascii="Times New Roman" w:eastAsia="標楷體" w:hAnsi="Times New Roman" w:cs="Times New Roman"/>
          <w:sz w:val="28"/>
          <w:szCs w:val="28"/>
        </w:rPr>
        <w:t>。</w:t>
      </w:r>
    </w:p>
    <w:p w:rsidR="00410DF2" w:rsidRPr="00410DF2" w:rsidRDefault="00410DF2" w:rsidP="00410DF2">
      <w:pPr>
        <w:pStyle w:val="a9"/>
        <w:spacing w:beforeLines="100" w:before="360" w:afterLines="50" w:after="180"/>
        <w:ind w:left="424" w:hangingChars="163" w:hanging="424"/>
        <w:rPr>
          <w:rFonts w:eastAsia="標楷體" w:hAnsi="標楷體"/>
          <w:b/>
          <w:bCs/>
          <w:sz w:val="26"/>
          <w:szCs w:val="26"/>
        </w:rPr>
      </w:pPr>
      <w:r w:rsidRPr="00410DF2">
        <w:rPr>
          <w:rFonts w:eastAsia="標楷體" w:hAnsi="標楷體" w:hint="eastAsia"/>
          <w:b/>
          <w:bCs/>
          <w:sz w:val="26"/>
          <w:szCs w:val="26"/>
        </w:rPr>
        <w:t>Q6.</w:t>
      </w:r>
      <w:r w:rsidRPr="00410DF2">
        <w:rPr>
          <w:rFonts w:eastAsia="標楷體" w:hAnsi="標楷體" w:hint="eastAsia"/>
          <w:b/>
          <w:bCs/>
          <w:sz w:val="26"/>
          <w:szCs w:val="26"/>
        </w:rPr>
        <w:t>請問，您對於嘉義市政府財政稅務局所提供的各式稅務資訊（房屋稅、地價稅、牌照稅等）是否感到滿意？</w:t>
      </w:r>
    </w:p>
    <w:p w:rsidR="001C3AED" w:rsidRDefault="000C35DD" w:rsidP="001C3AED">
      <w:pPr>
        <w:widowControl/>
        <w:jc w:val="center"/>
        <w:rPr>
          <w:rFonts w:ascii="Times New Roman" w:eastAsia="標楷體" w:hAnsi="Times New Roman" w:cs="Times New Roman"/>
          <w:color w:val="000000" w:themeColor="text1"/>
          <w:sz w:val="28"/>
          <w:szCs w:val="28"/>
        </w:rPr>
      </w:pPr>
      <w:r>
        <w:rPr>
          <w:noProof/>
        </w:rPr>
        <w:drawing>
          <wp:inline distT="0" distB="0" distL="0" distR="0" wp14:anchorId="2C6BA401" wp14:editId="387F7ACD">
            <wp:extent cx="4876800" cy="3575685"/>
            <wp:effectExtent l="0" t="0" r="0" b="0"/>
            <wp:docPr id="134" name="圖表 1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DCE3155-EE6D-44F6-938B-E87371BCA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C3AED" w:rsidRPr="001C3AED" w:rsidRDefault="001C3AED" w:rsidP="001C3AED">
      <w:pPr>
        <w:pStyle w:val="a9"/>
        <w:jc w:val="center"/>
        <w:rPr>
          <w:rFonts w:eastAsia="標楷體"/>
          <w:b/>
          <w:sz w:val="26"/>
          <w:szCs w:val="26"/>
        </w:rPr>
      </w:pPr>
      <w:bookmarkStart w:id="327" w:name="_Toc25309963"/>
      <w:r>
        <w:rPr>
          <w:rFonts w:eastAsia="標楷體" w:hint="eastAsia"/>
          <w:b/>
          <w:sz w:val="26"/>
          <w:szCs w:val="26"/>
        </w:rPr>
        <w:t>圖</w:t>
      </w:r>
      <w:r>
        <w:rPr>
          <w:rFonts w:eastAsia="標楷體"/>
          <w:b/>
          <w:sz w:val="26"/>
          <w:szCs w:val="26"/>
        </w:rPr>
        <w:t>5-</w:t>
      </w:r>
      <w:r>
        <w:fldChar w:fldCharType="begin"/>
      </w:r>
      <w:r>
        <w:rPr>
          <w:rFonts w:eastAsia="標楷體"/>
          <w:b/>
          <w:sz w:val="26"/>
          <w:szCs w:val="26"/>
        </w:rPr>
        <w:instrText xml:space="preserve"> SEQ </w:instrText>
      </w:r>
      <w:r>
        <w:rPr>
          <w:rFonts w:eastAsia="標楷體" w:hint="eastAsia"/>
          <w:b/>
          <w:sz w:val="26"/>
          <w:szCs w:val="26"/>
        </w:rPr>
        <w:instrText>圖</w:instrText>
      </w:r>
      <w:r>
        <w:rPr>
          <w:rFonts w:eastAsia="標楷體"/>
          <w:b/>
          <w:sz w:val="26"/>
          <w:szCs w:val="26"/>
        </w:rPr>
        <w:instrText xml:space="preserve">_5- \* ARABIC </w:instrText>
      </w:r>
      <w:r>
        <w:fldChar w:fldCharType="separate"/>
      </w:r>
      <w:r w:rsidR="009C214B">
        <w:rPr>
          <w:rFonts w:eastAsia="標楷體"/>
          <w:b/>
          <w:noProof/>
          <w:sz w:val="26"/>
          <w:szCs w:val="26"/>
        </w:rPr>
        <w:t>12</w:t>
      </w:r>
      <w:r>
        <w:fldChar w:fldCharType="end"/>
      </w:r>
      <w:r>
        <w:rPr>
          <w:rFonts w:eastAsia="標楷體" w:hint="eastAsia"/>
          <w:b/>
          <w:sz w:val="26"/>
          <w:szCs w:val="26"/>
        </w:rPr>
        <w:t xml:space="preserve">　各式</w:t>
      </w:r>
      <w:r w:rsidRPr="001A6475">
        <w:rPr>
          <w:rFonts w:eastAsia="標楷體" w:hint="eastAsia"/>
          <w:b/>
          <w:sz w:val="26"/>
          <w:szCs w:val="26"/>
        </w:rPr>
        <w:t>稅務資訊</w:t>
      </w:r>
      <w:r>
        <w:rPr>
          <w:rFonts w:eastAsia="標楷體" w:hint="eastAsia"/>
          <w:b/>
          <w:sz w:val="26"/>
          <w:szCs w:val="26"/>
        </w:rPr>
        <w:t>之滿意度</w:t>
      </w:r>
      <w:bookmarkEnd w:id="327"/>
    </w:p>
    <w:p w:rsidR="001C3AED" w:rsidRPr="001C3AED" w:rsidRDefault="00FE1060" w:rsidP="001C3AED">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1C3AED" w:rsidRDefault="001C3AED" w:rsidP="001C3AED">
      <w:pPr>
        <w:pStyle w:val="a9"/>
        <w:spacing w:beforeLines="25" w:before="90" w:afterLines="25" w:after="90"/>
        <w:jc w:val="center"/>
        <w:rPr>
          <w:rFonts w:eastAsia="標楷體" w:hAnsi="標楷體"/>
          <w:b/>
          <w:sz w:val="26"/>
          <w:szCs w:val="26"/>
        </w:rPr>
      </w:pPr>
      <w:bookmarkStart w:id="328" w:name="_Toc25309985"/>
      <w:r>
        <w:rPr>
          <w:rFonts w:eastAsia="標楷體" w:hAnsi="標楷體" w:hint="eastAsia"/>
          <w:b/>
          <w:sz w:val="26"/>
          <w:szCs w:val="26"/>
        </w:rPr>
        <w:lastRenderedPageBreak/>
        <w:t>表</w:t>
      </w:r>
      <w:r>
        <w:rPr>
          <w:rFonts w:eastAsia="標楷體" w:hAnsi="標楷體"/>
          <w:b/>
          <w:sz w:val="26"/>
          <w:szCs w:val="26"/>
        </w:rPr>
        <w:t>5-</w:t>
      </w:r>
      <w:r>
        <w:fldChar w:fldCharType="begin"/>
      </w:r>
      <w:r>
        <w:rPr>
          <w:rFonts w:eastAsia="標楷體" w:hAnsi="標楷體"/>
          <w:b/>
          <w:sz w:val="26"/>
          <w:szCs w:val="26"/>
        </w:rPr>
        <w:instrText xml:space="preserve"> SEQ </w:instrText>
      </w:r>
      <w:r>
        <w:rPr>
          <w:rFonts w:eastAsia="標楷體" w:hAnsi="標楷體" w:hint="eastAsia"/>
          <w:b/>
          <w:sz w:val="26"/>
          <w:szCs w:val="26"/>
        </w:rPr>
        <w:instrText>表</w:instrText>
      </w:r>
      <w:r>
        <w:rPr>
          <w:rFonts w:eastAsia="標楷體" w:hAnsi="標楷體"/>
          <w:b/>
          <w:sz w:val="26"/>
          <w:szCs w:val="26"/>
        </w:rPr>
        <w:instrText xml:space="preserve">_5- \* ARABIC </w:instrText>
      </w:r>
      <w:r>
        <w:fldChar w:fldCharType="separate"/>
      </w:r>
      <w:r w:rsidR="009C214B">
        <w:rPr>
          <w:rFonts w:eastAsia="標楷體" w:hAnsi="標楷體"/>
          <w:b/>
          <w:noProof/>
          <w:sz w:val="26"/>
          <w:szCs w:val="26"/>
        </w:rPr>
        <w:t>6</w:t>
      </w:r>
      <w:r>
        <w:fldChar w:fldCharType="end"/>
      </w:r>
      <w:r>
        <w:rPr>
          <w:rFonts w:eastAsia="標楷體" w:hAnsi="標楷體" w:hint="eastAsia"/>
          <w:b/>
          <w:sz w:val="26"/>
          <w:szCs w:val="26"/>
        </w:rPr>
        <w:t xml:space="preserve">　</w:t>
      </w:r>
      <w:r w:rsidR="002C7D29">
        <w:rPr>
          <w:rFonts w:eastAsia="標楷體" w:hAnsi="標楷體" w:hint="eastAsia"/>
          <w:b/>
          <w:sz w:val="26"/>
          <w:szCs w:val="26"/>
        </w:rPr>
        <w:t>對</w:t>
      </w:r>
      <w:r w:rsidRPr="001A6475">
        <w:rPr>
          <w:rFonts w:eastAsia="標楷體" w:hint="eastAsia"/>
          <w:b/>
          <w:sz w:val="26"/>
          <w:szCs w:val="26"/>
        </w:rPr>
        <w:t>提供的稅務資訊</w:t>
      </w:r>
      <w:r>
        <w:rPr>
          <w:rFonts w:eastAsia="標楷體" w:hint="eastAsia"/>
          <w:b/>
          <w:sz w:val="26"/>
          <w:szCs w:val="26"/>
        </w:rPr>
        <w:t>不滿意</w:t>
      </w:r>
      <w:r w:rsidRPr="001A6475">
        <w:rPr>
          <w:rFonts w:eastAsia="標楷體" w:hint="eastAsia"/>
          <w:b/>
          <w:sz w:val="26"/>
          <w:szCs w:val="26"/>
        </w:rPr>
        <w:t>之</w:t>
      </w:r>
      <w:r>
        <w:rPr>
          <w:rFonts w:eastAsia="標楷體" w:hAnsi="標楷體" w:hint="eastAsia"/>
          <w:b/>
          <w:sz w:val="26"/>
          <w:szCs w:val="26"/>
        </w:rPr>
        <w:t>原因</w:t>
      </w:r>
      <w:bookmarkEnd w:id="328"/>
    </w:p>
    <w:tbl>
      <w:tblPr>
        <w:tblStyle w:val="1-1"/>
        <w:tblW w:w="7252"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6444"/>
        <w:gridCol w:w="808"/>
      </w:tblGrid>
      <w:tr w:rsidR="001C3AED" w:rsidRPr="00EC5B22" w:rsidTr="000619CD">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6444" w:type="dxa"/>
            <w:tcBorders>
              <w:top w:val="double" w:sz="4" w:space="0" w:color="4F81BD" w:themeColor="accent1"/>
              <w:left w:val="none" w:sz="0" w:space="0" w:color="auto"/>
              <w:bottom w:val="double" w:sz="4" w:space="0" w:color="4F81BD" w:themeColor="accent1"/>
              <w:right w:val="single" w:sz="8" w:space="0" w:color="FFFFFF" w:themeColor="background1"/>
            </w:tcBorders>
            <w:noWrap/>
            <w:vAlign w:val="center"/>
            <w:hideMark/>
          </w:tcPr>
          <w:p w:rsidR="001C3AED" w:rsidRPr="00EC5B22" w:rsidRDefault="001C3AED" w:rsidP="00906201">
            <w:pPr>
              <w:widowControl/>
              <w:jc w:val="center"/>
              <w:rPr>
                <w:rFonts w:ascii="標楷體" w:eastAsia="標楷體" w:hAnsi="標楷體" w:cs="新細明體"/>
                <w:kern w:val="0"/>
              </w:rPr>
            </w:pPr>
            <w:r w:rsidRPr="00EC5B22">
              <w:rPr>
                <w:rFonts w:ascii="標楷體" w:eastAsia="標楷體" w:hAnsi="標楷體" w:cs="新細明體" w:hint="eastAsia"/>
                <w:kern w:val="0"/>
              </w:rPr>
              <w:t>不</w:t>
            </w:r>
            <w:proofErr w:type="gramStart"/>
            <w:r w:rsidRPr="00EC5B22">
              <w:rPr>
                <w:rFonts w:ascii="標楷體" w:eastAsia="標楷體" w:hAnsi="標楷體" w:cs="新細明體" w:hint="eastAsia"/>
                <w:kern w:val="0"/>
              </w:rPr>
              <w:t>滿意的</w:t>
            </w:r>
            <w:proofErr w:type="gramEnd"/>
            <w:r w:rsidRPr="00EC5B22">
              <w:rPr>
                <w:rFonts w:ascii="標楷體" w:eastAsia="標楷體" w:hAnsi="標楷體" w:cs="新細明體" w:hint="eastAsia"/>
                <w:kern w:val="0"/>
              </w:rPr>
              <w:t>原因</w:t>
            </w:r>
          </w:p>
        </w:tc>
        <w:tc>
          <w:tcPr>
            <w:tcW w:w="808" w:type="dxa"/>
            <w:tcBorders>
              <w:top w:val="double" w:sz="4" w:space="0" w:color="4F81BD" w:themeColor="accent1"/>
              <w:left w:val="single" w:sz="8" w:space="0" w:color="FFFFFF" w:themeColor="background1"/>
              <w:bottom w:val="double" w:sz="4" w:space="0" w:color="4F81BD" w:themeColor="accent1"/>
              <w:right w:val="none" w:sz="0" w:space="0" w:color="auto"/>
            </w:tcBorders>
            <w:noWrap/>
            <w:vAlign w:val="center"/>
            <w:hideMark/>
          </w:tcPr>
          <w:p w:rsidR="001C3AED" w:rsidRPr="00EC5B22" w:rsidRDefault="001C3AED" w:rsidP="00906201">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新細明體"/>
                <w:kern w:val="0"/>
              </w:rPr>
            </w:pPr>
            <w:r w:rsidRPr="00EC5B22">
              <w:rPr>
                <w:rFonts w:ascii="標楷體" w:eastAsia="標楷體" w:hAnsi="標楷體" w:cs="新細明體" w:hint="eastAsia"/>
                <w:kern w:val="0"/>
              </w:rPr>
              <w:t>頻次</w:t>
            </w:r>
          </w:p>
        </w:tc>
      </w:tr>
      <w:tr w:rsidR="000619CD" w:rsidRPr="00EC5B22"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top w:val="double" w:sz="4" w:space="0" w:color="4F81BD" w:themeColor="accent1"/>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未曾接受過稅務方面的宣導</w:t>
            </w:r>
          </w:p>
        </w:tc>
        <w:tc>
          <w:tcPr>
            <w:tcW w:w="808" w:type="dxa"/>
            <w:tcBorders>
              <w:top w:val="double" w:sz="4" w:space="0" w:color="4F81BD" w:themeColor="accent1"/>
              <w:left w:val="none" w:sz="0" w:space="0" w:color="auto"/>
            </w:tcBorders>
            <w:noWrap/>
            <w:vAlign w:val="center"/>
            <w:hideMark/>
          </w:tcPr>
          <w:p w:rsidR="000619CD" w:rsidRPr="000619CD" w:rsidRDefault="000619CD"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7</w:t>
            </w:r>
          </w:p>
        </w:tc>
      </w:tr>
      <w:tr w:rsidR="000619CD" w:rsidRPr="00EC5B22"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想查得資訊在網路上不便查找</w:t>
            </w:r>
          </w:p>
        </w:tc>
        <w:tc>
          <w:tcPr>
            <w:tcW w:w="808" w:type="dxa"/>
            <w:tcBorders>
              <w:left w:val="none" w:sz="0" w:space="0" w:color="auto"/>
            </w:tcBorders>
            <w:noWrap/>
            <w:vAlign w:val="center"/>
            <w:hideMark/>
          </w:tcPr>
          <w:p w:rsidR="000619CD" w:rsidRPr="000619CD" w:rsidRDefault="000619CD"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2</w:t>
            </w:r>
          </w:p>
        </w:tc>
      </w:tr>
      <w:tr w:rsidR="000619CD" w:rsidRPr="00EC5B22" w:rsidTr="0090620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稅務資訊不充足</w:t>
            </w:r>
          </w:p>
        </w:tc>
        <w:tc>
          <w:tcPr>
            <w:tcW w:w="808" w:type="dxa"/>
            <w:tcBorders>
              <w:left w:val="none" w:sz="0" w:space="0" w:color="auto"/>
            </w:tcBorders>
            <w:noWrap/>
            <w:vAlign w:val="center"/>
            <w:hideMark/>
          </w:tcPr>
          <w:p w:rsidR="000619CD" w:rsidRPr="000619CD" w:rsidRDefault="000619CD"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2</w:t>
            </w:r>
          </w:p>
        </w:tc>
      </w:tr>
      <w:tr w:rsidR="000619CD" w:rsidRPr="00EC5B22"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各項稅務資訊辦理流程、所需證件等應簡單易懂，讓民眾可接受到此資訊，才不會使民眾往返多次，造成不便</w:t>
            </w:r>
          </w:p>
        </w:tc>
        <w:tc>
          <w:tcPr>
            <w:tcW w:w="808" w:type="dxa"/>
            <w:tcBorders>
              <w:left w:val="none" w:sz="0" w:space="0" w:color="auto"/>
            </w:tcBorders>
            <w:noWrap/>
            <w:vAlign w:val="center"/>
            <w:hideMark/>
          </w:tcPr>
          <w:p w:rsidR="000619CD" w:rsidRPr="000619CD" w:rsidRDefault="000619CD"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0619CD" w:rsidRPr="00EC5B22"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郵局、銀行</w:t>
            </w:r>
            <w:proofErr w:type="gramStart"/>
            <w:r w:rsidRPr="000619CD">
              <w:rPr>
                <w:rFonts w:ascii="Times New Roman" w:eastAsia="標楷體" w:hAnsi="Times New Roman" w:cs="Times New Roman"/>
                <w:b w:val="0"/>
                <w:color w:val="000000" w:themeColor="text1"/>
              </w:rPr>
              <w:t>扣款扣到</w:t>
            </w:r>
            <w:proofErr w:type="gramEnd"/>
            <w:r w:rsidRPr="000619CD">
              <w:rPr>
                <w:rFonts w:ascii="Times New Roman" w:eastAsia="標楷體" w:hAnsi="Times New Roman" w:cs="Times New Roman"/>
                <w:b w:val="0"/>
                <w:color w:val="000000" w:themeColor="text1"/>
              </w:rPr>
              <w:t>餘額不足時，並沒有做提醒，希望能夠主動告知</w:t>
            </w:r>
          </w:p>
        </w:tc>
        <w:tc>
          <w:tcPr>
            <w:tcW w:w="808" w:type="dxa"/>
            <w:tcBorders>
              <w:left w:val="none" w:sz="0" w:space="0" w:color="auto"/>
            </w:tcBorders>
            <w:noWrap/>
            <w:vAlign w:val="center"/>
            <w:hideMark/>
          </w:tcPr>
          <w:p w:rsidR="000619CD" w:rsidRPr="000619CD" w:rsidRDefault="000619CD"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0619CD" w:rsidRPr="00EC5B22"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稅務資訊複雜，承辦人員未一次說</w:t>
            </w:r>
            <w:proofErr w:type="gramStart"/>
            <w:r w:rsidRPr="000619CD">
              <w:rPr>
                <w:rFonts w:ascii="Times New Roman" w:eastAsia="標楷體" w:hAnsi="Times New Roman" w:cs="Times New Roman"/>
                <w:b w:val="0"/>
                <w:color w:val="000000" w:themeColor="text1"/>
              </w:rPr>
              <w:t>清楚，</w:t>
            </w:r>
            <w:proofErr w:type="gramEnd"/>
            <w:r w:rsidRPr="000619CD">
              <w:rPr>
                <w:rFonts w:ascii="Times New Roman" w:eastAsia="標楷體" w:hAnsi="Times New Roman" w:cs="Times New Roman"/>
                <w:b w:val="0"/>
                <w:color w:val="000000" w:themeColor="text1"/>
              </w:rPr>
              <w:t>使民眾需往返多次</w:t>
            </w:r>
          </w:p>
        </w:tc>
        <w:tc>
          <w:tcPr>
            <w:tcW w:w="808" w:type="dxa"/>
            <w:tcBorders>
              <w:left w:val="none" w:sz="0" w:space="0" w:color="auto"/>
            </w:tcBorders>
            <w:noWrap/>
            <w:vAlign w:val="center"/>
            <w:hideMark/>
          </w:tcPr>
          <w:p w:rsidR="000619CD" w:rsidRPr="000619CD" w:rsidRDefault="000619CD"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0619CD" w:rsidRPr="00EC5B22"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突然被加稅，卻未預先收到任何通知，令人感到困惑</w:t>
            </w:r>
          </w:p>
        </w:tc>
        <w:tc>
          <w:tcPr>
            <w:tcW w:w="808" w:type="dxa"/>
            <w:tcBorders>
              <w:left w:val="none" w:sz="0" w:space="0" w:color="auto"/>
            </w:tcBorders>
            <w:noWrap/>
            <w:vAlign w:val="center"/>
            <w:hideMark/>
          </w:tcPr>
          <w:p w:rsidR="000619CD" w:rsidRPr="000619CD" w:rsidRDefault="000619CD"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0619CD" w:rsidRPr="00EC5B22"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網路資訊不</w:t>
            </w:r>
            <w:proofErr w:type="gramStart"/>
            <w:r w:rsidRPr="000619CD">
              <w:rPr>
                <w:rFonts w:ascii="Times New Roman" w:eastAsia="標楷體" w:hAnsi="Times New Roman" w:cs="Times New Roman"/>
                <w:b w:val="0"/>
                <w:color w:val="000000" w:themeColor="text1"/>
              </w:rPr>
              <w:t>清楚，</w:t>
            </w:r>
            <w:proofErr w:type="gramEnd"/>
            <w:r w:rsidRPr="000619CD">
              <w:rPr>
                <w:rFonts w:ascii="Times New Roman" w:eastAsia="標楷體" w:hAnsi="Times New Roman" w:cs="Times New Roman"/>
                <w:b w:val="0"/>
                <w:color w:val="000000" w:themeColor="text1"/>
              </w:rPr>
              <w:t>不易找到相關訊息</w:t>
            </w:r>
          </w:p>
        </w:tc>
        <w:tc>
          <w:tcPr>
            <w:tcW w:w="808" w:type="dxa"/>
            <w:tcBorders>
              <w:left w:val="none" w:sz="0" w:space="0" w:color="auto"/>
            </w:tcBorders>
            <w:noWrap/>
            <w:vAlign w:val="center"/>
            <w:hideMark/>
          </w:tcPr>
          <w:p w:rsidR="000619CD" w:rsidRPr="000619CD" w:rsidRDefault="000619CD"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0619CD" w:rsidRPr="00EC5B22"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官網上的稅務相關手續說明不夠清楚</w:t>
            </w:r>
          </w:p>
        </w:tc>
        <w:tc>
          <w:tcPr>
            <w:tcW w:w="808" w:type="dxa"/>
            <w:tcBorders>
              <w:left w:val="none" w:sz="0" w:space="0" w:color="auto"/>
            </w:tcBorders>
            <w:noWrap/>
            <w:vAlign w:val="center"/>
            <w:hideMark/>
          </w:tcPr>
          <w:p w:rsidR="000619CD" w:rsidRPr="000619CD" w:rsidRDefault="000619CD"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0619CD" w:rsidRPr="00EC5B22"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承辦人員說明稅務資訊不夠清楚</w:t>
            </w:r>
          </w:p>
        </w:tc>
        <w:tc>
          <w:tcPr>
            <w:tcW w:w="808" w:type="dxa"/>
            <w:tcBorders>
              <w:left w:val="none" w:sz="0" w:space="0" w:color="auto"/>
            </w:tcBorders>
            <w:noWrap/>
            <w:vAlign w:val="center"/>
            <w:hideMark/>
          </w:tcPr>
          <w:p w:rsidR="000619CD" w:rsidRPr="000619CD" w:rsidRDefault="000619CD"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0619CD" w:rsidRPr="00EC5B22"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應透過多元管道宣導稅務資訊</w:t>
            </w:r>
          </w:p>
        </w:tc>
        <w:tc>
          <w:tcPr>
            <w:tcW w:w="808" w:type="dxa"/>
            <w:tcBorders>
              <w:left w:val="none" w:sz="0" w:space="0" w:color="auto"/>
            </w:tcBorders>
            <w:noWrap/>
            <w:vAlign w:val="center"/>
            <w:hideMark/>
          </w:tcPr>
          <w:p w:rsidR="000619CD" w:rsidRPr="000619CD" w:rsidRDefault="000619CD" w:rsidP="000619CD">
            <w:pPr>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0619CD" w:rsidRPr="00EC5B22"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right w:val="none" w:sz="0" w:space="0" w:color="auto"/>
            </w:tcBorders>
            <w:noWrap/>
            <w:vAlign w:val="center"/>
            <w:hideMark/>
          </w:tcPr>
          <w:p w:rsidR="000619CD" w:rsidRPr="000619CD" w:rsidRDefault="000619CD">
            <w:pPr>
              <w:rPr>
                <w:rFonts w:ascii="Times New Roman" w:eastAsia="標楷體" w:hAnsi="Times New Roman" w:cs="Times New Roman"/>
                <w:b w:val="0"/>
                <w:color w:val="000000" w:themeColor="text1"/>
              </w:rPr>
            </w:pPr>
            <w:r w:rsidRPr="000619CD">
              <w:rPr>
                <w:rFonts w:ascii="Times New Roman" w:eastAsia="標楷體" w:hAnsi="Times New Roman" w:cs="Times New Roman"/>
                <w:b w:val="0"/>
                <w:color w:val="000000" w:themeColor="text1"/>
              </w:rPr>
              <w:t>專業術語太多，不易理解</w:t>
            </w:r>
          </w:p>
        </w:tc>
        <w:tc>
          <w:tcPr>
            <w:tcW w:w="808" w:type="dxa"/>
            <w:tcBorders>
              <w:left w:val="none" w:sz="0" w:space="0" w:color="auto"/>
            </w:tcBorders>
            <w:noWrap/>
            <w:vAlign w:val="center"/>
            <w:hideMark/>
          </w:tcPr>
          <w:p w:rsidR="000619CD" w:rsidRPr="000619CD" w:rsidRDefault="000619CD" w:rsidP="000619CD">
            <w:pPr>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color w:val="000000"/>
              </w:rPr>
            </w:pPr>
            <w:r w:rsidRPr="000619CD">
              <w:rPr>
                <w:rFonts w:ascii="Times New Roman" w:eastAsia="標楷體" w:hAnsi="Times New Roman" w:cs="Times New Roman"/>
                <w:color w:val="000000"/>
              </w:rPr>
              <w:t>1</w:t>
            </w:r>
          </w:p>
        </w:tc>
      </w:tr>
      <w:tr w:rsidR="007765F2" w:rsidRPr="00EC5B22"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6444" w:type="dxa"/>
            <w:tcBorders>
              <w:top w:val="double" w:sz="4" w:space="0" w:color="4F81BD" w:themeColor="accent1"/>
              <w:bottom w:val="double" w:sz="4" w:space="0" w:color="4F81BD" w:themeColor="accent1"/>
              <w:right w:val="none" w:sz="0" w:space="0" w:color="auto"/>
            </w:tcBorders>
            <w:noWrap/>
            <w:vAlign w:val="center"/>
          </w:tcPr>
          <w:p w:rsidR="007765F2" w:rsidRPr="0078364B" w:rsidRDefault="007765F2" w:rsidP="00906201">
            <w:pPr>
              <w:widowControl/>
              <w:jc w:val="center"/>
              <w:rPr>
                <w:rFonts w:ascii="標楷體" w:eastAsia="標楷體" w:hAnsi="標楷體" w:cs="新細明體"/>
                <w:color w:val="000000"/>
                <w:kern w:val="0"/>
              </w:rPr>
            </w:pPr>
            <w:r w:rsidRPr="0078364B">
              <w:rPr>
                <w:rFonts w:ascii="標楷體" w:eastAsia="標楷體" w:hAnsi="標楷體" w:cs="新細明體" w:hint="eastAsia"/>
                <w:color w:val="000000"/>
                <w:kern w:val="0"/>
              </w:rPr>
              <w:t>合　計</w:t>
            </w:r>
          </w:p>
        </w:tc>
        <w:tc>
          <w:tcPr>
            <w:tcW w:w="808" w:type="dxa"/>
            <w:tcBorders>
              <w:top w:val="double" w:sz="4" w:space="0" w:color="4F81BD" w:themeColor="accent1"/>
              <w:left w:val="none" w:sz="0" w:space="0" w:color="auto"/>
              <w:bottom w:val="double" w:sz="4" w:space="0" w:color="4F81BD" w:themeColor="accent1"/>
            </w:tcBorders>
            <w:noWrap/>
            <w:vAlign w:val="center"/>
          </w:tcPr>
          <w:p w:rsidR="007765F2" w:rsidRPr="0078364B" w:rsidRDefault="000619CD" w:rsidP="00906201">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
                <w:color w:val="000000"/>
                <w:kern w:val="0"/>
              </w:rPr>
            </w:pPr>
            <w:r>
              <w:rPr>
                <w:rFonts w:ascii="Times New Roman" w:eastAsia="標楷體" w:hAnsi="Times New Roman" w:cs="Times New Roman" w:hint="eastAsia"/>
                <w:b/>
                <w:color w:val="000000"/>
                <w:kern w:val="0"/>
              </w:rPr>
              <w:t>20</w:t>
            </w:r>
          </w:p>
        </w:tc>
      </w:tr>
    </w:tbl>
    <w:p w:rsidR="00610967" w:rsidRDefault="00610967">
      <w:pPr>
        <w:widowControl/>
        <w:rPr>
          <w:rFonts w:ascii="Times New Roman" w:eastAsia="標楷體" w:hAnsi="Times New Roman" w:cs="Times New Roman"/>
          <w:b/>
          <w:bCs/>
          <w:szCs w:val="20"/>
        </w:rPr>
      </w:pPr>
      <w:r>
        <w:rPr>
          <w:rFonts w:hAnsi="Times New Roman" w:cs="Times New Roman"/>
        </w:rPr>
        <w:br w:type="page"/>
      </w:r>
    </w:p>
    <w:p w:rsidR="002E5677" w:rsidRDefault="002E5677" w:rsidP="002E5677">
      <w:pPr>
        <w:overflowPunct w:val="0"/>
        <w:spacing w:afterLines="50" w:after="180" w:line="520" w:lineRule="exact"/>
        <w:jc w:val="both"/>
        <w:rPr>
          <w:rFonts w:ascii="Times New Roman" w:eastAsia="標楷體" w:hAnsi="Times New Roman" w:cs="Times New Roman"/>
          <w:sz w:val="28"/>
          <w:szCs w:val="28"/>
        </w:rPr>
      </w:pPr>
      <w:r>
        <w:rPr>
          <w:rFonts w:hAnsi="Times New Roman" w:cs="Times New Roman"/>
          <w:noProof/>
        </w:rPr>
        <w:lastRenderedPageBreak/>
        <w:drawing>
          <wp:anchor distT="0" distB="0" distL="114300" distR="114300" simplePos="0" relativeHeight="251696128" behindDoc="1" locked="0" layoutInCell="1" allowOverlap="1" wp14:anchorId="0AA5672A" wp14:editId="06737580">
            <wp:simplePos x="0" y="0"/>
            <wp:positionH relativeFrom="column">
              <wp:posOffset>124179</wp:posOffset>
            </wp:positionH>
            <wp:positionV relativeFrom="paragraph">
              <wp:posOffset>115386</wp:posOffset>
            </wp:positionV>
            <wp:extent cx="1454150" cy="372287"/>
            <wp:effectExtent l="0" t="0" r="0" b="8890"/>
            <wp:wrapNone/>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150" cy="372287"/>
                    </a:xfrm>
                    <a:prstGeom prst="rect">
                      <a:avLst/>
                    </a:prstGeom>
                  </pic:spPr>
                </pic:pic>
              </a:graphicData>
            </a:graphic>
            <wp14:sizeRelH relativeFrom="page">
              <wp14:pctWidth>0</wp14:pctWidth>
            </wp14:sizeRelH>
            <wp14:sizeRelV relativeFrom="page">
              <wp14:pctHeight>0</wp14:pctHeight>
            </wp14:sizeRelV>
          </wp:anchor>
        </w:drawing>
      </w:r>
    </w:p>
    <w:p w:rsidR="00AE372B" w:rsidRPr="00E46CEC" w:rsidRDefault="00AE372B" w:rsidP="00AE372B">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E46CEC">
        <w:rPr>
          <w:rFonts w:ascii="Times New Roman" w:eastAsia="標楷體" w:hAnsi="Times New Roman" w:cs="Times New Roman" w:hint="eastAsia"/>
          <w:sz w:val="28"/>
          <w:szCs w:val="28"/>
        </w:rPr>
        <w:t>將所有受訪者對</w:t>
      </w:r>
      <w:proofErr w:type="gramStart"/>
      <w:r w:rsidRPr="00E46CEC">
        <w:rPr>
          <w:rFonts w:ascii="Times New Roman" w:eastAsia="標楷體" w:hAnsi="Times New Roman" w:cs="Times New Roman" w:hint="eastAsia"/>
          <w:sz w:val="28"/>
          <w:szCs w:val="28"/>
        </w:rPr>
        <w:t>該題項的</w:t>
      </w:r>
      <w:proofErr w:type="gramEnd"/>
      <w:r w:rsidRPr="00E46CEC">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E46CEC">
        <w:rPr>
          <w:rFonts w:ascii="Times New Roman" w:eastAsia="標楷體" w:hAnsi="Times New Roman" w:cs="Times New Roman" w:hint="eastAsia"/>
          <w:sz w:val="28"/>
          <w:szCs w:val="28"/>
        </w:rPr>
        <w:t>」及「職業類別」）進行交叉分析（參見附表</w:t>
      </w:r>
      <w:r>
        <w:rPr>
          <w:rFonts w:ascii="Times New Roman" w:eastAsia="標楷體" w:hAnsi="Times New Roman" w:cs="Times New Roman" w:hint="eastAsia"/>
          <w:sz w:val="28"/>
          <w:szCs w:val="28"/>
        </w:rPr>
        <w:t>10</w:t>
      </w:r>
      <w:r w:rsidRPr="00E46CEC">
        <w:rPr>
          <w:rFonts w:ascii="Times New Roman" w:eastAsia="標楷體" w:hAnsi="Times New Roman" w:cs="Times New Roman" w:hint="eastAsia"/>
          <w:sz w:val="28"/>
          <w:szCs w:val="28"/>
        </w:rPr>
        <w:t>），有以下發現：</w:t>
      </w:r>
    </w:p>
    <w:p w:rsidR="00AE372B" w:rsidRPr="00E46CEC" w:rsidRDefault="00AE372B" w:rsidP="00CA08B2">
      <w:pPr>
        <w:pStyle w:val="ac"/>
        <w:numPr>
          <w:ilvl w:val="0"/>
          <w:numId w:val="3"/>
        </w:numPr>
        <w:overflowPunct w:val="0"/>
        <w:spacing w:afterLines="50" w:after="180" w:line="520" w:lineRule="exact"/>
        <w:ind w:leftChars="0"/>
        <w:jc w:val="both"/>
        <w:rPr>
          <w:rFonts w:ascii="Times New Roman" w:eastAsia="標楷體" w:hAnsi="Times New Roman" w:cs="Times New Roman"/>
          <w:sz w:val="28"/>
          <w:szCs w:val="28"/>
        </w:rPr>
      </w:pPr>
      <w:r w:rsidRPr="00E46CEC">
        <w:rPr>
          <w:rFonts w:ascii="Times New Roman" w:eastAsia="標楷體" w:hAnsi="Times New Roman" w:cs="Times New Roman" w:hint="eastAsia"/>
          <w:sz w:val="28"/>
          <w:szCs w:val="28"/>
        </w:rPr>
        <w:t>不因「性別」之不同而有顯著差異。</w:t>
      </w:r>
    </w:p>
    <w:p w:rsidR="002E5677" w:rsidRPr="00C50B54" w:rsidRDefault="00AE372B" w:rsidP="00CA08B2">
      <w:pPr>
        <w:pStyle w:val="ac"/>
        <w:numPr>
          <w:ilvl w:val="0"/>
          <w:numId w:val="3"/>
        </w:numPr>
        <w:overflowPunct w:val="0"/>
        <w:spacing w:afterLines="50" w:after="180" w:line="520" w:lineRule="exact"/>
        <w:ind w:leftChars="0"/>
        <w:jc w:val="both"/>
        <w:rPr>
          <w:rFonts w:ascii="Times New Roman" w:eastAsia="標楷體" w:hAnsi="Times New Roman" w:cs="Times New Roman"/>
          <w:sz w:val="28"/>
          <w:szCs w:val="28"/>
        </w:rPr>
      </w:pPr>
      <w:proofErr w:type="gramStart"/>
      <w:r w:rsidRPr="00E46CEC">
        <w:rPr>
          <w:rFonts w:ascii="Times New Roman" w:eastAsia="標楷體" w:hAnsi="Times New Roman" w:cs="Times New Roman" w:hint="eastAsia"/>
          <w:sz w:val="28"/>
          <w:szCs w:val="28"/>
        </w:rPr>
        <w:t>該題項與</w:t>
      </w:r>
      <w:proofErr w:type="gramEnd"/>
      <w:r w:rsidRPr="00E46CEC">
        <w:rPr>
          <w:rFonts w:ascii="Times New Roman" w:eastAsia="標楷體" w:hAnsi="Times New Roman" w:cs="Times New Roman" w:hint="eastAsia"/>
          <w:sz w:val="28"/>
          <w:szCs w:val="28"/>
        </w:rPr>
        <w:t>「年齡」</w:t>
      </w:r>
      <w:r>
        <w:rPr>
          <w:rFonts w:ascii="Times New Roman" w:eastAsia="標楷體" w:hAnsi="Times New Roman" w:cs="Times New Roman" w:hint="eastAsia"/>
          <w:sz w:val="28"/>
          <w:szCs w:val="28"/>
        </w:rPr>
        <w:t>、</w:t>
      </w:r>
      <w:r w:rsidRPr="00E46CEC">
        <w:rPr>
          <w:rFonts w:ascii="Times New Roman" w:eastAsia="標楷體" w:hAnsi="Times New Roman" w:cs="Times New Roman" w:hint="eastAsia"/>
          <w:sz w:val="28"/>
          <w:szCs w:val="28"/>
        </w:rPr>
        <w:t>「教育程度」及「職業類別」之交叉結果顯示，期望次數低於</w:t>
      </w:r>
      <w:r w:rsidRPr="00E46CEC">
        <w:rPr>
          <w:rFonts w:ascii="Times New Roman" w:eastAsia="標楷體" w:hAnsi="Times New Roman" w:cs="Times New Roman" w:hint="eastAsia"/>
          <w:sz w:val="28"/>
          <w:szCs w:val="28"/>
        </w:rPr>
        <w:t>5</w:t>
      </w:r>
      <w:r w:rsidRPr="00E46CEC">
        <w:rPr>
          <w:rFonts w:ascii="Times New Roman" w:eastAsia="標楷體" w:hAnsi="Times New Roman" w:cs="Times New Roman" w:hint="eastAsia"/>
          <w:sz w:val="28"/>
          <w:szCs w:val="28"/>
        </w:rPr>
        <w:t>之比例大於</w:t>
      </w:r>
      <w:r w:rsidRPr="00E46CEC">
        <w:rPr>
          <w:rFonts w:ascii="Times New Roman" w:eastAsia="標楷體" w:hAnsi="Times New Roman" w:cs="Times New Roman" w:hint="eastAsia"/>
          <w:sz w:val="28"/>
          <w:szCs w:val="28"/>
        </w:rPr>
        <w:t>20%</w:t>
      </w:r>
      <w:r w:rsidRPr="00E46CEC">
        <w:rPr>
          <w:rFonts w:ascii="Times New Roman" w:eastAsia="標楷體" w:hAnsi="Times New Roman" w:cs="Times New Roman" w:hint="eastAsia"/>
          <w:sz w:val="28"/>
          <w:szCs w:val="28"/>
        </w:rPr>
        <w:t>，亦即卡方檢定結果不適合進行推論。</w:t>
      </w:r>
      <w:r w:rsidR="002E5677" w:rsidRPr="00C50B54">
        <w:rPr>
          <w:rFonts w:hAnsi="Times New Roman" w:cs="Times New Roman"/>
        </w:rPr>
        <w:br w:type="page"/>
      </w:r>
    </w:p>
    <w:p w:rsidR="00FE1060" w:rsidRDefault="00FE1060" w:rsidP="002E5677">
      <w:pPr>
        <w:pStyle w:val="aa"/>
        <w:snapToGrid w:val="0"/>
        <w:spacing w:before="0" w:afterLines="175" w:after="630"/>
        <w:ind w:leftChars="0" w:left="0"/>
        <w:rPr>
          <w:rFonts w:hAnsi="Times New Roman" w:cs="Times New Roman"/>
          <w:sz w:val="24"/>
        </w:rPr>
      </w:pPr>
      <w:r>
        <w:rPr>
          <w:rFonts w:hAnsi="Times New Roman" w:cs="Times New Roman"/>
          <w:noProof/>
          <w:sz w:val="24"/>
        </w:rPr>
        <w:lastRenderedPageBreak/>
        <w:drawing>
          <wp:anchor distT="0" distB="0" distL="114300" distR="114300" simplePos="0" relativeHeight="251698176" behindDoc="1" locked="0" layoutInCell="1" allowOverlap="1" wp14:anchorId="166F6EAB" wp14:editId="4BF54E51">
            <wp:simplePos x="0" y="0"/>
            <wp:positionH relativeFrom="column">
              <wp:posOffset>305642</wp:posOffset>
            </wp:positionH>
            <wp:positionV relativeFrom="paragraph">
              <wp:posOffset>284642</wp:posOffset>
            </wp:positionV>
            <wp:extent cx="1453085" cy="374400"/>
            <wp:effectExtent l="0" t="0" r="0" b="6985"/>
            <wp:wrapNone/>
            <wp:docPr id="250" name="圖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FE1060" w:rsidRDefault="009F5EC7" w:rsidP="00FE1060">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w:t>
      </w:r>
      <w:proofErr w:type="gramStart"/>
      <w:r w:rsidRPr="00DA3880">
        <w:rPr>
          <w:rFonts w:ascii="Times New Roman" w:eastAsia="標楷體" w:hAnsi="Times New Roman" w:cs="Times New Roman"/>
          <w:sz w:val="28"/>
          <w:szCs w:val="28"/>
        </w:rPr>
        <w:t>108</w:t>
      </w:r>
      <w:proofErr w:type="gramEnd"/>
      <w:r w:rsidRPr="00DA3880">
        <w:rPr>
          <w:rFonts w:ascii="Times New Roman" w:eastAsia="標楷體" w:hAnsi="Times New Roman" w:cs="Times New Roman"/>
          <w:sz w:val="28"/>
          <w:szCs w:val="28"/>
        </w:rPr>
        <w:t>年度受訪者對嘉義市政府財政稅務局所提供的各式稅務資訊滿意度為</w:t>
      </w:r>
      <w:r w:rsidRPr="00DA3880">
        <w:rPr>
          <w:rFonts w:ascii="Times New Roman" w:eastAsia="標楷體" w:hAnsi="Times New Roman" w:cs="Times New Roman"/>
          <w:sz w:val="28"/>
          <w:szCs w:val="28"/>
        </w:rPr>
        <w:t>90.0%</w:t>
      </w:r>
      <w:r w:rsidRPr="00DA3880">
        <w:rPr>
          <w:rFonts w:ascii="Times New Roman" w:eastAsia="標楷體" w:hAnsi="Times New Roman" w:cs="Times New Roman"/>
          <w:sz w:val="28"/>
          <w:szCs w:val="28"/>
        </w:rPr>
        <w:t>，</w:t>
      </w:r>
      <w:r w:rsidR="008200E5">
        <w:rPr>
          <w:rFonts w:ascii="Times New Roman" w:eastAsia="標楷體" w:hAnsi="Times New Roman" w:cs="Times New Roman" w:hint="eastAsia"/>
          <w:sz w:val="28"/>
          <w:szCs w:val="28"/>
        </w:rPr>
        <w:t>與</w:t>
      </w:r>
      <w:proofErr w:type="gramStart"/>
      <w:r w:rsidRPr="00DA3880">
        <w:rPr>
          <w:rFonts w:ascii="Times New Roman" w:eastAsia="標楷體" w:hAnsi="Times New Roman" w:cs="Times New Roman"/>
          <w:sz w:val="28"/>
          <w:szCs w:val="28"/>
        </w:rPr>
        <w:t>107</w:t>
      </w:r>
      <w:proofErr w:type="gramEnd"/>
      <w:r w:rsidRPr="00DA3880">
        <w:rPr>
          <w:rFonts w:ascii="Times New Roman" w:eastAsia="標楷體" w:hAnsi="Times New Roman" w:cs="Times New Roman"/>
          <w:sz w:val="28"/>
          <w:szCs w:val="28"/>
        </w:rPr>
        <w:t>年度</w:t>
      </w:r>
      <w:r w:rsidR="008200E5">
        <w:rPr>
          <w:rFonts w:ascii="Times New Roman" w:eastAsia="標楷體" w:hAnsi="Times New Roman" w:cs="Times New Roman" w:hint="eastAsia"/>
          <w:sz w:val="28"/>
          <w:szCs w:val="28"/>
        </w:rPr>
        <w:t>的</w:t>
      </w:r>
      <w:r w:rsidR="008200E5">
        <w:rPr>
          <w:rFonts w:ascii="Times New Roman" w:eastAsia="標楷體" w:hAnsi="Times New Roman" w:cs="Times New Roman" w:hint="eastAsia"/>
          <w:sz w:val="28"/>
          <w:szCs w:val="28"/>
        </w:rPr>
        <w:t>9</w:t>
      </w:r>
      <w:r w:rsidRPr="00DA3880">
        <w:rPr>
          <w:rFonts w:ascii="Times New Roman" w:eastAsia="標楷體" w:hAnsi="Times New Roman" w:cs="Times New Roman"/>
          <w:sz w:val="28"/>
          <w:szCs w:val="28"/>
        </w:rPr>
        <w:t>0.8%</w:t>
      </w:r>
      <w:r w:rsidR="008200E5">
        <w:rPr>
          <w:rFonts w:ascii="Times New Roman" w:eastAsia="標楷體" w:hAnsi="Times New Roman" w:cs="Times New Roman" w:hint="eastAsia"/>
          <w:sz w:val="28"/>
          <w:szCs w:val="28"/>
        </w:rPr>
        <w:t>相比，</w:t>
      </w:r>
      <w:r w:rsidRPr="00DA3880">
        <w:rPr>
          <w:rFonts w:ascii="Times New Roman" w:eastAsia="標楷體" w:hAnsi="Times New Roman" w:cs="Times New Roman"/>
          <w:sz w:val="28"/>
          <w:szCs w:val="28"/>
        </w:rPr>
        <w:t>差異不大</w:t>
      </w:r>
      <w:r w:rsidR="008200E5">
        <w:rPr>
          <w:rFonts w:ascii="Times New Roman" w:eastAsia="標楷體" w:hAnsi="Times New Roman" w:cs="Times New Roman" w:hint="eastAsia"/>
          <w:sz w:val="28"/>
          <w:szCs w:val="28"/>
        </w:rPr>
        <w:t>。</w:t>
      </w:r>
      <w:r w:rsidRPr="00DA3880">
        <w:rPr>
          <w:rFonts w:ascii="Times New Roman" w:eastAsia="標楷體" w:hAnsi="Times New Roman" w:cs="Times New Roman"/>
          <w:sz w:val="28"/>
          <w:szCs w:val="28"/>
        </w:rPr>
        <w:t>整體而言，多數受訪者認為嘉義市政府財政稅務局提供的各式稅務資訊完備。</w:t>
      </w:r>
    </w:p>
    <w:p w:rsidR="00D16A73" w:rsidRDefault="000C35DD" w:rsidP="00FD0BFC">
      <w:pPr>
        <w:widowControl/>
        <w:jc w:val="center"/>
        <w:rPr>
          <w:rFonts w:ascii="Times New Roman" w:eastAsia="標楷體" w:hAnsi="Times New Roman" w:cs="Times New Roman"/>
          <w:color w:val="000000" w:themeColor="text1"/>
          <w:sz w:val="28"/>
          <w:szCs w:val="28"/>
        </w:rPr>
      </w:pPr>
      <w:r>
        <w:rPr>
          <w:noProof/>
        </w:rPr>
        <w:drawing>
          <wp:inline distT="0" distB="0" distL="0" distR="0" wp14:anchorId="0263C26F" wp14:editId="4826DF9C">
            <wp:extent cx="5454502" cy="5411972"/>
            <wp:effectExtent l="0" t="0" r="0" b="0"/>
            <wp:docPr id="135" name="圖表 1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4719B" w:rsidRDefault="00D16A73" w:rsidP="00F4719B">
      <w:pPr>
        <w:jc w:val="center"/>
        <w:rPr>
          <w:rFonts w:ascii="Times New Roman" w:eastAsia="標楷體" w:hAnsi="Times New Roman" w:cs="Times New Roman"/>
          <w:b/>
          <w:sz w:val="26"/>
          <w:szCs w:val="26"/>
        </w:rPr>
      </w:pPr>
      <w:bookmarkStart w:id="329" w:name="_Toc25309964"/>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13</w:t>
      </w:r>
      <w:r w:rsidRPr="00B74783">
        <w:rPr>
          <w:rFonts w:ascii="Times New Roman" w:hAnsi="Times New Roman" w:cs="Times New Roman"/>
        </w:rPr>
        <w:fldChar w:fldCharType="end"/>
      </w:r>
      <w:r>
        <w:rPr>
          <w:rFonts w:ascii="Times New Roman" w:eastAsia="標楷體" w:hAnsi="Times New Roman" w:cs="Times New Roman"/>
          <w:b/>
          <w:sz w:val="26"/>
          <w:szCs w:val="26"/>
        </w:rPr>
        <w:t xml:space="preserve">　</w:t>
      </w:r>
      <w:r>
        <w:rPr>
          <w:rFonts w:ascii="Times New Roman" w:eastAsia="標楷體" w:hAnsi="Times New Roman" w:cs="Times New Roman" w:hint="eastAsia"/>
          <w:b/>
          <w:sz w:val="26"/>
          <w:szCs w:val="26"/>
        </w:rPr>
        <w:t>各式稅務資訊滿意度</w:t>
      </w:r>
      <w:r w:rsidRPr="00B74783">
        <w:rPr>
          <w:rFonts w:ascii="Times New Roman" w:eastAsia="標楷體" w:hAnsi="Times New Roman" w:cs="Times New Roman"/>
          <w:b/>
          <w:sz w:val="26"/>
          <w:szCs w:val="26"/>
        </w:rPr>
        <w:t>之年度比較</w:t>
      </w:r>
      <w:bookmarkEnd w:id="329"/>
      <w:r w:rsidR="00F4719B">
        <w:rPr>
          <w:rFonts w:ascii="Times New Roman" w:eastAsia="標楷體" w:hAnsi="Times New Roman" w:cs="Times New Roman"/>
          <w:b/>
          <w:sz w:val="26"/>
          <w:szCs w:val="26"/>
        </w:rPr>
        <w:br w:type="page"/>
      </w:r>
    </w:p>
    <w:p w:rsidR="00FE1060" w:rsidRDefault="00FE1060" w:rsidP="006A77F8">
      <w:pPr>
        <w:pStyle w:val="aa"/>
        <w:spacing w:beforeLines="20" w:before="72" w:after="0" w:line="520" w:lineRule="exact"/>
        <w:ind w:left="1232" w:hangingChars="310" w:hanging="992"/>
        <w:outlineLvl w:val="2"/>
        <w:rPr>
          <w:rFonts w:eastAsia="華康新特明體" w:hAnsi="Times New Roman" w:cs="Times New Roman"/>
          <w:b w:val="0"/>
          <w:sz w:val="32"/>
          <w:szCs w:val="32"/>
        </w:rPr>
      </w:pPr>
      <w:bookmarkStart w:id="330" w:name="_Toc459744323"/>
      <w:bookmarkStart w:id="331" w:name="_Toc23343836"/>
      <w:bookmarkStart w:id="332" w:name="_Toc23343903"/>
      <w:bookmarkStart w:id="333" w:name="_Toc25309875"/>
      <w:r>
        <w:rPr>
          <w:rFonts w:eastAsia="華康新特明體" w:hAnsi="Times New Roman" w:cs="Times New Roman" w:hint="eastAsia"/>
          <w:b w:val="0"/>
          <w:sz w:val="32"/>
          <w:szCs w:val="32"/>
        </w:rPr>
        <w:lastRenderedPageBreak/>
        <w:t>（七）</w:t>
      </w:r>
      <w:bookmarkEnd w:id="330"/>
      <w:r w:rsidR="006A77F8" w:rsidRPr="006A77F8">
        <w:rPr>
          <w:rFonts w:eastAsia="華康新特明體" w:hAnsi="Times New Roman" w:cs="Times New Roman" w:hint="eastAsia"/>
          <w:b w:val="0"/>
          <w:sz w:val="32"/>
          <w:szCs w:val="32"/>
        </w:rPr>
        <w:t>對嘉義市政府財政稅務局提供各式稅款繳納方式之評價</w:t>
      </w:r>
      <w:bookmarkEnd w:id="331"/>
      <w:bookmarkEnd w:id="332"/>
      <w:bookmarkEnd w:id="333"/>
    </w:p>
    <w:p w:rsidR="00FE1060" w:rsidRDefault="00FE1060" w:rsidP="00FE1060">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700224" behindDoc="1" locked="0" layoutInCell="1" allowOverlap="1" wp14:anchorId="1859F05E" wp14:editId="4D66F3DB">
            <wp:simplePos x="0" y="0"/>
            <wp:positionH relativeFrom="column">
              <wp:posOffset>306092</wp:posOffset>
            </wp:positionH>
            <wp:positionV relativeFrom="paragraph">
              <wp:posOffset>187768</wp:posOffset>
            </wp:positionV>
            <wp:extent cx="1459281" cy="374400"/>
            <wp:effectExtent l="0" t="0" r="7620" b="6985"/>
            <wp:wrapNone/>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FE1060" w:rsidRDefault="009F5EC7" w:rsidP="00FE1060">
      <w:pPr>
        <w:overflowPunct w:val="0"/>
        <w:spacing w:afterLines="50" w:after="180" w:line="520" w:lineRule="exact"/>
        <w:ind w:leftChars="200" w:left="480" w:firstLineChars="200" w:firstLine="560"/>
        <w:jc w:val="both"/>
        <w:rPr>
          <w:rFonts w:ascii="Times New Roman" w:eastAsia="標楷體" w:cs="Times New Roman"/>
          <w:sz w:val="28"/>
          <w:szCs w:val="28"/>
        </w:rPr>
      </w:pPr>
      <w:r w:rsidRPr="00DA3880">
        <w:rPr>
          <w:rFonts w:ascii="Times New Roman" w:eastAsia="標楷體" w:hAnsi="Times New Roman" w:cs="Times New Roman"/>
          <w:sz w:val="28"/>
          <w:szCs w:val="28"/>
        </w:rPr>
        <w:t>由調查結果可知，有</w:t>
      </w:r>
      <w:r w:rsidRPr="00DA3880">
        <w:rPr>
          <w:rFonts w:ascii="Times New Roman" w:eastAsia="標楷體" w:hAnsi="Times New Roman" w:cs="Times New Roman"/>
          <w:sz w:val="28"/>
          <w:szCs w:val="28"/>
        </w:rPr>
        <w:t>95.6%</w:t>
      </w:r>
      <w:r w:rsidRPr="00DA3880">
        <w:rPr>
          <w:rFonts w:ascii="Times New Roman" w:eastAsia="標楷體" w:hAnsi="Times New Roman" w:cs="Times New Roman"/>
          <w:sz w:val="28"/>
          <w:szCs w:val="28"/>
        </w:rPr>
        <w:t>的受訪者對嘉義市政府財政稅務局所提供的各式稅款繳納方式感到</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47.3%</w:t>
      </w:r>
      <w:r w:rsidRPr="00DA3880">
        <w:rPr>
          <w:rFonts w:ascii="Times New Roman" w:eastAsia="標楷體" w:hAnsi="Times New Roman" w:cs="Times New Roman"/>
          <w:sz w:val="28"/>
          <w:szCs w:val="28"/>
        </w:rPr>
        <w:t>）及「</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48.3%</w:t>
      </w:r>
      <w:r w:rsidRPr="00DA3880">
        <w:rPr>
          <w:rFonts w:ascii="Times New Roman" w:eastAsia="標楷體" w:hAnsi="Times New Roman" w:cs="Times New Roman"/>
          <w:sz w:val="28"/>
          <w:szCs w:val="28"/>
        </w:rPr>
        <w:t>），而有</w:t>
      </w:r>
      <w:r w:rsidRPr="00DA3880">
        <w:rPr>
          <w:rFonts w:ascii="Times New Roman" w:eastAsia="標楷體" w:hAnsi="Times New Roman" w:cs="Times New Roman"/>
          <w:sz w:val="28"/>
          <w:szCs w:val="28"/>
        </w:rPr>
        <w:t>2.4%</w:t>
      </w:r>
      <w:r w:rsidRPr="00DA3880">
        <w:rPr>
          <w:rFonts w:ascii="Times New Roman" w:eastAsia="標楷體" w:hAnsi="Times New Roman" w:cs="Times New Roman"/>
          <w:sz w:val="28"/>
          <w:szCs w:val="28"/>
        </w:rPr>
        <w:t>的受訪者感到「不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0.7%</w:t>
      </w:r>
      <w:r w:rsidRPr="00DA3880">
        <w:rPr>
          <w:rFonts w:ascii="Times New Roman" w:eastAsia="標楷體" w:hAnsi="Times New Roman" w:cs="Times New Roman"/>
          <w:sz w:val="28"/>
          <w:szCs w:val="28"/>
        </w:rPr>
        <w:t>）與「不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1.7%</w:t>
      </w:r>
      <w:r w:rsidRPr="00DA3880">
        <w:rPr>
          <w:rFonts w:ascii="Times New Roman" w:eastAsia="標楷體" w:hAnsi="Times New Roman" w:cs="Times New Roman"/>
          <w:sz w:val="28"/>
          <w:szCs w:val="28"/>
        </w:rPr>
        <w:t>）；另有</w:t>
      </w:r>
      <w:r w:rsidRPr="00DA3880">
        <w:rPr>
          <w:rFonts w:ascii="Times New Roman" w:eastAsia="標楷體" w:hAnsi="Times New Roman" w:cs="Times New Roman"/>
          <w:sz w:val="28"/>
          <w:szCs w:val="28"/>
        </w:rPr>
        <w:t>2.0%</w:t>
      </w:r>
      <w:r w:rsidRPr="00DA3880">
        <w:rPr>
          <w:rFonts w:ascii="Times New Roman" w:eastAsia="標楷體" w:hAnsi="Times New Roman" w:cs="Times New Roman"/>
          <w:sz w:val="28"/>
          <w:szCs w:val="28"/>
        </w:rPr>
        <w:t>的受訪者表示「尚可」。茲將受訪者對稅款繳納方式不滿意之原因</w:t>
      </w:r>
      <w:proofErr w:type="gramStart"/>
      <w:r w:rsidRPr="00DA3880">
        <w:rPr>
          <w:rFonts w:ascii="Times New Roman" w:eastAsia="標楷體" w:hAnsi="Times New Roman" w:cs="Times New Roman"/>
          <w:sz w:val="28"/>
          <w:szCs w:val="28"/>
        </w:rPr>
        <w:t>整理於表</w:t>
      </w:r>
      <w:proofErr w:type="gramEnd"/>
      <w:r w:rsidRPr="00DA3880">
        <w:rPr>
          <w:rFonts w:ascii="Times New Roman" w:eastAsia="標楷體" w:hAnsi="Times New Roman" w:cs="Times New Roman"/>
          <w:sz w:val="28"/>
          <w:szCs w:val="28"/>
        </w:rPr>
        <w:t>5-7</w:t>
      </w:r>
      <w:r w:rsidRPr="00DA3880">
        <w:rPr>
          <w:rFonts w:ascii="Times New Roman" w:eastAsia="標楷體" w:hAnsi="Times New Roman" w:cs="Times New Roman"/>
          <w:sz w:val="28"/>
          <w:szCs w:val="28"/>
        </w:rPr>
        <w:t>。</w:t>
      </w:r>
    </w:p>
    <w:p w:rsidR="00410DF2" w:rsidRPr="00410DF2" w:rsidRDefault="00410DF2" w:rsidP="00410DF2">
      <w:pPr>
        <w:pStyle w:val="a9"/>
        <w:spacing w:beforeLines="100" w:before="360" w:afterLines="50" w:after="180"/>
        <w:ind w:left="424" w:hangingChars="163" w:hanging="424"/>
        <w:rPr>
          <w:rFonts w:eastAsia="標楷體" w:hAnsi="標楷體"/>
          <w:b/>
          <w:bCs/>
          <w:sz w:val="26"/>
          <w:szCs w:val="26"/>
        </w:rPr>
      </w:pPr>
      <w:r w:rsidRPr="00410DF2">
        <w:rPr>
          <w:rFonts w:eastAsia="標楷體" w:hAnsi="標楷體" w:hint="eastAsia"/>
          <w:b/>
          <w:bCs/>
          <w:sz w:val="26"/>
          <w:szCs w:val="26"/>
        </w:rPr>
        <w:t>Q7.</w:t>
      </w:r>
      <w:r w:rsidRPr="00410DF2">
        <w:rPr>
          <w:rFonts w:eastAsia="標楷體" w:hAnsi="標楷體" w:hint="eastAsia"/>
          <w:b/>
          <w:bCs/>
          <w:sz w:val="26"/>
          <w:szCs w:val="26"/>
        </w:rPr>
        <w:t>請問，您對於嘉義市政府財政稅務局提供各式稅款之繳納方式（轉帳納稅、便利商店繳納、銀行繳納等）是否感到滿意？</w:t>
      </w:r>
    </w:p>
    <w:p w:rsidR="00B96BA0" w:rsidRDefault="000C35DD" w:rsidP="00B96BA0">
      <w:pPr>
        <w:widowControl/>
        <w:jc w:val="center"/>
        <w:rPr>
          <w:rFonts w:ascii="Times New Roman" w:eastAsia="標楷體" w:hAnsi="Times New Roman" w:cs="Times New Roman"/>
          <w:color w:val="000000" w:themeColor="text1"/>
          <w:sz w:val="28"/>
          <w:szCs w:val="28"/>
        </w:rPr>
      </w:pPr>
      <w:r>
        <w:rPr>
          <w:noProof/>
        </w:rPr>
        <w:drawing>
          <wp:inline distT="0" distB="0" distL="0" distR="0" wp14:anchorId="54F85389" wp14:editId="55A99EF0">
            <wp:extent cx="4876800" cy="3575685"/>
            <wp:effectExtent l="0" t="0" r="0" b="0"/>
            <wp:docPr id="136" name="圖表 13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DCE3155-EE6D-44F6-938B-E87371BCA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96BA0" w:rsidRPr="00B96BA0" w:rsidRDefault="00B96BA0" w:rsidP="00B96BA0">
      <w:pPr>
        <w:pStyle w:val="a9"/>
        <w:jc w:val="center"/>
        <w:rPr>
          <w:rFonts w:eastAsia="標楷體"/>
          <w:b/>
          <w:sz w:val="26"/>
          <w:szCs w:val="26"/>
        </w:rPr>
      </w:pPr>
      <w:bookmarkStart w:id="334" w:name="_Toc25309965"/>
      <w:r>
        <w:rPr>
          <w:rFonts w:eastAsia="標楷體" w:hint="eastAsia"/>
          <w:b/>
          <w:sz w:val="26"/>
          <w:szCs w:val="26"/>
        </w:rPr>
        <w:t>圖</w:t>
      </w:r>
      <w:r>
        <w:rPr>
          <w:rFonts w:eastAsia="標楷體"/>
          <w:b/>
          <w:sz w:val="26"/>
          <w:szCs w:val="26"/>
        </w:rPr>
        <w:t>5-</w:t>
      </w:r>
      <w:r>
        <w:fldChar w:fldCharType="begin"/>
      </w:r>
      <w:r>
        <w:rPr>
          <w:rFonts w:eastAsia="標楷體"/>
          <w:b/>
          <w:sz w:val="26"/>
          <w:szCs w:val="26"/>
        </w:rPr>
        <w:instrText xml:space="preserve"> SEQ </w:instrText>
      </w:r>
      <w:r>
        <w:rPr>
          <w:rFonts w:eastAsia="標楷體" w:hint="eastAsia"/>
          <w:b/>
          <w:sz w:val="26"/>
          <w:szCs w:val="26"/>
        </w:rPr>
        <w:instrText>圖</w:instrText>
      </w:r>
      <w:r>
        <w:rPr>
          <w:rFonts w:eastAsia="標楷體"/>
          <w:b/>
          <w:sz w:val="26"/>
          <w:szCs w:val="26"/>
        </w:rPr>
        <w:instrText xml:space="preserve">_5- \* ARABIC </w:instrText>
      </w:r>
      <w:r>
        <w:fldChar w:fldCharType="separate"/>
      </w:r>
      <w:r w:rsidR="009C214B">
        <w:rPr>
          <w:rFonts w:eastAsia="標楷體"/>
          <w:b/>
          <w:noProof/>
          <w:sz w:val="26"/>
          <w:szCs w:val="26"/>
        </w:rPr>
        <w:t>14</w:t>
      </w:r>
      <w:r>
        <w:fldChar w:fldCharType="end"/>
      </w:r>
      <w:r>
        <w:rPr>
          <w:rFonts w:eastAsia="標楷體" w:hint="eastAsia"/>
          <w:b/>
          <w:sz w:val="26"/>
          <w:szCs w:val="26"/>
        </w:rPr>
        <w:t xml:space="preserve">　各式</w:t>
      </w:r>
      <w:r w:rsidRPr="000D3FA6">
        <w:rPr>
          <w:rFonts w:eastAsia="標楷體" w:hint="eastAsia"/>
          <w:b/>
          <w:sz w:val="26"/>
          <w:szCs w:val="26"/>
        </w:rPr>
        <w:t>稅款繳納方式</w:t>
      </w:r>
      <w:r>
        <w:rPr>
          <w:rFonts w:eastAsia="標楷體" w:hint="eastAsia"/>
          <w:b/>
          <w:sz w:val="26"/>
          <w:szCs w:val="26"/>
        </w:rPr>
        <w:t>之滿意度</w:t>
      </w:r>
      <w:bookmarkEnd w:id="334"/>
    </w:p>
    <w:p w:rsidR="00FE1060" w:rsidRDefault="00FE1060">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EE2E46" w:rsidRPr="005F4FED" w:rsidRDefault="00EE2E46" w:rsidP="00EE2E46">
      <w:pPr>
        <w:pStyle w:val="a9"/>
        <w:spacing w:beforeLines="25" w:before="90" w:afterLines="25" w:after="90"/>
        <w:jc w:val="center"/>
        <w:rPr>
          <w:rFonts w:eastAsia="標楷體" w:hAnsi="標楷體"/>
          <w:b/>
          <w:sz w:val="26"/>
          <w:szCs w:val="26"/>
        </w:rPr>
      </w:pPr>
      <w:bookmarkStart w:id="335" w:name="_Toc25309986"/>
      <w:r w:rsidRPr="005F4FED">
        <w:rPr>
          <w:rFonts w:eastAsia="標楷體" w:hAnsi="標楷體" w:hint="eastAsia"/>
          <w:b/>
          <w:sz w:val="26"/>
          <w:szCs w:val="26"/>
        </w:rPr>
        <w:lastRenderedPageBreak/>
        <w:t>表</w:t>
      </w:r>
      <w:r w:rsidRPr="005F4FED">
        <w:rPr>
          <w:rFonts w:eastAsia="標楷體" w:hAnsi="標楷體"/>
          <w:b/>
          <w:sz w:val="26"/>
          <w:szCs w:val="26"/>
        </w:rPr>
        <w:t>5-</w:t>
      </w:r>
      <w:r w:rsidRPr="005F4FED">
        <w:fldChar w:fldCharType="begin"/>
      </w:r>
      <w:r w:rsidRPr="005F4FED">
        <w:rPr>
          <w:rFonts w:eastAsia="標楷體" w:hAnsi="標楷體"/>
          <w:b/>
          <w:sz w:val="26"/>
          <w:szCs w:val="26"/>
        </w:rPr>
        <w:instrText xml:space="preserve"> SEQ </w:instrText>
      </w:r>
      <w:r w:rsidRPr="005F4FED">
        <w:rPr>
          <w:rFonts w:eastAsia="標楷體" w:hAnsi="標楷體" w:hint="eastAsia"/>
          <w:b/>
          <w:sz w:val="26"/>
          <w:szCs w:val="26"/>
        </w:rPr>
        <w:instrText>表</w:instrText>
      </w:r>
      <w:r w:rsidRPr="005F4FED">
        <w:rPr>
          <w:rFonts w:eastAsia="標楷體" w:hAnsi="標楷體"/>
          <w:b/>
          <w:sz w:val="26"/>
          <w:szCs w:val="26"/>
        </w:rPr>
        <w:instrText xml:space="preserve">_5- \* ARABIC </w:instrText>
      </w:r>
      <w:r w:rsidRPr="005F4FED">
        <w:fldChar w:fldCharType="separate"/>
      </w:r>
      <w:r w:rsidR="009C214B">
        <w:rPr>
          <w:rFonts w:eastAsia="標楷體" w:hAnsi="標楷體"/>
          <w:b/>
          <w:noProof/>
          <w:sz w:val="26"/>
          <w:szCs w:val="26"/>
        </w:rPr>
        <w:t>7</w:t>
      </w:r>
      <w:r w:rsidRPr="005F4FED">
        <w:fldChar w:fldCharType="end"/>
      </w:r>
      <w:r w:rsidRPr="005F4FED">
        <w:rPr>
          <w:rFonts w:eastAsia="標楷體" w:hAnsi="標楷體" w:hint="eastAsia"/>
          <w:b/>
          <w:sz w:val="26"/>
          <w:szCs w:val="26"/>
        </w:rPr>
        <w:t xml:space="preserve">　</w:t>
      </w:r>
      <w:r w:rsidR="002C7D29" w:rsidRPr="005F4FED">
        <w:rPr>
          <w:rFonts w:eastAsia="標楷體" w:hAnsi="標楷體" w:hint="eastAsia"/>
          <w:b/>
          <w:sz w:val="26"/>
          <w:szCs w:val="26"/>
        </w:rPr>
        <w:t>對</w:t>
      </w:r>
      <w:r w:rsidRPr="005F4FED">
        <w:rPr>
          <w:rFonts w:eastAsia="標楷體" w:hint="eastAsia"/>
          <w:b/>
          <w:sz w:val="26"/>
          <w:szCs w:val="26"/>
        </w:rPr>
        <w:t>提供的稅款繳納方式不滿意之</w:t>
      </w:r>
      <w:r w:rsidRPr="005F4FED">
        <w:rPr>
          <w:rFonts w:eastAsia="標楷體" w:hAnsi="標楷體" w:hint="eastAsia"/>
          <w:b/>
          <w:sz w:val="26"/>
          <w:szCs w:val="26"/>
        </w:rPr>
        <w:t>原因</w:t>
      </w:r>
      <w:bookmarkEnd w:id="335"/>
    </w:p>
    <w:tbl>
      <w:tblPr>
        <w:tblStyle w:val="1-1"/>
        <w:tblW w:w="6641"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none" w:sz="0" w:space="0" w:color="auto"/>
          <w:insideV w:val="single" w:sz="8" w:space="0" w:color="4F81BD" w:themeColor="accent1"/>
        </w:tblBorders>
        <w:tblLook w:val="04A0" w:firstRow="1" w:lastRow="0" w:firstColumn="1" w:lastColumn="0" w:noHBand="0" w:noVBand="1"/>
      </w:tblPr>
      <w:tblGrid>
        <w:gridCol w:w="5878"/>
        <w:gridCol w:w="763"/>
      </w:tblGrid>
      <w:tr w:rsidR="00EE2E46" w:rsidRPr="005F4FED" w:rsidTr="005F4FED">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5878" w:type="dxa"/>
            <w:tcBorders>
              <w:top w:val="double" w:sz="4" w:space="0" w:color="4F81BD" w:themeColor="accent1"/>
              <w:left w:val="none" w:sz="0" w:space="0" w:color="auto"/>
              <w:bottom w:val="double" w:sz="4" w:space="0" w:color="4F81BD" w:themeColor="accent1"/>
              <w:right w:val="single" w:sz="8" w:space="0" w:color="FFFFFF" w:themeColor="background1"/>
            </w:tcBorders>
            <w:noWrap/>
            <w:vAlign w:val="center"/>
            <w:hideMark/>
          </w:tcPr>
          <w:p w:rsidR="00EE2E46" w:rsidRPr="005F4FED" w:rsidRDefault="00EE2E46" w:rsidP="00906201">
            <w:pPr>
              <w:widowControl/>
              <w:jc w:val="center"/>
              <w:rPr>
                <w:rFonts w:ascii="標楷體" w:eastAsia="標楷體" w:hAnsi="標楷體" w:cs="新細明體"/>
                <w:kern w:val="0"/>
              </w:rPr>
            </w:pPr>
            <w:r w:rsidRPr="005F4FED">
              <w:rPr>
                <w:rFonts w:ascii="標楷體" w:eastAsia="標楷體" w:hAnsi="標楷體" w:cs="新細明體" w:hint="eastAsia"/>
                <w:kern w:val="0"/>
              </w:rPr>
              <w:t>不</w:t>
            </w:r>
            <w:proofErr w:type="gramStart"/>
            <w:r w:rsidRPr="005F4FED">
              <w:rPr>
                <w:rFonts w:ascii="標楷體" w:eastAsia="標楷體" w:hAnsi="標楷體" w:cs="新細明體" w:hint="eastAsia"/>
                <w:kern w:val="0"/>
              </w:rPr>
              <w:t>滿意的</w:t>
            </w:r>
            <w:proofErr w:type="gramEnd"/>
            <w:r w:rsidRPr="005F4FED">
              <w:rPr>
                <w:rFonts w:ascii="標楷體" w:eastAsia="標楷體" w:hAnsi="標楷體" w:cs="新細明體" w:hint="eastAsia"/>
                <w:kern w:val="0"/>
              </w:rPr>
              <w:t>原因</w:t>
            </w:r>
          </w:p>
        </w:tc>
        <w:tc>
          <w:tcPr>
            <w:tcW w:w="763" w:type="dxa"/>
            <w:tcBorders>
              <w:top w:val="double" w:sz="4" w:space="0" w:color="4F81BD" w:themeColor="accent1"/>
              <w:left w:val="single" w:sz="8" w:space="0" w:color="FFFFFF" w:themeColor="background1"/>
              <w:bottom w:val="double" w:sz="4" w:space="0" w:color="4F81BD" w:themeColor="accent1"/>
              <w:right w:val="none" w:sz="0" w:space="0" w:color="auto"/>
            </w:tcBorders>
            <w:noWrap/>
            <w:vAlign w:val="center"/>
            <w:hideMark/>
          </w:tcPr>
          <w:p w:rsidR="00EE2E46" w:rsidRPr="005F4FED" w:rsidRDefault="00EE2E46" w:rsidP="00906201">
            <w:pPr>
              <w:widowControl/>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新細明體"/>
                <w:kern w:val="0"/>
              </w:rPr>
            </w:pPr>
            <w:r w:rsidRPr="005F4FED">
              <w:rPr>
                <w:rFonts w:ascii="標楷體" w:eastAsia="標楷體" w:hAnsi="標楷體" w:cs="新細明體" w:hint="eastAsia"/>
                <w:kern w:val="0"/>
              </w:rPr>
              <w:t>頻次</w:t>
            </w:r>
          </w:p>
        </w:tc>
      </w:tr>
      <w:tr w:rsidR="005F4FED" w:rsidRPr="000C35DD" w:rsidTr="0090620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878" w:type="dxa"/>
            <w:tcBorders>
              <w:top w:val="double" w:sz="4" w:space="0" w:color="4F81BD" w:themeColor="accent1"/>
              <w:bottom w:val="single" w:sz="8" w:space="0" w:color="4F81BD" w:themeColor="accent1"/>
              <w:right w:val="none" w:sz="0" w:space="0" w:color="auto"/>
            </w:tcBorders>
            <w:noWrap/>
            <w:vAlign w:val="center"/>
            <w:hideMark/>
          </w:tcPr>
          <w:p w:rsidR="005F4FED" w:rsidRPr="005F4FED" w:rsidRDefault="005F4FED">
            <w:pPr>
              <w:rPr>
                <w:rFonts w:ascii="標楷體" w:eastAsia="標楷體" w:hAnsi="標楷體" w:cs="新細明體"/>
                <w:b w:val="0"/>
                <w:color w:val="000000" w:themeColor="text1"/>
              </w:rPr>
            </w:pPr>
            <w:r w:rsidRPr="005F4FED">
              <w:rPr>
                <w:rFonts w:ascii="標楷體" w:eastAsia="標楷體" w:hAnsi="標楷體" w:hint="eastAsia"/>
                <w:b w:val="0"/>
                <w:color w:val="000000" w:themeColor="text1"/>
              </w:rPr>
              <w:t>當郵局、銀行扣款時，若剛好民眾帳戶餘額不足時，希望稅務局可以主動通知。之前曾經因為此情形，而被當作未繳納，民眾需要自己去查找原因，希望未來可以主動提醒</w:t>
            </w:r>
          </w:p>
        </w:tc>
        <w:tc>
          <w:tcPr>
            <w:tcW w:w="763" w:type="dxa"/>
            <w:tcBorders>
              <w:top w:val="double" w:sz="4" w:space="0" w:color="4F81BD" w:themeColor="accent1"/>
              <w:left w:val="none" w:sz="0" w:space="0" w:color="auto"/>
              <w:bottom w:val="single" w:sz="8" w:space="0" w:color="4F81BD" w:themeColor="accent1"/>
            </w:tcBorders>
            <w:noWrap/>
            <w:vAlign w:val="center"/>
            <w:hideMark/>
          </w:tcPr>
          <w:p w:rsidR="005F4FED" w:rsidRPr="005F4FED" w:rsidRDefault="005F4FED" w:rsidP="005F4FED">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000000"/>
              </w:rPr>
            </w:pPr>
            <w:r w:rsidRPr="005F4FED">
              <w:rPr>
                <w:rFonts w:ascii="Times New Roman" w:hAnsi="Times New Roman" w:cs="Times New Roman"/>
                <w:color w:val="000000"/>
              </w:rPr>
              <w:t>1</w:t>
            </w:r>
          </w:p>
        </w:tc>
      </w:tr>
      <w:tr w:rsidR="005F4FED" w:rsidRPr="000C35DD" w:rsidTr="00906201">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878" w:type="dxa"/>
            <w:tcBorders>
              <w:top w:val="single" w:sz="8" w:space="0" w:color="4F81BD" w:themeColor="accent1"/>
              <w:bottom w:val="single" w:sz="8" w:space="0" w:color="4F81BD" w:themeColor="accent1"/>
              <w:right w:val="none" w:sz="0" w:space="0" w:color="auto"/>
            </w:tcBorders>
            <w:noWrap/>
            <w:vAlign w:val="center"/>
            <w:hideMark/>
          </w:tcPr>
          <w:p w:rsidR="005F4FED" w:rsidRPr="005F4FED" w:rsidRDefault="005F4FED">
            <w:pPr>
              <w:rPr>
                <w:rFonts w:ascii="標楷體" w:eastAsia="標楷體" w:hAnsi="標楷體" w:cs="新細明體"/>
                <w:b w:val="0"/>
                <w:color w:val="000000" w:themeColor="text1"/>
              </w:rPr>
            </w:pPr>
            <w:r w:rsidRPr="005F4FED">
              <w:rPr>
                <w:rFonts w:ascii="標楷體" w:eastAsia="標楷體" w:hAnsi="標楷體" w:hint="eastAsia"/>
                <w:b w:val="0"/>
                <w:color w:val="000000" w:themeColor="text1"/>
              </w:rPr>
              <w:t>透過自動扣款繳稅，卻仍收到紙本</w:t>
            </w:r>
            <w:proofErr w:type="gramStart"/>
            <w:r w:rsidRPr="005F4FED">
              <w:rPr>
                <w:rFonts w:ascii="標楷體" w:eastAsia="標楷體" w:hAnsi="標楷體" w:hint="eastAsia"/>
                <w:b w:val="0"/>
                <w:color w:val="000000" w:themeColor="text1"/>
              </w:rPr>
              <w:t>帳單</w:t>
            </w:r>
            <w:proofErr w:type="gramEnd"/>
            <w:r w:rsidRPr="005F4FED">
              <w:rPr>
                <w:rFonts w:ascii="標楷體" w:eastAsia="標楷體" w:hAnsi="標楷體" w:hint="eastAsia"/>
                <w:b w:val="0"/>
                <w:color w:val="000000" w:themeColor="text1"/>
              </w:rPr>
              <w:t>，認為失去意義，希望能夠落實無紙化</w:t>
            </w:r>
          </w:p>
        </w:tc>
        <w:tc>
          <w:tcPr>
            <w:tcW w:w="763" w:type="dxa"/>
            <w:tcBorders>
              <w:top w:val="single" w:sz="8" w:space="0" w:color="4F81BD" w:themeColor="accent1"/>
              <w:left w:val="none" w:sz="0" w:space="0" w:color="auto"/>
              <w:bottom w:val="single" w:sz="8" w:space="0" w:color="4F81BD" w:themeColor="accent1"/>
            </w:tcBorders>
            <w:noWrap/>
            <w:vAlign w:val="center"/>
            <w:hideMark/>
          </w:tcPr>
          <w:p w:rsidR="005F4FED" w:rsidRPr="005F4FED" w:rsidRDefault="005F4FED" w:rsidP="005F4FED">
            <w:pPr>
              <w:jc w:val="center"/>
              <w:cnfStyle w:val="000000010000" w:firstRow="0" w:lastRow="0" w:firstColumn="0" w:lastColumn="0" w:oddVBand="0" w:evenVBand="0" w:oddHBand="0" w:evenHBand="1" w:firstRowFirstColumn="0" w:firstRowLastColumn="0" w:lastRowFirstColumn="0" w:lastRowLastColumn="0"/>
              <w:rPr>
                <w:rFonts w:ascii="Times New Roman" w:eastAsia="新細明體" w:hAnsi="Times New Roman" w:cs="Times New Roman"/>
                <w:color w:val="000000"/>
              </w:rPr>
            </w:pPr>
            <w:r w:rsidRPr="005F4FED">
              <w:rPr>
                <w:rFonts w:ascii="Times New Roman" w:hAnsi="Times New Roman" w:cs="Times New Roman"/>
                <w:color w:val="000000"/>
              </w:rPr>
              <w:t>1</w:t>
            </w:r>
          </w:p>
        </w:tc>
      </w:tr>
      <w:tr w:rsidR="005F4FED" w:rsidRPr="000C35DD" w:rsidTr="00906201">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78" w:type="dxa"/>
            <w:tcBorders>
              <w:top w:val="single" w:sz="8" w:space="0" w:color="4F81BD" w:themeColor="accent1"/>
              <w:bottom w:val="single" w:sz="8" w:space="0" w:color="4F81BD" w:themeColor="accent1"/>
              <w:right w:val="none" w:sz="0" w:space="0" w:color="auto"/>
            </w:tcBorders>
            <w:noWrap/>
            <w:vAlign w:val="center"/>
            <w:hideMark/>
          </w:tcPr>
          <w:p w:rsidR="005F4FED" w:rsidRPr="005F4FED" w:rsidRDefault="005F4FED">
            <w:pPr>
              <w:rPr>
                <w:rFonts w:ascii="標楷體" w:eastAsia="標楷體" w:hAnsi="標楷體" w:cs="新細明體"/>
                <w:b w:val="0"/>
                <w:color w:val="000000" w:themeColor="text1"/>
              </w:rPr>
            </w:pPr>
            <w:r w:rsidRPr="005F4FED">
              <w:rPr>
                <w:rFonts w:ascii="標楷體" w:eastAsia="標楷體" w:hAnsi="標楷體" w:hint="eastAsia"/>
                <w:b w:val="0"/>
                <w:color w:val="000000" w:themeColor="text1"/>
              </w:rPr>
              <w:t>希望可透過第三方支付繳稅</w:t>
            </w:r>
          </w:p>
        </w:tc>
        <w:tc>
          <w:tcPr>
            <w:tcW w:w="763" w:type="dxa"/>
            <w:tcBorders>
              <w:top w:val="single" w:sz="8" w:space="0" w:color="4F81BD" w:themeColor="accent1"/>
              <w:left w:val="none" w:sz="0" w:space="0" w:color="auto"/>
              <w:bottom w:val="single" w:sz="8" w:space="0" w:color="4F81BD" w:themeColor="accent1"/>
            </w:tcBorders>
            <w:noWrap/>
            <w:vAlign w:val="center"/>
            <w:hideMark/>
          </w:tcPr>
          <w:p w:rsidR="005F4FED" w:rsidRPr="005F4FED" w:rsidRDefault="005F4FED" w:rsidP="005F4FED">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000000"/>
              </w:rPr>
            </w:pPr>
            <w:r w:rsidRPr="005F4FED">
              <w:rPr>
                <w:rFonts w:ascii="Times New Roman" w:hAnsi="Times New Roman" w:cs="Times New Roman"/>
                <w:color w:val="000000"/>
              </w:rPr>
              <w:t>1</w:t>
            </w:r>
          </w:p>
        </w:tc>
      </w:tr>
      <w:tr w:rsidR="005F4FED" w:rsidRPr="000C35DD" w:rsidTr="005F4FED">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78" w:type="dxa"/>
            <w:tcBorders>
              <w:top w:val="single" w:sz="8" w:space="0" w:color="4F81BD" w:themeColor="accent1"/>
              <w:bottom w:val="single" w:sz="8" w:space="0" w:color="4F81BD" w:themeColor="accent1"/>
              <w:right w:val="none" w:sz="0" w:space="0" w:color="auto"/>
            </w:tcBorders>
            <w:noWrap/>
            <w:vAlign w:val="center"/>
            <w:hideMark/>
          </w:tcPr>
          <w:p w:rsidR="005F4FED" w:rsidRPr="005F4FED" w:rsidRDefault="005F4FED">
            <w:pPr>
              <w:rPr>
                <w:rFonts w:ascii="標楷體" w:eastAsia="標楷體" w:hAnsi="標楷體" w:cs="新細明體"/>
                <w:b w:val="0"/>
                <w:color w:val="000000" w:themeColor="text1"/>
              </w:rPr>
            </w:pPr>
            <w:r w:rsidRPr="005F4FED">
              <w:rPr>
                <w:rFonts w:ascii="標楷體" w:eastAsia="標楷體" w:hAnsi="標楷體" w:hint="eastAsia"/>
                <w:b w:val="0"/>
                <w:color w:val="000000" w:themeColor="text1"/>
              </w:rPr>
              <w:t>希望能</w:t>
            </w:r>
            <w:proofErr w:type="gramStart"/>
            <w:r w:rsidRPr="005F4FED">
              <w:rPr>
                <w:rFonts w:ascii="標楷體" w:eastAsia="標楷體" w:hAnsi="標楷體" w:hint="eastAsia"/>
                <w:b w:val="0"/>
                <w:color w:val="000000" w:themeColor="text1"/>
              </w:rPr>
              <w:t>提供線上刷卡</w:t>
            </w:r>
            <w:proofErr w:type="gramEnd"/>
            <w:r w:rsidRPr="005F4FED">
              <w:rPr>
                <w:rFonts w:ascii="標楷體" w:eastAsia="標楷體" w:hAnsi="標楷體" w:hint="eastAsia"/>
                <w:b w:val="0"/>
                <w:color w:val="000000" w:themeColor="text1"/>
              </w:rPr>
              <w:t>服務</w:t>
            </w:r>
          </w:p>
        </w:tc>
        <w:tc>
          <w:tcPr>
            <w:tcW w:w="763" w:type="dxa"/>
            <w:tcBorders>
              <w:top w:val="single" w:sz="8" w:space="0" w:color="4F81BD" w:themeColor="accent1"/>
              <w:left w:val="none" w:sz="0" w:space="0" w:color="auto"/>
              <w:bottom w:val="single" w:sz="8" w:space="0" w:color="4F81BD" w:themeColor="accent1"/>
            </w:tcBorders>
            <w:noWrap/>
            <w:vAlign w:val="center"/>
            <w:hideMark/>
          </w:tcPr>
          <w:p w:rsidR="005F4FED" w:rsidRPr="005F4FED" w:rsidRDefault="005F4FED" w:rsidP="005F4FED">
            <w:pPr>
              <w:jc w:val="center"/>
              <w:cnfStyle w:val="000000010000" w:firstRow="0" w:lastRow="0" w:firstColumn="0" w:lastColumn="0" w:oddVBand="0" w:evenVBand="0" w:oddHBand="0" w:evenHBand="1" w:firstRowFirstColumn="0" w:firstRowLastColumn="0" w:lastRowFirstColumn="0" w:lastRowLastColumn="0"/>
              <w:rPr>
                <w:rFonts w:ascii="Times New Roman" w:eastAsia="新細明體" w:hAnsi="Times New Roman" w:cs="Times New Roman"/>
                <w:color w:val="000000"/>
              </w:rPr>
            </w:pPr>
            <w:r w:rsidRPr="005F4FED">
              <w:rPr>
                <w:rFonts w:ascii="Times New Roman" w:hAnsi="Times New Roman" w:cs="Times New Roman"/>
                <w:color w:val="000000"/>
              </w:rPr>
              <w:t>1</w:t>
            </w:r>
          </w:p>
        </w:tc>
      </w:tr>
      <w:tr w:rsidR="005F4FED" w:rsidRPr="000C35DD" w:rsidTr="005F4F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78" w:type="dxa"/>
            <w:tcBorders>
              <w:top w:val="single" w:sz="8" w:space="0" w:color="4F81BD" w:themeColor="accent1"/>
              <w:bottom w:val="single" w:sz="8" w:space="0" w:color="4F81BD" w:themeColor="accent1"/>
              <w:right w:val="single" w:sz="8" w:space="0" w:color="4F81BD" w:themeColor="accent1"/>
            </w:tcBorders>
            <w:noWrap/>
            <w:vAlign w:val="center"/>
          </w:tcPr>
          <w:p w:rsidR="005F4FED" w:rsidRPr="005F4FED" w:rsidRDefault="005F4FED">
            <w:pPr>
              <w:rPr>
                <w:rFonts w:ascii="標楷體" w:eastAsia="標楷體" w:hAnsi="標楷體" w:cs="新細明體"/>
                <w:b w:val="0"/>
                <w:color w:val="000000" w:themeColor="text1"/>
              </w:rPr>
            </w:pPr>
            <w:r w:rsidRPr="005F4FED">
              <w:rPr>
                <w:rFonts w:ascii="標楷體" w:eastAsia="標楷體" w:hAnsi="標楷體" w:hint="eastAsia"/>
                <w:b w:val="0"/>
                <w:color w:val="000000" w:themeColor="text1"/>
              </w:rPr>
              <w:t>可再增加繳納稅金的管道</w:t>
            </w:r>
          </w:p>
        </w:tc>
        <w:tc>
          <w:tcPr>
            <w:tcW w:w="763" w:type="dxa"/>
            <w:tcBorders>
              <w:top w:val="single" w:sz="8" w:space="0" w:color="4F81BD" w:themeColor="accent1"/>
              <w:left w:val="single" w:sz="8" w:space="0" w:color="4F81BD" w:themeColor="accent1"/>
              <w:bottom w:val="single" w:sz="8" w:space="0" w:color="4F81BD" w:themeColor="accent1"/>
            </w:tcBorders>
            <w:noWrap/>
            <w:vAlign w:val="center"/>
          </w:tcPr>
          <w:p w:rsidR="005F4FED" w:rsidRPr="005F4FED" w:rsidRDefault="005F4FED" w:rsidP="005F4FED">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000000"/>
              </w:rPr>
            </w:pPr>
            <w:r w:rsidRPr="005F4FED">
              <w:rPr>
                <w:rFonts w:ascii="Times New Roman" w:hAnsi="Times New Roman" w:cs="Times New Roman"/>
                <w:color w:val="000000"/>
              </w:rPr>
              <w:t>1</w:t>
            </w:r>
          </w:p>
        </w:tc>
      </w:tr>
      <w:tr w:rsidR="005F4FED" w:rsidRPr="000C35DD" w:rsidTr="005F4FED">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78" w:type="dxa"/>
            <w:tcBorders>
              <w:top w:val="single" w:sz="8" w:space="0" w:color="4F81BD" w:themeColor="accent1"/>
              <w:bottom w:val="single" w:sz="8" w:space="0" w:color="4F81BD" w:themeColor="accent1"/>
              <w:right w:val="single" w:sz="8" w:space="0" w:color="4F81BD" w:themeColor="accent1"/>
            </w:tcBorders>
            <w:noWrap/>
            <w:vAlign w:val="center"/>
          </w:tcPr>
          <w:p w:rsidR="005F4FED" w:rsidRPr="005F4FED" w:rsidRDefault="005F4FED">
            <w:pPr>
              <w:rPr>
                <w:rFonts w:ascii="標楷體" w:eastAsia="標楷體" w:hAnsi="標楷體" w:cs="新細明體"/>
                <w:b w:val="0"/>
                <w:color w:val="000000" w:themeColor="text1"/>
              </w:rPr>
            </w:pPr>
            <w:r w:rsidRPr="005F4FED">
              <w:rPr>
                <w:rFonts w:ascii="標楷體" w:eastAsia="標楷體" w:hAnsi="標楷體" w:hint="eastAsia"/>
                <w:b w:val="0"/>
                <w:color w:val="000000" w:themeColor="text1"/>
              </w:rPr>
              <w:t>繳款資訊不清楚</w:t>
            </w:r>
          </w:p>
        </w:tc>
        <w:tc>
          <w:tcPr>
            <w:tcW w:w="763" w:type="dxa"/>
            <w:tcBorders>
              <w:top w:val="single" w:sz="8" w:space="0" w:color="4F81BD" w:themeColor="accent1"/>
              <w:left w:val="single" w:sz="8" w:space="0" w:color="4F81BD" w:themeColor="accent1"/>
              <w:bottom w:val="single" w:sz="8" w:space="0" w:color="4F81BD" w:themeColor="accent1"/>
            </w:tcBorders>
            <w:noWrap/>
            <w:vAlign w:val="center"/>
          </w:tcPr>
          <w:p w:rsidR="005F4FED" w:rsidRPr="005F4FED" w:rsidRDefault="005F4FED" w:rsidP="005F4FED">
            <w:pPr>
              <w:jc w:val="center"/>
              <w:cnfStyle w:val="000000010000" w:firstRow="0" w:lastRow="0" w:firstColumn="0" w:lastColumn="0" w:oddVBand="0" w:evenVBand="0" w:oddHBand="0" w:evenHBand="1" w:firstRowFirstColumn="0" w:firstRowLastColumn="0" w:lastRowFirstColumn="0" w:lastRowLastColumn="0"/>
              <w:rPr>
                <w:rFonts w:ascii="Times New Roman" w:eastAsia="新細明體" w:hAnsi="Times New Roman" w:cs="Times New Roman"/>
                <w:color w:val="000000"/>
              </w:rPr>
            </w:pPr>
            <w:r w:rsidRPr="005F4FED">
              <w:rPr>
                <w:rFonts w:ascii="Times New Roman" w:hAnsi="Times New Roman" w:cs="Times New Roman"/>
                <w:color w:val="000000"/>
              </w:rPr>
              <w:t>1</w:t>
            </w:r>
          </w:p>
        </w:tc>
      </w:tr>
      <w:tr w:rsidR="005F4FED" w:rsidRPr="000C35DD" w:rsidTr="005F4FE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78" w:type="dxa"/>
            <w:tcBorders>
              <w:top w:val="single" w:sz="8" w:space="0" w:color="4F81BD" w:themeColor="accent1"/>
              <w:bottom w:val="double" w:sz="4" w:space="0" w:color="4F81BD" w:themeColor="accent1"/>
              <w:right w:val="single" w:sz="8" w:space="0" w:color="4F81BD" w:themeColor="accent1"/>
            </w:tcBorders>
            <w:noWrap/>
            <w:vAlign w:val="center"/>
          </w:tcPr>
          <w:p w:rsidR="005F4FED" w:rsidRPr="005F4FED" w:rsidRDefault="005F4FED">
            <w:pPr>
              <w:rPr>
                <w:rFonts w:ascii="標楷體" w:eastAsia="標楷體" w:hAnsi="標楷體" w:cs="新細明體"/>
                <w:b w:val="0"/>
                <w:color w:val="000000" w:themeColor="text1"/>
              </w:rPr>
            </w:pPr>
            <w:r w:rsidRPr="005F4FED">
              <w:rPr>
                <w:rFonts w:ascii="標楷體" w:eastAsia="標楷體" w:hAnsi="標楷體" w:hint="eastAsia"/>
                <w:b w:val="0"/>
                <w:color w:val="000000" w:themeColor="text1"/>
              </w:rPr>
              <w:t>銀行櫃</w:t>
            </w:r>
            <w:proofErr w:type="gramStart"/>
            <w:r w:rsidRPr="005F4FED">
              <w:rPr>
                <w:rFonts w:ascii="標楷體" w:eastAsia="標楷體" w:hAnsi="標楷體" w:hint="eastAsia"/>
                <w:b w:val="0"/>
                <w:color w:val="000000" w:themeColor="text1"/>
              </w:rPr>
              <w:t>位撤點</w:t>
            </w:r>
            <w:proofErr w:type="gramEnd"/>
          </w:p>
        </w:tc>
        <w:tc>
          <w:tcPr>
            <w:tcW w:w="763" w:type="dxa"/>
            <w:tcBorders>
              <w:top w:val="single" w:sz="8" w:space="0" w:color="4F81BD" w:themeColor="accent1"/>
              <w:left w:val="single" w:sz="8" w:space="0" w:color="4F81BD" w:themeColor="accent1"/>
              <w:bottom w:val="double" w:sz="4" w:space="0" w:color="4F81BD" w:themeColor="accent1"/>
            </w:tcBorders>
            <w:noWrap/>
            <w:vAlign w:val="center"/>
          </w:tcPr>
          <w:p w:rsidR="005F4FED" w:rsidRPr="005F4FED" w:rsidRDefault="005F4FED" w:rsidP="005F4FED">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000000"/>
              </w:rPr>
            </w:pPr>
            <w:r w:rsidRPr="005F4FED">
              <w:rPr>
                <w:rFonts w:ascii="Times New Roman" w:hAnsi="Times New Roman" w:cs="Times New Roman"/>
                <w:color w:val="000000"/>
              </w:rPr>
              <w:t>1</w:t>
            </w:r>
          </w:p>
        </w:tc>
      </w:tr>
      <w:tr w:rsidR="007765F2" w:rsidRPr="00B812BA" w:rsidTr="00906201">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878" w:type="dxa"/>
            <w:tcBorders>
              <w:top w:val="double" w:sz="4" w:space="0" w:color="4F81BD" w:themeColor="accent1"/>
              <w:bottom w:val="double" w:sz="4" w:space="0" w:color="4F81BD" w:themeColor="accent1"/>
              <w:right w:val="none" w:sz="0" w:space="0" w:color="auto"/>
            </w:tcBorders>
            <w:noWrap/>
            <w:vAlign w:val="center"/>
          </w:tcPr>
          <w:p w:rsidR="007765F2" w:rsidRPr="005F4FED" w:rsidRDefault="007765F2" w:rsidP="00906201">
            <w:pPr>
              <w:widowControl/>
              <w:jc w:val="center"/>
              <w:rPr>
                <w:rFonts w:ascii="標楷體" w:eastAsia="標楷體" w:hAnsi="標楷體" w:cs="新細明體"/>
                <w:color w:val="000000"/>
                <w:kern w:val="0"/>
              </w:rPr>
            </w:pPr>
            <w:r w:rsidRPr="005F4FED">
              <w:rPr>
                <w:rFonts w:ascii="標楷體" w:eastAsia="標楷體" w:hAnsi="標楷體" w:cs="新細明體" w:hint="eastAsia"/>
                <w:color w:val="000000"/>
                <w:kern w:val="0"/>
              </w:rPr>
              <w:t>合　計</w:t>
            </w:r>
          </w:p>
        </w:tc>
        <w:tc>
          <w:tcPr>
            <w:tcW w:w="763" w:type="dxa"/>
            <w:tcBorders>
              <w:top w:val="double" w:sz="4" w:space="0" w:color="4F81BD" w:themeColor="accent1"/>
              <w:left w:val="none" w:sz="0" w:space="0" w:color="auto"/>
              <w:bottom w:val="double" w:sz="4" w:space="0" w:color="4F81BD" w:themeColor="accent1"/>
            </w:tcBorders>
            <w:noWrap/>
            <w:vAlign w:val="center"/>
          </w:tcPr>
          <w:p w:rsidR="007765F2" w:rsidRPr="005F4FED" w:rsidRDefault="005F4FED" w:rsidP="00906201">
            <w:pPr>
              <w:widowControl/>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
                <w:color w:val="000000"/>
                <w:kern w:val="0"/>
              </w:rPr>
            </w:pPr>
            <w:r w:rsidRPr="005F4FED">
              <w:rPr>
                <w:rFonts w:ascii="Times New Roman" w:eastAsia="標楷體" w:hAnsi="Times New Roman" w:cs="Times New Roman" w:hint="eastAsia"/>
                <w:b/>
                <w:color w:val="000000"/>
                <w:kern w:val="0"/>
              </w:rPr>
              <w:t>7</w:t>
            </w:r>
          </w:p>
        </w:tc>
      </w:tr>
    </w:tbl>
    <w:p w:rsidR="00EE2E46" w:rsidRDefault="00EE2E46">
      <w:pPr>
        <w:widowControl/>
        <w:rPr>
          <w:rFonts w:ascii="Times New Roman" w:eastAsia="標楷體" w:hAnsi="Times New Roman" w:cs="Times New Roman"/>
          <w:color w:val="000000" w:themeColor="text1"/>
          <w:sz w:val="28"/>
          <w:szCs w:val="28"/>
        </w:rPr>
      </w:pPr>
    </w:p>
    <w:p w:rsidR="00FE1060" w:rsidRDefault="00FE1060" w:rsidP="00FE1060">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702272" behindDoc="1" locked="0" layoutInCell="1" allowOverlap="1" wp14:anchorId="0D20FC1E" wp14:editId="4574BE60">
            <wp:simplePos x="0" y="0"/>
            <wp:positionH relativeFrom="column">
              <wp:posOffset>273035</wp:posOffset>
            </wp:positionH>
            <wp:positionV relativeFrom="paragraph">
              <wp:posOffset>143724</wp:posOffset>
            </wp:positionV>
            <wp:extent cx="1454503" cy="372378"/>
            <wp:effectExtent l="0" t="0" r="0" b="8890"/>
            <wp:wrapNone/>
            <wp:docPr id="253" name="圖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503" cy="372378"/>
                    </a:xfrm>
                    <a:prstGeom prst="rect">
                      <a:avLst/>
                    </a:prstGeom>
                  </pic:spPr>
                </pic:pic>
              </a:graphicData>
            </a:graphic>
            <wp14:sizeRelH relativeFrom="page">
              <wp14:pctWidth>0</wp14:pctWidth>
            </wp14:sizeRelH>
            <wp14:sizeRelV relativeFrom="page">
              <wp14:pctHeight>0</wp14:pctHeight>
            </wp14:sizeRelV>
          </wp:anchor>
        </w:drawing>
      </w:r>
    </w:p>
    <w:p w:rsidR="00FE1060" w:rsidRPr="002147F3" w:rsidRDefault="002147F3" w:rsidP="00FE1060">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4661A">
        <w:rPr>
          <w:rFonts w:ascii="Times New Roman" w:eastAsia="標楷體" w:hAnsi="Times New Roman" w:cs="Times New Roman" w:hint="eastAsia"/>
          <w:sz w:val="28"/>
          <w:szCs w:val="28"/>
        </w:rPr>
        <w:t>將所有受訪者對</w:t>
      </w:r>
      <w:proofErr w:type="gramStart"/>
      <w:r w:rsidRPr="00D4661A">
        <w:rPr>
          <w:rFonts w:ascii="Times New Roman" w:eastAsia="標楷體" w:hAnsi="Times New Roman" w:cs="Times New Roman" w:hint="eastAsia"/>
          <w:sz w:val="28"/>
          <w:szCs w:val="28"/>
        </w:rPr>
        <w:t>該題項的</w:t>
      </w:r>
      <w:proofErr w:type="gramEnd"/>
      <w:r w:rsidRPr="00D4661A">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」）進行交叉分析（參見附表</w:t>
      </w:r>
      <w:r>
        <w:rPr>
          <w:rFonts w:ascii="Times New Roman" w:eastAsia="標楷體" w:hAnsi="Times New Roman" w:cs="Times New Roman" w:hint="eastAsia"/>
          <w:sz w:val="28"/>
          <w:szCs w:val="28"/>
        </w:rPr>
        <w:t>12</w:t>
      </w:r>
      <w:r w:rsidRPr="00D4661A">
        <w:rPr>
          <w:rFonts w:ascii="Times New Roman" w:eastAsia="標楷體" w:hAnsi="Times New Roman" w:cs="Times New Roman" w:hint="eastAsia"/>
          <w:sz w:val="28"/>
          <w:szCs w:val="28"/>
        </w:rPr>
        <w:t>），發現</w:t>
      </w:r>
      <w:proofErr w:type="gramStart"/>
      <w:r w:rsidRPr="00D4661A">
        <w:rPr>
          <w:rFonts w:ascii="Times New Roman" w:eastAsia="標楷體" w:hAnsi="Times New Roman" w:cs="Times New Roman" w:hint="eastAsia"/>
          <w:sz w:val="28"/>
          <w:szCs w:val="28"/>
        </w:rPr>
        <w:t>該題項與</w:t>
      </w:r>
      <w:proofErr w:type="gramEnd"/>
      <w:r w:rsidRPr="00D4661A">
        <w:rPr>
          <w:rFonts w:ascii="Times New Roman" w:eastAsia="標楷體" w:hAnsi="Times New Roman" w:cs="Times New Roman" w:hint="eastAsia"/>
          <w:sz w:val="28"/>
          <w:szCs w:val="28"/>
        </w:rPr>
        <w:t>「性別」、「年齡」、「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」之交叉結果顯示，期望次數低於</w:t>
      </w:r>
      <w:r w:rsidRPr="00D4661A">
        <w:rPr>
          <w:rFonts w:ascii="Times New Roman" w:eastAsia="標楷體" w:hAnsi="Times New Roman" w:cs="Times New Roman" w:hint="eastAsia"/>
          <w:sz w:val="28"/>
          <w:szCs w:val="28"/>
        </w:rPr>
        <w:t>5</w:t>
      </w:r>
      <w:r w:rsidRPr="00D4661A">
        <w:rPr>
          <w:rFonts w:ascii="Times New Roman" w:eastAsia="標楷體" w:hAnsi="Times New Roman" w:cs="Times New Roman" w:hint="eastAsia"/>
          <w:sz w:val="28"/>
          <w:szCs w:val="28"/>
        </w:rPr>
        <w:t>之比例大於</w:t>
      </w:r>
      <w:r w:rsidRPr="00D4661A">
        <w:rPr>
          <w:rFonts w:ascii="Times New Roman" w:eastAsia="標楷體" w:hAnsi="Times New Roman" w:cs="Times New Roman" w:hint="eastAsia"/>
          <w:sz w:val="28"/>
          <w:szCs w:val="28"/>
        </w:rPr>
        <w:t>20%</w:t>
      </w:r>
      <w:r w:rsidRPr="00D4661A">
        <w:rPr>
          <w:rFonts w:ascii="Times New Roman" w:eastAsia="標楷體" w:hAnsi="Times New Roman" w:cs="Times New Roman" w:hint="eastAsia"/>
          <w:sz w:val="28"/>
          <w:szCs w:val="28"/>
        </w:rPr>
        <w:t>，亦即卡方檢定結果不適合進行推論。</w:t>
      </w:r>
    </w:p>
    <w:p w:rsidR="00FE1060" w:rsidRDefault="00FE1060">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DA4C96" w:rsidRDefault="00DA4C96" w:rsidP="00DA4C96">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704320" behindDoc="1" locked="0" layoutInCell="1" allowOverlap="1" wp14:anchorId="2AB83A8C" wp14:editId="78AAE63F">
            <wp:simplePos x="0" y="0"/>
            <wp:positionH relativeFrom="column">
              <wp:posOffset>305642</wp:posOffset>
            </wp:positionH>
            <wp:positionV relativeFrom="paragraph">
              <wp:posOffset>284642</wp:posOffset>
            </wp:positionV>
            <wp:extent cx="1453085" cy="374400"/>
            <wp:effectExtent l="0" t="0" r="0" b="6985"/>
            <wp:wrapNone/>
            <wp:docPr id="254" name="圖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7E122D" w:rsidRPr="00DA3880" w:rsidRDefault="007E122D" w:rsidP="007E122D">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w:t>
      </w:r>
      <w:proofErr w:type="gramStart"/>
      <w:r w:rsidRPr="00DA3880">
        <w:rPr>
          <w:rFonts w:ascii="Times New Roman" w:eastAsia="標楷體" w:hAnsi="Times New Roman" w:cs="Times New Roman"/>
          <w:sz w:val="28"/>
          <w:szCs w:val="28"/>
        </w:rPr>
        <w:t>108</w:t>
      </w:r>
      <w:proofErr w:type="gramEnd"/>
      <w:r w:rsidRPr="00DA3880">
        <w:rPr>
          <w:rFonts w:ascii="Times New Roman" w:eastAsia="標楷體" w:hAnsi="Times New Roman" w:cs="Times New Roman"/>
          <w:sz w:val="28"/>
          <w:szCs w:val="28"/>
        </w:rPr>
        <w:t>年度受訪者對嘉義市政府財政稅務局提供各式稅款之繳納方式滿意度為</w:t>
      </w:r>
      <w:r w:rsidRPr="00DA3880">
        <w:rPr>
          <w:rFonts w:ascii="Times New Roman" w:eastAsia="標楷體" w:hAnsi="Times New Roman" w:cs="Times New Roman"/>
          <w:sz w:val="28"/>
          <w:szCs w:val="28"/>
        </w:rPr>
        <w:t>95.6%</w:t>
      </w:r>
      <w:r w:rsidRPr="00DA3880">
        <w:rPr>
          <w:rFonts w:ascii="Times New Roman" w:eastAsia="標楷體" w:hAnsi="Times New Roman" w:cs="Times New Roman"/>
          <w:sz w:val="28"/>
          <w:szCs w:val="28"/>
        </w:rPr>
        <w:t>，與</w:t>
      </w:r>
      <w:proofErr w:type="gramStart"/>
      <w:r w:rsidRPr="00DA3880">
        <w:rPr>
          <w:rFonts w:ascii="Times New Roman" w:eastAsia="標楷體" w:hAnsi="Times New Roman" w:cs="Times New Roman"/>
          <w:sz w:val="28"/>
          <w:szCs w:val="28"/>
        </w:rPr>
        <w:t>107</w:t>
      </w:r>
      <w:proofErr w:type="gramEnd"/>
      <w:r w:rsidRPr="00DA3880">
        <w:rPr>
          <w:rFonts w:ascii="Times New Roman" w:eastAsia="標楷體" w:hAnsi="Times New Roman" w:cs="Times New Roman"/>
          <w:sz w:val="28"/>
          <w:szCs w:val="28"/>
        </w:rPr>
        <w:t>年度（</w:t>
      </w:r>
      <w:r w:rsidRPr="00DA3880">
        <w:rPr>
          <w:rFonts w:ascii="Times New Roman" w:eastAsia="標楷體" w:hAnsi="Times New Roman" w:cs="Times New Roman"/>
          <w:sz w:val="28"/>
          <w:szCs w:val="28"/>
        </w:rPr>
        <w:t>98.0%</w:t>
      </w:r>
      <w:r w:rsidRPr="00DA3880">
        <w:rPr>
          <w:rFonts w:ascii="Times New Roman" w:eastAsia="標楷體" w:hAnsi="Times New Roman" w:cs="Times New Roman"/>
          <w:sz w:val="28"/>
          <w:szCs w:val="28"/>
        </w:rPr>
        <w:t>）相比，減少了</w:t>
      </w:r>
      <w:r w:rsidRPr="00DA3880">
        <w:rPr>
          <w:rFonts w:ascii="Times New Roman" w:eastAsia="標楷體" w:hAnsi="Times New Roman" w:cs="Times New Roman"/>
          <w:sz w:val="28"/>
          <w:szCs w:val="28"/>
        </w:rPr>
        <w:t>2.4</w:t>
      </w:r>
      <w:r w:rsidRPr="00DA3880">
        <w:rPr>
          <w:rFonts w:ascii="Times New Roman" w:eastAsia="標楷體" w:hAnsi="Times New Roman" w:cs="Times New Roman"/>
          <w:sz w:val="28"/>
          <w:szCs w:val="28"/>
        </w:rPr>
        <w:t>個百分點</w:t>
      </w:r>
      <w:r w:rsidR="00F55245">
        <w:rPr>
          <w:rFonts w:ascii="Times New Roman" w:eastAsia="標楷體" w:hAnsi="Times New Roman" w:cs="Times New Roman" w:hint="eastAsia"/>
          <w:sz w:val="28"/>
          <w:szCs w:val="28"/>
        </w:rPr>
        <w:t>。</w:t>
      </w:r>
      <w:r w:rsidRPr="00DA3880">
        <w:rPr>
          <w:rFonts w:ascii="Times New Roman" w:eastAsia="標楷體" w:hAnsi="Times New Roman" w:cs="Times New Roman"/>
          <w:sz w:val="28"/>
          <w:szCs w:val="28"/>
        </w:rPr>
        <w:t>整體而言，近三年的滿意度皆達九成五以上，顯示大多數受訪者對多元的繳稅管道感到滿意。</w:t>
      </w:r>
    </w:p>
    <w:p w:rsidR="00D913C3" w:rsidRDefault="000C35DD" w:rsidP="000C35DD">
      <w:pPr>
        <w:widowControl/>
        <w:ind w:firstLineChars="118" w:firstLine="283"/>
        <w:jc w:val="center"/>
        <w:rPr>
          <w:rFonts w:ascii="Times New Roman" w:eastAsia="標楷體" w:hAnsi="Times New Roman" w:cs="Times New Roman"/>
          <w:color w:val="000000" w:themeColor="text1"/>
          <w:sz w:val="28"/>
          <w:szCs w:val="28"/>
        </w:rPr>
      </w:pPr>
      <w:r>
        <w:rPr>
          <w:noProof/>
        </w:rPr>
        <w:drawing>
          <wp:inline distT="0" distB="0" distL="0" distR="0" wp14:anchorId="792A34B1" wp14:editId="63346F26">
            <wp:extent cx="5401340" cy="5475768"/>
            <wp:effectExtent l="0" t="0" r="0" b="0"/>
            <wp:docPr id="137" name="圖表 13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A4C96" w:rsidRDefault="00D913C3" w:rsidP="00B25374">
      <w:pPr>
        <w:jc w:val="center"/>
        <w:rPr>
          <w:rFonts w:ascii="Times New Roman" w:eastAsia="標楷體" w:hAnsi="Times New Roman" w:cs="Times New Roman"/>
          <w:color w:val="000000" w:themeColor="text1"/>
          <w:sz w:val="28"/>
          <w:szCs w:val="28"/>
        </w:rPr>
      </w:pPr>
      <w:bookmarkStart w:id="336" w:name="_Toc25309966"/>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15</w:t>
      </w:r>
      <w:r w:rsidRPr="00B74783">
        <w:rPr>
          <w:rFonts w:ascii="Times New Roman" w:hAnsi="Times New Roman" w:cs="Times New Roman"/>
        </w:rPr>
        <w:fldChar w:fldCharType="end"/>
      </w:r>
      <w:r>
        <w:rPr>
          <w:rFonts w:ascii="Times New Roman" w:eastAsia="標楷體" w:hAnsi="Times New Roman" w:cs="Times New Roman"/>
          <w:b/>
          <w:sz w:val="26"/>
          <w:szCs w:val="26"/>
        </w:rPr>
        <w:t xml:space="preserve">　</w:t>
      </w:r>
      <w:r>
        <w:rPr>
          <w:rFonts w:ascii="Times New Roman" w:eastAsia="標楷體" w:hAnsi="Times New Roman" w:cs="Times New Roman" w:hint="eastAsia"/>
          <w:b/>
          <w:sz w:val="26"/>
          <w:szCs w:val="26"/>
        </w:rPr>
        <w:t>各式稅款繳納方式滿意度</w:t>
      </w:r>
      <w:r w:rsidRPr="00B74783">
        <w:rPr>
          <w:rFonts w:ascii="Times New Roman" w:eastAsia="標楷體" w:hAnsi="Times New Roman" w:cs="Times New Roman"/>
          <w:b/>
          <w:sz w:val="26"/>
          <w:szCs w:val="26"/>
        </w:rPr>
        <w:t>之年度比較</w:t>
      </w:r>
      <w:bookmarkEnd w:id="336"/>
      <w:r w:rsidR="00DA4C96">
        <w:rPr>
          <w:rFonts w:ascii="Times New Roman" w:eastAsia="標楷體" w:hAnsi="Times New Roman" w:cs="Times New Roman"/>
          <w:color w:val="000000" w:themeColor="text1"/>
          <w:sz w:val="28"/>
          <w:szCs w:val="28"/>
        </w:rPr>
        <w:br w:type="page"/>
      </w:r>
    </w:p>
    <w:p w:rsidR="00930898" w:rsidRPr="0036348B" w:rsidRDefault="00930898" w:rsidP="00930898">
      <w:pPr>
        <w:pStyle w:val="4"/>
        <w:spacing w:before="540" w:after="180"/>
      </w:pPr>
      <w:bookmarkStart w:id="337" w:name="_Toc242068487"/>
      <w:bookmarkStart w:id="338" w:name="_Toc239156187"/>
      <w:bookmarkStart w:id="339" w:name="_Toc459744324"/>
      <w:bookmarkStart w:id="340" w:name="_Toc23343837"/>
      <w:bookmarkStart w:id="341" w:name="_Toc23343904"/>
      <w:bookmarkStart w:id="342" w:name="_Toc25309876"/>
      <w:r w:rsidRPr="0036348B">
        <w:rPr>
          <w:rFonts w:hint="eastAsia"/>
        </w:rPr>
        <w:lastRenderedPageBreak/>
        <w:t>二、</w:t>
      </w:r>
      <w:bookmarkEnd w:id="337"/>
      <w:bookmarkEnd w:id="338"/>
      <w:bookmarkEnd w:id="339"/>
      <w:r w:rsidR="008B6901" w:rsidRPr="008B6901">
        <w:rPr>
          <w:rFonts w:hint="eastAsia"/>
        </w:rPr>
        <w:t>嘉義市政府財政稅務局稅務風紀滿意度之分析</w:t>
      </w:r>
      <w:bookmarkEnd w:id="340"/>
      <w:bookmarkEnd w:id="341"/>
      <w:bookmarkEnd w:id="342"/>
    </w:p>
    <w:p w:rsidR="00930898" w:rsidRDefault="00930898" w:rsidP="008B6901">
      <w:pPr>
        <w:pStyle w:val="aa"/>
        <w:spacing w:beforeLines="20" w:before="72" w:after="0" w:line="520" w:lineRule="exact"/>
        <w:ind w:left="1232" w:hangingChars="310" w:hanging="992"/>
        <w:outlineLvl w:val="2"/>
        <w:rPr>
          <w:rFonts w:eastAsia="華康新特明體" w:hAnsi="Times New Roman" w:cs="Times New Roman"/>
          <w:b w:val="0"/>
          <w:sz w:val="32"/>
          <w:szCs w:val="32"/>
        </w:rPr>
      </w:pPr>
      <w:bookmarkStart w:id="343" w:name="_Toc459744325"/>
      <w:bookmarkStart w:id="344" w:name="_Toc23343838"/>
      <w:bookmarkStart w:id="345" w:name="_Toc23343905"/>
      <w:bookmarkStart w:id="346" w:name="_Toc25309877"/>
      <w:r>
        <w:rPr>
          <w:rFonts w:eastAsia="華康新特明體" w:hAnsi="Times New Roman" w:cs="Times New Roman" w:hint="eastAsia"/>
          <w:b w:val="0"/>
          <w:sz w:val="32"/>
          <w:szCs w:val="32"/>
        </w:rPr>
        <w:t>（一）</w:t>
      </w:r>
      <w:bookmarkEnd w:id="343"/>
      <w:r w:rsidR="00C75214" w:rsidRPr="00C75214">
        <w:rPr>
          <w:rFonts w:eastAsia="華康新特明體" w:hAnsi="Times New Roman" w:cs="Times New Roman" w:hint="eastAsia"/>
          <w:b w:val="0"/>
          <w:sz w:val="32"/>
          <w:szCs w:val="32"/>
        </w:rPr>
        <w:t>對嘉義市政府財政稅務局稅務人員的「品德操守」之評價</w:t>
      </w:r>
      <w:bookmarkEnd w:id="344"/>
      <w:bookmarkEnd w:id="345"/>
      <w:bookmarkEnd w:id="346"/>
    </w:p>
    <w:p w:rsidR="00930898" w:rsidRDefault="00930898" w:rsidP="00930898">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706368" behindDoc="1" locked="0" layoutInCell="1" allowOverlap="1" wp14:anchorId="2B7EB3E2" wp14:editId="36C79F9F">
            <wp:simplePos x="0" y="0"/>
            <wp:positionH relativeFrom="column">
              <wp:posOffset>306092</wp:posOffset>
            </wp:positionH>
            <wp:positionV relativeFrom="paragraph">
              <wp:posOffset>147453</wp:posOffset>
            </wp:positionV>
            <wp:extent cx="1459281" cy="374400"/>
            <wp:effectExtent l="0" t="0" r="7620" b="6985"/>
            <wp:wrapNone/>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930898" w:rsidRDefault="009F5EC7" w:rsidP="00930898">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由調查結果發現，有</w:t>
      </w:r>
      <w:r w:rsidRPr="00DA3880">
        <w:rPr>
          <w:rFonts w:ascii="Times New Roman" w:eastAsia="標楷體" w:hAnsi="Times New Roman" w:cs="Times New Roman"/>
          <w:sz w:val="28"/>
          <w:szCs w:val="28"/>
        </w:rPr>
        <w:t>94.3%</w:t>
      </w:r>
      <w:r w:rsidRPr="00DA3880">
        <w:rPr>
          <w:rFonts w:ascii="Times New Roman" w:eastAsia="標楷體" w:hAnsi="Times New Roman" w:cs="Times New Roman"/>
          <w:sz w:val="28"/>
          <w:szCs w:val="28"/>
        </w:rPr>
        <w:t>的受訪者對嘉義市政府財政稅務局稅務人員的品德操守感到</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33.0%</w:t>
      </w:r>
      <w:r w:rsidRPr="00DA3880">
        <w:rPr>
          <w:rFonts w:ascii="Times New Roman" w:eastAsia="標楷體" w:hAnsi="Times New Roman" w:cs="Times New Roman"/>
          <w:sz w:val="28"/>
          <w:szCs w:val="28"/>
        </w:rPr>
        <w:t>）及「</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61.3%</w:t>
      </w:r>
      <w:r w:rsidRPr="00DA3880">
        <w:rPr>
          <w:rFonts w:ascii="Times New Roman" w:eastAsia="標楷體" w:hAnsi="Times New Roman" w:cs="Times New Roman"/>
          <w:sz w:val="28"/>
          <w:szCs w:val="28"/>
        </w:rPr>
        <w:t>），而有</w:t>
      </w:r>
      <w:r w:rsidRPr="00DA3880">
        <w:rPr>
          <w:rFonts w:ascii="Times New Roman" w:eastAsia="標楷體" w:hAnsi="Times New Roman" w:cs="Times New Roman"/>
          <w:sz w:val="28"/>
          <w:szCs w:val="28"/>
        </w:rPr>
        <w:t>2.0%</w:t>
      </w:r>
      <w:r w:rsidRPr="00DA3880">
        <w:rPr>
          <w:rFonts w:ascii="Times New Roman" w:eastAsia="標楷體" w:hAnsi="Times New Roman" w:cs="Times New Roman"/>
          <w:sz w:val="28"/>
          <w:szCs w:val="28"/>
        </w:rPr>
        <w:t>的受訪者感到「不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；另有</w:t>
      </w:r>
      <w:r w:rsidRPr="00DA3880">
        <w:rPr>
          <w:rFonts w:ascii="Times New Roman" w:eastAsia="標楷體" w:hAnsi="Times New Roman" w:cs="Times New Roman"/>
          <w:sz w:val="28"/>
          <w:szCs w:val="28"/>
        </w:rPr>
        <w:t>3.7%</w:t>
      </w:r>
      <w:r w:rsidRPr="00DA3880">
        <w:rPr>
          <w:rFonts w:ascii="Times New Roman" w:eastAsia="標楷體" w:hAnsi="Times New Roman" w:cs="Times New Roman"/>
          <w:sz w:val="28"/>
          <w:szCs w:val="28"/>
        </w:rPr>
        <w:t>的受訪者表示「尚可」。</w:t>
      </w:r>
    </w:p>
    <w:p w:rsidR="00410DF2" w:rsidRPr="00410DF2" w:rsidRDefault="00410DF2" w:rsidP="00410DF2">
      <w:pPr>
        <w:pStyle w:val="a9"/>
        <w:spacing w:beforeLines="100" w:before="360" w:afterLines="50" w:after="180"/>
        <w:ind w:leftChars="-120" w:left="420" w:hangingChars="272" w:hanging="708"/>
        <w:rPr>
          <w:rFonts w:eastAsia="標楷體" w:hAnsi="標楷體"/>
          <w:b/>
          <w:bCs/>
          <w:sz w:val="26"/>
          <w:szCs w:val="26"/>
        </w:rPr>
      </w:pPr>
      <w:r w:rsidRPr="00410DF2">
        <w:rPr>
          <w:rFonts w:eastAsia="標楷體" w:hAnsi="標楷體" w:hint="eastAsia"/>
          <w:b/>
          <w:bCs/>
          <w:sz w:val="26"/>
          <w:szCs w:val="26"/>
        </w:rPr>
        <w:t>Q8.</w:t>
      </w:r>
      <w:r w:rsidRPr="00410DF2">
        <w:rPr>
          <w:rFonts w:eastAsia="標楷體" w:hAnsi="標楷體" w:hint="eastAsia"/>
          <w:b/>
          <w:bCs/>
          <w:sz w:val="26"/>
          <w:szCs w:val="26"/>
        </w:rPr>
        <w:t>請問，您對於嘉義市政府財政稅務局稅務人員的品德操守是否感到滿</w:t>
      </w:r>
      <w:r>
        <w:rPr>
          <w:rFonts w:eastAsia="標楷體" w:hAnsi="標楷體" w:hint="eastAsia"/>
          <w:b/>
          <w:bCs/>
          <w:sz w:val="26"/>
          <w:szCs w:val="26"/>
        </w:rPr>
        <w:t>意</w:t>
      </w:r>
      <w:r w:rsidRPr="00410DF2">
        <w:rPr>
          <w:rFonts w:eastAsia="標楷體" w:hAnsi="標楷體" w:hint="eastAsia"/>
          <w:b/>
          <w:bCs/>
          <w:sz w:val="26"/>
          <w:szCs w:val="26"/>
        </w:rPr>
        <w:t>？</w:t>
      </w:r>
    </w:p>
    <w:p w:rsidR="00F66B16" w:rsidRDefault="000C35DD" w:rsidP="00F66B16">
      <w:pPr>
        <w:widowControl/>
        <w:jc w:val="center"/>
        <w:rPr>
          <w:rFonts w:ascii="Times New Roman" w:eastAsia="標楷體" w:hAnsi="Times New Roman" w:cs="Times New Roman"/>
          <w:color w:val="000000" w:themeColor="text1"/>
          <w:sz w:val="28"/>
          <w:szCs w:val="28"/>
        </w:rPr>
      </w:pPr>
      <w:r>
        <w:rPr>
          <w:noProof/>
        </w:rPr>
        <w:drawing>
          <wp:inline distT="0" distB="0" distL="0" distR="0" wp14:anchorId="12967703" wp14:editId="31607A5E">
            <wp:extent cx="4876800" cy="3785235"/>
            <wp:effectExtent l="0" t="0" r="0" b="0"/>
            <wp:docPr id="138" name="圖表 1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DCE3155-EE6D-44F6-938B-E87371BCA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30898" w:rsidRDefault="00F66B16" w:rsidP="00F0603A">
      <w:pPr>
        <w:pStyle w:val="a9"/>
        <w:spacing w:afterLines="50" w:after="180"/>
        <w:jc w:val="center"/>
        <w:rPr>
          <w:rFonts w:eastAsia="標楷體"/>
          <w:color w:val="000000" w:themeColor="text1"/>
          <w:sz w:val="28"/>
          <w:szCs w:val="28"/>
        </w:rPr>
      </w:pPr>
      <w:bookmarkStart w:id="347" w:name="_Toc25309967"/>
      <w:r>
        <w:rPr>
          <w:rFonts w:eastAsia="標楷體" w:hint="eastAsia"/>
          <w:b/>
          <w:sz w:val="26"/>
          <w:szCs w:val="26"/>
        </w:rPr>
        <w:t>圖</w:t>
      </w:r>
      <w:r>
        <w:rPr>
          <w:rFonts w:eastAsia="標楷體"/>
          <w:b/>
          <w:sz w:val="26"/>
          <w:szCs w:val="26"/>
        </w:rPr>
        <w:t>5-</w:t>
      </w:r>
      <w:r>
        <w:fldChar w:fldCharType="begin"/>
      </w:r>
      <w:r>
        <w:rPr>
          <w:rFonts w:eastAsia="標楷體"/>
          <w:b/>
          <w:sz w:val="26"/>
          <w:szCs w:val="26"/>
        </w:rPr>
        <w:instrText xml:space="preserve"> SEQ </w:instrText>
      </w:r>
      <w:r>
        <w:rPr>
          <w:rFonts w:eastAsia="標楷體" w:hint="eastAsia"/>
          <w:b/>
          <w:sz w:val="26"/>
          <w:szCs w:val="26"/>
        </w:rPr>
        <w:instrText>圖</w:instrText>
      </w:r>
      <w:r>
        <w:rPr>
          <w:rFonts w:eastAsia="標楷體"/>
          <w:b/>
          <w:sz w:val="26"/>
          <w:szCs w:val="26"/>
        </w:rPr>
        <w:instrText xml:space="preserve">_5- \* ARABIC </w:instrText>
      </w:r>
      <w:r>
        <w:fldChar w:fldCharType="separate"/>
      </w:r>
      <w:r w:rsidR="009C214B">
        <w:rPr>
          <w:rFonts w:eastAsia="標楷體"/>
          <w:b/>
          <w:noProof/>
          <w:sz w:val="26"/>
          <w:szCs w:val="26"/>
        </w:rPr>
        <w:t>16</w:t>
      </w:r>
      <w:r>
        <w:fldChar w:fldCharType="end"/>
      </w:r>
      <w:r>
        <w:rPr>
          <w:rFonts w:eastAsia="標楷體" w:hint="eastAsia"/>
          <w:b/>
          <w:sz w:val="26"/>
          <w:szCs w:val="26"/>
        </w:rPr>
        <w:t xml:space="preserve">　</w:t>
      </w:r>
      <w:r w:rsidR="007F1286">
        <w:rPr>
          <w:rFonts w:eastAsia="標楷體" w:hAnsi="標楷體" w:hint="eastAsia"/>
          <w:b/>
          <w:bCs/>
          <w:sz w:val="26"/>
          <w:szCs w:val="26"/>
        </w:rPr>
        <w:t>承辦</w:t>
      </w:r>
      <w:r>
        <w:rPr>
          <w:rFonts w:eastAsia="標楷體" w:hAnsi="標楷體" w:hint="eastAsia"/>
          <w:b/>
          <w:bCs/>
          <w:sz w:val="26"/>
          <w:szCs w:val="26"/>
        </w:rPr>
        <w:t>人員</w:t>
      </w:r>
      <w:r w:rsidRPr="00D63403">
        <w:rPr>
          <w:rFonts w:eastAsia="標楷體" w:hAnsi="標楷體" w:hint="eastAsia"/>
          <w:b/>
          <w:bCs/>
          <w:sz w:val="26"/>
          <w:szCs w:val="26"/>
        </w:rPr>
        <w:t>品德操守</w:t>
      </w:r>
      <w:r>
        <w:rPr>
          <w:rFonts w:eastAsia="標楷體" w:hint="eastAsia"/>
          <w:b/>
          <w:sz w:val="26"/>
          <w:szCs w:val="26"/>
        </w:rPr>
        <w:t>之滿意度</w:t>
      </w:r>
      <w:bookmarkEnd w:id="347"/>
      <w:r w:rsidR="00930898">
        <w:rPr>
          <w:rFonts w:eastAsia="標楷體"/>
          <w:color w:val="000000" w:themeColor="text1"/>
          <w:sz w:val="28"/>
          <w:szCs w:val="28"/>
        </w:rPr>
        <w:br w:type="page"/>
      </w:r>
    </w:p>
    <w:p w:rsidR="00930898" w:rsidRDefault="00930898" w:rsidP="00930898">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708416" behindDoc="1" locked="0" layoutInCell="1" allowOverlap="1" wp14:anchorId="3F48498D" wp14:editId="533A805C">
            <wp:simplePos x="0" y="0"/>
            <wp:positionH relativeFrom="column">
              <wp:posOffset>273035</wp:posOffset>
            </wp:positionH>
            <wp:positionV relativeFrom="paragraph">
              <wp:posOffset>147430</wp:posOffset>
            </wp:positionV>
            <wp:extent cx="1454503" cy="372378"/>
            <wp:effectExtent l="0" t="0" r="0" b="8890"/>
            <wp:wrapNone/>
            <wp:docPr id="258" name="圖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503" cy="372378"/>
                    </a:xfrm>
                    <a:prstGeom prst="rect">
                      <a:avLst/>
                    </a:prstGeom>
                  </pic:spPr>
                </pic:pic>
              </a:graphicData>
            </a:graphic>
            <wp14:sizeRelH relativeFrom="page">
              <wp14:pctWidth>0</wp14:pctWidth>
            </wp14:sizeRelH>
            <wp14:sizeRelV relativeFrom="page">
              <wp14:pctHeight>0</wp14:pctHeight>
            </wp14:sizeRelV>
          </wp:anchor>
        </w:drawing>
      </w:r>
    </w:p>
    <w:p w:rsidR="007E122D" w:rsidRPr="002147F3" w:rsidRDefault="007E122D" w:rsidP="007E122D">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4661A">
        <w:rPr>
          <w:rFonts w:ascii="Times New Roman" w:eastAsia="標楷體" w:hAnsi="Times New Roman" w:cs="Times New Roman" w:hint="eastAsia"/>
          <w:sz w:val="28"/>
          <w:szCs w:val="28"/>
        </w:rPr>
        <w:t>將所有受訪者對</w:t>
      </w:r>
      <w:proofErr w:type="gramStart"/>
      <w:r w:rsidRPr="00D4661A">
        <w:rPr>
          <w:rFonts w:ascii="Times New Roman" w:eastAsia="標楷體" w:hAnsi="Times New Roman" w:cs="Times New Roman" w:hint="eastAsia"/>
          <w:sz w:val="28"/>
          <w:szCs w:val="28"/>
        </w:rPr>
        <w:t>該題項的</w:t>
      </w:r>
      <w:proofErr w:type="gramEnd"/>
      <w:r w:rsidRPr="00D4661A">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」）進行交叉分析（參見附表</w:t>
      </w:r>
      <w:r>
        <w:rPr>
          <w:rFonts w:ascii="Times New Roman" w:eastAsia="標楷體" w:hAnsi="Times New Roman" w:cs="Times New Roman" w:hint="eastAsia"/>
          <w:sz w:val="28"/>
          <w:szCs w:val="28"/>
        </w:rPr>
        <w:t>14</w:t>
      </w:r>
      <w:r w:rsidRPr="00D4661A">
        <w:rPr>
          <w:rFonts w:ascii="Times New Roman" w:eastAsia="標楷體" w:hAnsi="Times New Roman" w:cs="Times New Roman" w:hint="eastAsia"/>
          <w:sz w:val="28"/>
          <w:szCs w:val="28"/>
        </w:rPr>
        <w:t>），發現</w:t>
      </w:r>
      <w:proofErr w:type="gramStart"/>
      <w:r w:rsidRPr="00D4661A">
        <w:rPr>
          <w:rFonts w:ascii="Times New Roman" w:eastAsia="標楷體" w:hAnsi="Times New Roman" w:cs="Times New Roman" w:hint="eastAsia"/>
          <w:sz w:val="28"/>
          <w:szCs w:val="28"/>
        </w:rPr>
        <w:t>該題項與</w:t>
      </w:r>
      <w:proofErr w:type="gramEnd"/>
      <w:r w:rsidRPr="00D4661A">
        <w:rPr>
          <w:rFonts w:ascii="Times New Roman" w:eastAsia="標楷體" w:hAnsi="Times New Roman" w:cs="Times New Roman" w:hint="eastAsia"/>
          <w:sz w:val="28"/>
          <w:szCs w:val="28"/>
        </w:rPr>
        <w:t>「性別」、「年齡」、「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」之交叉結果顯示，期望次數低於</w:t>
      </w:r>
      <w:r w:rsidRPr="00D4661A">
        <w:rPr>
          <w:rFonts w:ascii="Times New Roman" w:eastAsia="標楷體" w:hAnsi="Times New Roman" w:cs="Times New Roman" w:hint="eastAsia"/>
          <w:sz w:val="28"/>
          <w:szCs w:val="28"/>
        </w:rPr>
        <w:t>5</w:t>
      </w:r>
      <w:r w:rsidRPr="00D4661A">
        <w:rPr>
          <w:rFonts w:ascii="Times New Roman" w:eastAsia="標楷體" w:hAnsi="Times New Roman" w:cs="Times New Roman" w:hint="eastAsia"/>
          <w:sz w:val="28"/>
          <w:szCs w:val="28"/>
        </w:rPr>
        <w:t>之比例大於</w:t>
      </w:r>
      <w:r w:rsidRPr="00D4661A">
        <w:rPr>
          <w:rFonts w:ascii="Times New Roman" w:eastAsia="標楷體" w:hAnsi="Times New Roman" w:cs="Times New Roman" w:hint="eastAsia"/>
          <w:sz w:val="28"/>
          <w:szCs w:val="28"/>
        </w:rPr>
        <w:t>20%</w:t>
      </w:r>
      <w:r w:rsidRPr="00D4661A">
        <w:rPr>
          <w:rFonts w:ascii="Times New Roman" w:eastAsia="標楷體" w:hAnsi="Times New Roman" w:cs="Times New Roman" w:hint="eastAsia"/>
          <w:sz w:val="28"/>
          <w:szCs w:val="28"/>
        </w:rPr>
        <w:t>，亦即卡方檢定結果不適合進行推論。</w:t>
      </w:r>
    </w:p>
    <w:p w:rsidR="00930898" w:rsidRDefault="00930898">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930898" w:rsidRDefault="00930898" w:rsidP="00930898">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710464" behindDoc="1" locked="0" layoutInCell="1" allowOverlap="1" wp14:anchorId="065B36F9" wp14:editId="745890FF">
            <wp:simplePos x="0" y="0"/>
            <wp:positionH relativeFrom="column">
              <wp:posOffset>305642</wp:posOffset>
            </wp:positionH>
            <wp:positionV relativeFrom="paragraph">
              <wp:posOffset>284642</wp:posOffset>
            </wp:positionV>
            <wp:extent cx="1453085" cy="374400"/>
            <wp:effectExtent l="0" t="0" r="0" b="6985"/>
            <wp:wrapNone/>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930898" w:rsidRDefault="009F5EC7" w:rsidP="00964E8C">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w:t>
      </w:r>
      <w:proofErr w:type="gramStart"/>
      <w:r w:rsidRPr="00DA3880">
        <w:rPr>
          <w:rFonts w:ascii="Times New Roman" w:eastAsia="標楷體" w:hAnsi="Times New Roman" w:cs="Times New Roman"/>
          <w:sz w:val="28"/>
          <w:szCs w:val="28"/>
        </w:rPr>
        <w:t>108</w:t>
      </w:r>
      <w:proofErr w:type="gramEnd"/>
      <w:r w:rsidRPr="00DA3880">
        <w:rPr>
          <w:rFonts w:ascii="Times New Roman" w:eastAsia="標楷體" w:hAnsi="Times New Roman" w:cs="Times New Roman"/>
          <w:sz w:val="28"/>
          <w:szCs w:val="28"/>
        </w:rPr>
        <w:t>年度受訪者對嘉義市政府財政稅務局稅務人員的品德操守滿意度為</w:t>
      </w:r>
      <w:r w:rsidRPr="00DA3880">
        <w:rPr>
          <w:rFonts w:ascii="Times New Roman" w:eastAsia="標楷體" w:hAnsi="Times New Roman" w:cs="Times New Roman"/>
          <w:sz w:val="28"/>
          <w:szCs w:val="28"/>
        </w:rPr>
        <w:t>94.3%</w:t>
      </w:r>
      <w:r w:rsidRPr="00DA3880">
        <w:rPr>
          <w:rFonts w:ascii="Times New Roman" w:eastAsia="標楷體" w:hAnsi="Times New Roman" w:cs="Times New Roman"/>
          <w:sz w:val="28"/>
          <w:szCs w:val="28"/>
        </w:rPr>
        <w:t>，相較於</w:t>
      </w:r>
      <w:proofErr w:type="gramStart"/>
      <w:r w:rsidRPr="00DA3880">
        <w:rPr>
          <w:rFonts w:ascii="Times New Roman" w:eastAsia="標楷體" w:hAnsi="Times New Roman" w:cs="Times New Roman"/>
          <w:sz w:val="28"/>
          <w:szCs w:val="28"/>
        </w:rPr>
        <w:t>107</w:t>
      </w:r>
      <w:proofErr w:type="gramEnd"/>
      <w:r w:rsidRPr="00DA3880">
        <w:rPr>
          <w:rFonts w:ascii="Times New Roman" w:eastAsia="標楷體" w:hAnsi="Times New Roman" w:cs="Times New Roman"/>
          <w:sz w:val="28"/>
          <w:szCs w:val="28"/>
        </w:rPr>
        <w:t>年度（</w:t>
      </w:r>
      <w:r w:rsidRPr="00DA3880">
        <w:rPr>
          <w:rFonts w:ascii="Times New Roman" w:eastAsia="標楷體" w:hAnsi="Times New Roman" w:cs="Times New Roman"/>
          <w:sz w:val="28"/>
          <w:szCs w:val="28"/>
        </w:rPr>
        <w:t>94.0%</w:t>
      </w:r>
      <w:r w:rsidRPr="00DA3880">
        <w:rPr>
          <w:rFonts w:ascii="Times New Roman" w:eastAsia="標楷體" w:hAnsi="Times New Roman" w:cs="Times New Roman"/>
          <w:sz w:val="28"/>
          <w:szCs w:val="28"/>
        </w:rPr>
        <w:t>）提升了</w:t>
      </w:r>
      <w:r w:rsidRPr="00DA3880">
        <w:rPr>
          <w:rFonts w:ascii="Times New Roman" w:eastAsia="標楷體" w:hAnsi="Times New Roman" w:cs="Times New Roman"/>
          <w:sz w:val="28"/>
          <w:szCs w:val="28"/>
        </w:rPr>
        <w:t>0.3</w:t>
      </w:r>
      <w:r w:rsidRPr="00DA3880">
        <w:rPr>
          <w:rFonts w:ascii="Times New Roman" w:eastAsia="標楷體" w:hAnsi="Times New Roman" w:cs="Times New Roman"/>
          <w:sz w:val="28"/>
          <w:szCs w:val="28"/>
        </w:rPr>
        <w:t>個百分點</w:t>
      </w:r>
      <w:r w:rsidR="005F19FF">
        <w:rPr>
          <w:rFonts w:ascii="Times New Roman" w:eastAsia="標楷體" w:hAnsi="Times New Roman" w:cs="Times New Roman" w:hint="eastAsia"/>
          <w:sz w:val="28"/>
          <w:szCs w:val="28"/>
        </w:rPr>
        <w:t>。</w:t>
      </w:r>
      <w:r w:rsidRPr="00DA3880">
        <w:rPr>
          <w:rFonts w:ascii="Times New Roman" w:eastAsia="標楷體" w:hAnsi="Times New Roman" w:cs="Times New Roman"/>
          <w:sz w:val="28"/>
          <w:szCs w:val="28"/>
        </w:rPr>
        <w:t>整體而言，受訪者對稅務人員的品德操守滿意度呈現逐年成長趨勢，顯示多數受訪者肯定嘉義市政府財政稅務局人員的品德操守。</w:t>
      </w:r>
    </w:p>
    <w:p w:rsidR="00DB1D08" w:rsidRDefault="000C35DD" w:rsidP="001415FD">
      <w:pPr>
        <w:widowControl/>
        <w:jc w:val="center"/>
        <w:rPr>
          <w:rFonts w:ascii="Times New Roman" w:eastAsia="標楷體" w:hAnsi="Times New Roman" w:cs="Times New Roman"/>
          <w:color w:val="000000" w:themeColor="text1"/>
          <w:sz w:val="28"/>
          <w:szCs w:val="28"/>
        </w:rPr>
      </w:pPr>
      <w:r>
        <w:rPr>
          <w:noProof/>
        </w:rPr>
        <w:drawing>
          <wp:inline distT="0" distB="0" distL="0" distR="0" wp14:anchorId="291DA60B" wp14:editId="7177B6D4">
            <wp:extent cx="5380074" cy="5337544"/>
            <wp:effectExtent l="0" t="0" r="0" b="0"/>
            <wp:docPr id="139" name="圖表 13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B1D08" w:rsidRDefault="00DB1D08" w:rsidP="00DB1D08">
      <w:pPr>
        <w:jc w:val="center"/>
        <w:rPr>
          <w:rFonts w:ascii="Times New Roman" w:eastAsia="標楷體" w:hAnsi="Times New Roman" w:cs="Times New Roman"/>
          <w:b/>
          <w:sz w:val="26"/>
          <w:szCs w:val="26"/>
        </w:rPr>
      </w:pPr>
      <w:bookmarkStart w:id="348" w:name="_Toc25309968"/>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17</w:t>
      </w:r>
      <w:r w:rsidRPr="00B74783">
        <w:rPr>
          <w:rFonts w:ascii="Times New Roman" w:hAnsi="Times New Roman" w:cs="Times New Roman"/>
        </w:rPr>
        <w:fldChar w:fldCharType="end"/>
      </w:r>
      <w:r>
        <w:rPr>
          <w:rFonts w:ascii="Times New Roman" w:eastAsia="標楷體" w:hAnsi="Times New Roman" w:cs="Times New Roman"/>
          <w:b/>
          <w:sz w:val="26"/>
          <w:szCs w:val="26"/>
        </w:rPr>
        <w:t xml:space="preserve">　</w:t>
      </w:r>
      <w:r>
        <w:rPr>
          <w:rFonts w:ascii="Times New Roman" w:eastAsia="標楷體" w:hAnsi="Times New Roman" w:cs="Times New Roman" w:hint="eastAsia"/>
          <w:b/>
          <w:sz w:val="26"/>
          <w:szCs w:val="26"/>
        </w:rPr>
        <w:t>品德操守滿意度</w:t>
      </w:r>
      <w:r w:rsidRPr="00B74783">
        <w:rPr>
          <w:rFonts w:ascii="Times New Roman" w:eastAsia="標楷體" w:hAnsi="Times New Roman" w:cs="Times New Roman"/>
          <w:b/>
          <w:sz w:val="26"/>
          <w:szCs w:val="26"/>
        </w:rPr>
        <w:t>之年度比較</w:t>
      </w:r>
      <w:bookmarkEnd w:id="348"/>
    </w:p>
    <w:p w:rsidR="00930898" w:rsidRDefault="00930898">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930898" w:rsidRDefault="00930898" w:rsidP="00930898">
      <w:pPr>
        <w:pStyle w:val="aa"/>
        <w:spacing w:beforeLines="50" w:after="0" w:line="520" w:lineRule="exact"/>
        <w:ind w:left="1232" w:hangingChars="310" w:hanging="992"/>
        <w:outlineLvl w:val="2"/>
        <w:rPr>
          <w:rFonts w:ascii="華康新特明體" w:eastAsia="華康新特明體"/>
          <w:b w:val="0"/>
          <w:sz w:val="32"/>
          <w:szCs w:val="32"/>
        </w:rPr>
      </w:pPr>
      <w:bookmarkStart w:id="349" w:name="_Toc459744326"/>
      <w:bookmarkStart w:id="350" w:name="_Toc23343839"/>
      <w:bookmarkStart w:id="351" w:name="_Toc23343906"/>
      <w:bookmarkStart w:id="352" w:name="_Toc25309878"/>
      <w:r>
        <w:rPr>
          <w:rFonts w:ascii="華康新特明體" w:eastAsia="華康新特明體" w:hint="eastAsia"/>
          <w:b w:val="0"/>
          <w:sz w:val="32"/>
          <w:szCs w:val="32"/>
        </w:rPr>
        <w:lastRenderedPageBreak/>
        <w:t>（二）</w:t>
      </w:r>
      <w:bookmarkEnd w:id="349"/>
      <w:r w:rsidR="007B01D5" w:rsidRPr="007B01D5">
        <w:rPr>
          <w:rFonts w:ascii="華康新特明體" w:eastAsia="華康新特明體" w:hint="eastAsia"/>
          <w:b w:val="0"/>
          <w:sz w:val="32"/>
          <w:szCs w:val="32"/>
        </w:rPr>
        <w:t>是否有親身經歷或聽聞嘉義市政府財政稅務局人員有接受請託關說、索賄或不當飲宴應酬等情事</w:t>
      </w:r>
      <w:bookmarkEnd w:id="350"/>
      <w:bookmarkEnd w:id="351"/>
      <w:bookmarkEnd w:id="352"/>
    </w:p>
    <w:p w:rsidR="00930898" w:rsidRDefault="00930898" w:rsidP="00930898">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712512" behindDoc="1" locked="0" layoutInCell="1" allowOverlap="1" wp14:anchorId="1D094F72" wp14:editId="09398A6E">
            <wp:simplePos x="0" y="0"/>
            <wp:positionH relativeFrom="column">
              <wp:posOffset>327357</wp:posOffset>
            </wp:positionH>
            <wp:positionV relativeFrom="paragraph">
              <wp:posOffset>177135</wp:posOffset>
            </wp:positionV>
            <wp:extent cx="1459281" cy="374400"/>
            <wp:effectExtent l="0" t="0" r="7620" b="6985"/>
            <wp:wrapNone/>
            <wp:docPr id="267" name="圖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930898" w:rsidRDefault="009F5EC7" w:rsidP="00930898">
      <w:pPr>
        <w:overflowPunct w:val="0"/>
        <w:spacing w:afterLines="50" w:after="180" w:line="520" w:lineRule="exact"/>
        <w:ind w:leftChars="200" w:left="480" w:firstLineChars="200" w:firstLine="560"/>
        <w:jc w:val="both"/>
        <w:rPr>
          <w:rFonts w:ascii="Times New Roman" w:eastAsia="標楷體" w:cs="Times New Roman"/>
          <w:sz w:val="28"/>
          <w:szCs w:val="28"/>
        </w:rPr>
      </w:pPr>
      <w:r w:rsidRPr="00DA3880">
        <w:rPr>
          <w:rFonts w:ascii="Times New Roman" w:eastAsia="標楷體" w:hAnsi="Times New Roman" w:cs="Times New Roman"/>
          <w:sz w:val="28"/>
          <w:szCs w:val="28"/>
        </w:rPr>
        <w:t>由調查結果得知，有</w:t>
      </w:r>
      <w:r w:rsidRPr="00DA3880">
        <w:rPr>
          <w:rFonts w:ascii="Times New Roman" w:eastAsia="標楷體" w:hAnsi="Times New Roman" w:cs="Times New Roman"/>
          <w:sz w:val="28"/>
          <w:szCs w:val="28"/>
        </w:rPr>
        <w:t>99.0%</w:t>
      </w:r>
      <w:r w:rsidRPr="00DA3880">
        <w:rPr>
          <w:rFonts w:ascii="Times New Roman" w:eastAsia="標楷體" w:hAnsi="Times New Roman" w:cs="Times New Roman"/>
          <w:sz w:val="28"/>
          <w:szCs w:val="28"/>
        </w:rPr>
        <w:t>的受訪者表示嘉義市政府財政稅務局人員「完全沒有」乘機刁難、接受請託關說、索賄或不當飲宴應酬等違反</w:t>
      </w:r>
      <w:r w:rsidR="007F1286">
        <w:rPr>
          <w:rFonts w:ascii="Times New Roman" w:eastAsia="標楷體" w:hAnsi="Times New Roman" w:cs="Times New Roman" w:hint="eastAsia"/>
          <w:sz w:val="28"/>
          <w:szCs w:val="28"/>
        </w:rPr>
        <w:t>廉政倫理規範</w:t>
      </w:r>
      <w:r w:rsidRPr="00DA3880">
        <w:rPr>
          <w:rFonts w:ascii="Times New Roman" w:eastAsia="標楷體" w:hAnsi="Times New Roman" w:cs="Times New Roman"/>
          <w:sz w:val="28"/>
          <w:szCs w:val="28"/>
        </w:rPr>
        <w:t>之情事，而表示「有，曾經聽聞」及「不知道」的比例分別為</w:t>
      </w:r>
      <w:r w:rsidRPr="00DA3880">
        <w:rPr>
          <w:rFonts w:ascii="Times New Roman" w:eastAsia="標楷體" w:hAnsi="Times New Roman" w:cs="Times New Roman"/>
          <w:sz w:val="28"/>
          <w:szCs w:val="28"/>
        </w:rPr>
        <w:t>0.7%</w:t>
      </w:r>
      <w:r w:rsidRPr="00DA3880">
        <w:rPr>
          <w:rFonts w:ascii="Times New Roman" w:eastAsia="標楷體" w:hAnsi="Times New Roman" w:cs="Times New Roman"/>
          <w:sz w:val="28"/>
          <w:szCs w:val="28"/>
        </w:rPr>
        <w:t>及</w:t>
      </w:r>
      <w:r w:rsidRPr="00DA3880">
        <w:rPr>
          <w:rFonts w:ascii="Times New Roman" w:eastAsia="標楷體" w:hAnsi="Times New Roman" w:cs="Times New Roman"/>
          <w:sz w:val="28"/>
          <w:szCs w:val="28"/>
        </w:rPr>
        <w:t>0.3%</w:t>
      </w:r>
      <w:r w:rsidR="007F1286">
        <w:rPr>
          <w:rFonts w:ascii="Times New Roman" w:eastAsia="標楷體" w:hAnsi="Times New Roman" w:cs="Times New Roman" w:hint="eastAsia"/>
          <w:sz w:val="28"/>
          <w:szCs w:val="28"/>
        </w:rPr>
        <w:t>。</w:t>
      </w:r>
      <w:r w:rsidR="007F1286" w:rsidRPr="007F1286">
        <w:rPr>
          <w:rFonts w:ascii="Times New Roman" w:eastAsia="標楷體" w:hAnsi="Times New Roman" w:cs="Times New Roman" w:hint="eastAsia"/>
          <w:sz w:val="28"/>
          <w:szCs w:val="28"/>
        </w:rPr>
        <w:t>曾經聽聞的情事包括「民眾辦理業務</w:t>
      </w:r>
      <w:proofErr w:type="gramStart"/>
      <w:r w:rsidR="007F1286" w:rsidRPr="007F1286">
        <w:rPr>
          <w:rFonts w:ascii="Times New Roman" w:eastAsia="標楷體" w:hAnsi="Times New Roman" w:cs="Times New Roman" w:hint="eastAsia"/>
          <w:sz w:val="28"/>
          <w:szCs w:val="28"/>
        </w:rPr>
        <w:t>會贈受財物</w:t>
      </w:r>
      <w:proofErr w:type="gramEnd"/>
      <w:r w:rsidR="007F1286" w:rsidRPr="007F1286">
        <w:rPr>
          <w:rFonts w:ascii="Times New Roman" w:eastAsia="標楷體" w:hAnsi="Times New Roman" w:cs="Times New Roman" w:hint="eastAsia"/>
          <w:sz w:val="28"/>
          <w:szCs w:val="28"/>
        </w:rPr>
        <w:t>」及「</w:t>
      </w:r>
      <w:proofErr w:type="gramStart"/>
      <w:r w:rsidR="007F1286" w:rsidRPr="007F1286">
        <w:rPr>
          <w:rFonts w:ascii="Times New Roman" w:eastAsia="標楷體" w:hAnsi="Times New Roman" w:cs="Times New Roman" w:hint="eastAsia"/>
          <w:sz w:val="28"/>
          <w:szCs w:val="28"/>
        </w:rPr>
        <w:t>有飲宴</w:t>
      </w:r>
      <w:proofErr w:type="gramEnd"/>
      <w:r w:rsidR="007F1286" w:rsidRPr="007F1286">
        <w:rPr>
          <w:rFonts w:ascii="Times New Roman" w:eastAsia="標楷體" w:hAnsi="Times New Roman" w:cs="Times New Roman" w:hint="eastAsia"/>
          <w:sz w:val="28"/>
          <w:szCs w:val="28"/>
        </w:rPr>
        <w:t>應酬情形」各</w:t>
      </w:r>
      <w:r w:rsidR="007F1286" w:rsidRPr="007F1286">
        <w:rPr>
          <w:rFonts w:ascii="Times New Roman" w:eastAsia="標楷體" w:hAnsi="Times New Roman" w:cs="Times New Roman" w:hint="eastAsia"/>
          <w:sz w:val="28"/>
          <w:szCs w:val="28"/>
        </w:rPr>
        <w:t>1</w:t>
      </w:r>
      <w:r w:rsidR="007F1286" w:rsidRPr="007F1286">
        <w:rPr>
          <w:rFonts w:ascii="Times New Roman" w:eastAsia="標楷體" w:hAnsi="Times New Roman" w:cs="Times New Roman" w:hint="eastAsia"/>
          <w:sz w:val="28"/>
          <w:szCs w:val="28"/>
        </w:rPr>
        <w:t>人。</w:t>
      </w:r>
    </w:p>
    <w:p w:rsidR="00410DF2" w:rsidRPr="00410DF2" w:rsidRDefault="007B01D5" w:rsidP="00410DF2">
      <w:pPr>
        <w:pStyle w:val="a9"/>
        <w:spacing w:beforeLines="100" w:before="360"/>
        <w:ind w:left="377" w:hangingChars="145" w:hanging="377"/>
        <w:rPr>
          <w:rFonts w:eastAsia="標楷體" w:hAnsi="標楷體"/>
          <w:b/>
          <w:bCs/>
          <w:sz w:val="26"/>
          <w:szCs w:val="26"/>
        </w:rPr>
      </w:pPr>
      <w:r w:rsidRPr="007B01D5">
        <w:rPr>
          <w:rFonts w:eastAsia="標楷體" w:hAnsi="標楷體" w:hint="eastAsia"/>
          <w:b/>
          <w:bCs/>
          <w:sz w:val="26"/>
          <w:szCs w:val="26"/>
        </w:rPr>
        <w:t>Q9.</w:t>
      </w:r>
      <w:r w:rsidRPr="007B01D5">
        <w:rPr>
          <w:rFonts w:eastAsia="標楷體" w:hAnsi="標楷體" w:hint="eastAsia"/>
          <w:b/>
          <w:bCs/>
          <w:sz w:val="26"/>
          <w:szCs w:val="26"/>
        </w:rPr>
        <w:t>請問，您是否曾親身經歷或聽聞過嘉義市政府財政稅務局人員接受請託關說、索賄或不當飲宴應酬等情事？</w:t>
      </w:r>
    </w:p>
    <w:p w:rsidR="00BB5F7C" w:rsidRDefault="007B01D5" w:rsidP="00BB5F7C">
      <w:pPr>
        <w:widowControl/>
        <w:jc w:val="center"/>
        <w:rPr>
          <w:rFonts w:ascii="Times New Roman" w:eastAsia="標楷體" w:hAnsi="Times New Roman" w:cs="Times New Roman"/>
          <w:color w:val="000000" w:themeColor="text1"/>
          <w:sz w:val="28"/>
          <w:szCs w:val="28"/>
        </w:rPr>
      </w:pPr>
      <w:r>
        <w:rPr>
          <w:noProof/>
        </w:rPr>
        <w:drawing>
          <wp:inline distT="0" distB="0" distL="0" distR="0" wp14:anchorId="53E41ABB" wp14:editId="70E24CAD">
            <wp:extent cx="5102831" cy="3147237"/>
            <wp:effectExtent l="0" t="0" r="0" b="0"/>
            <wp:docPr id="140" name="圖表 14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B5F7C" w:rsidRPr="00BB5F7C" w:rsidRDefault="00BB5F7C" w:rsidP="00BB5F7C">
      <w:pPr>
        <w:pStyle w:val="a9"/>
        <w:spacing w:afterLines="50" w:after="180"/>
        <w:jc w:val="center"/>
        <w:rPr>
          <w:rFonts w:eastAsia="標楷體"/>
          <w:b/>
          <w:sz w:val="26"/>
          <w:szCs w:val="26"/>
        </w:rPr>
      </w:pPr>
      <w:bookmarkStart w:id="353" w:name="_Toc239150962"/>
      <w:bookmarkStart w:id="354" w:name="_Toc242068584"/>
      <w:bookmarkStart w:id="355" w:name="_Toc25309969"/>
      <w:r w:rsidRPr="009730EC">
        <w:rPr>
          <w:rFonts w:eastAsia="標楷體" w:hint="eastAsia"/>
          <w:b/>
          <w:sz w:val="26"/>
          <w:szCs w:val="26"/>
        </w:rPr>
        <w:t>圖</w:t>
      </w:r>
      <w:r w:rsidRPr="009730EC">
        <w:rPr>
          <w:rFonts w:eastAsia="標楷體"/>
          <w:b/>
          <w:sz w:val="26"/>
          <w:szCs w:val="26"/>
        </w:rPr>
        <w:t>5-</w:t>
      </w:r>
      <w:r w:rsidRPr="009730EC">
        <w:rPr>
          <w:rFonts w:eastAsia="標楷體"/>
          <w:b/>
          <w:sz w:val="26"/>
          <w:szCs w:val="26"/>
        </w:rPr>
        <w:fldChar w:fldCharType="begin"/>
      </w:r>
      <w:r w:rsidRPr="009730EC">
        <w:rPr>
          <w:rFonts w:eastAsia="標楷體"/>
          <w:b/>
          <w:sz w:val="26"/>
          <w:szCs w:val="26"/>
        </w:rPr>
        <w:instrText xml:space="preserve"> SEQ </w:instrText>
      </w:r>
      <w:r w:rsidRPr="009730EC">
        <w:rPr>
          <w:rFonts w:eastAsia="標楷體" w:hint="eastAsia"/>
          <w:b/>
          <w:sz w:val="26"/>
          <w:szCs w:val="26"/>
        </w:rPr>
        <w:instrText>圖</w:instrText>
      </w:r>
      <w:r w:rsidRPr="009730EC">
        <w:rPr>
          <w:rFonts w:eastAsia="標楷體"/>
          <w:b/>
          <w:sz w:val="26"/>
          <w:szCs w:val="26"/>
        </w:rPr>
        <w:instrText xml:space="preserve">_5- \* ARABIC </w:instrText>
      </w:r>
      <w:r w:rsidRPr="009730EC">
        <w:rPr>
          <w:rFonts w:eastAsia="標楷體"/>
          <w:b/>
          <w:sz w:val="26"/>
          <w:szCs w:val="26"/>
        </w:rPr>
        <w:fldChar w:fldCharType="separate"/>
      </w:r>
      <w:r w:rsidR="009C214B">
        <w:rPr>
          <w:rFonts w:eastAsia="標楷體"/>
          <w:b/>
          <w:noProof/>
          <w:sz w:val="26"/>
          <w:szCs w:val="26"/>
        </w:rPr>
        <w:t>18</w:t>
      </w:r>
      <w:r w:rsidRPr="009730EC">
        <w:rPr>
          <w:rFonts w:eastAsia="標楷體"/>
          <w:b/>
          <w:sz w:val="26"/>
          <w:szCs w:val="26"/>
        </w:rPr>
        <w:fldChar w:fldCharType="end"/>
      </w:r>
      <w:r w:rsidRPr="009730EC">
        <w:rPr>
          <w:rFonts w:eastAsia="標楷體" w:hint="eastAsia"/>
          <w:b/>
          <w:sz w:val="26"/>
          <w:szCs w:val="26"/>
        </w:rPr>
        <w:t xml:space="preserve">　</w:t>
      </w:r>
      <w:bookmarkEnd w:id="353"/>
      <w:r w:rsidR="00A1209E">
        <w:rPr>
          <w:rFonts w:eastAsia="標楷體" w:hint="eastAsia"/>
          <w:b/>
          <w:sz w:val="26"/>
          <w:szCs w:val="26"/>
        </w:rPr>
        <w:t>承辦</w:t>
      </w:r>
      <w:r w:rsidRPr="009730EC">
        <w:rPr>
          <w:rFonts w:eastAsia="標楷體" w:hint="eastAsia"/>
          <w:b/>
          <w:sz w:val="26"/>
          <w:szCs w:val="26"/>
        </w:rPr>
        <w:t>人員是否有違反</w:t>
      </w:r>
      <w:r w:rsidR="00A1209E">
        <w:rPr>
          <w:rFonts w:eastAsia="標楷體" w:hint="eastAsia"/>
          <w:b/>
          <w:sz w:val="26"/>
          <w:szCs w:val="26"/>
        </w:rPr>
        <w:t>廉政倫理規範</w:t>
      </w:r>
      <w:r w:rsidRPr="009730EC">
        <w:rPr>
          <w:rFonts w:eastAsia="標楷體" w:hint="eastAsia"/>
          <w:b/>
          <w:sz w:val="26"/>
          <w:szCs w:val="26"/>
        </w:rPr>
        <w:t>之情事</w:t>
      </w:r>
      <w:bookmarkEnd w:id="354"/>
      <w:bookmarkEnd w:id="355"/>
    </w:p>
    <w:p w:rsidR="00930898" w:rsidRDefault="00930898" w:rsidP="00BB5F7C">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335B9F" w:rsidRDefault="00335B9F" w:rsidP="00335B9F">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714560" behindDoc="1" locked="0" layoutInCell="1" allowOverlap="1" wp14:anchorId="39D78E77" wp14:editId="1D81455F">
            <wp:simplePos x="0" y="0"/>
            <wp:positionH relativeFrom="column">
              <wp:posOffset>283668</wp:posOffset>
            </wp:positionH>
            <wp:positionV relativeFrom="paragraph">
              <wp:posOffset>115134</wp:posOffset>
            </wp:positionV>
            <wp:extent cx="1454503" cy="372378"/>
            <wp:effectExtent l="0" t="0" r="0" b="8890"/>
            <wp:wrapNone/>
            <wp:docPr id="268" name="圖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503" cy="372378"/>
                    </a:xfrm>
                    <a:prstGeom prst="rect">
                      <a:avLst/>
                    </a:prstGeom>
                  </pic:spPr>
                </pic:pic>
              </a:graphicData>
            </a:graphic>
            <wp14:sizeRelH relativeFrom="page">
              <wp14:pctWidth>0</wp14:pctWidth>
            </wp14:sizeRelH>
            <wp14:sizeRelV relativeFrom="page">
              <wp14:pctHeight>0</wp14:pctHeight>
            </wp14:sizeRelV>
          </wp:anchor>
        </w:drawing>
      </w:r>
    </w:p>
    <w:p w:rsidR="00335B9F" w:rsidRPr="007E122D" w:rsidRDefault="007E122D" w:rsidP="00335B9F">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4661A">
        <w:rPr>
          <w:rFonts w:ascii="Times New Roman" w:eastAsia="標楷體" w:hAnsi="Times New Roman" w:cs="Times New Roman" w:hint="eastAsia"/>
          <w:sz w:val="28"/>
          <w:szCs w:val="28"/>
        </w:rPr>
        <w:t>將所有受訪者對</w:t>
      </w:r>
      <w:proofErr w:type="gramStart"/>
      <w:r w:rsidRPr="00D4661A">
        <w:rPr>
          <w:rFonts w:ascii="Times New Roman" w:eastAsia="標楷體" w:hAnsi="Times New Roman" w:cs="Times New Roman" w:hint="eastAsia"/>
          <w:sz w:val="28"/>
          <w:szCs w:val="28"/>
        </w:rPr>
        <w:t>該題項的</w:t>
      </w:r>
      <w:proofErr w:type="gramEnd"/>
      <w:r w:rsidRPr="00D4661A">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」）進行交叉分析（參見附表</w:t>
      </w:r>
      <w:r>
        <w:rPr>
          <w:rFonts w:ascii="Times New Roman" w:eastAsia="標楷體" w:hAnsi="Times New Roman" w:cs="Times New Roman" w:hint="eastAsia"/>
          <w:sz w:val="28"/>
          <w:szCs w:val="28"/>
        </w:rPr>
        <w:t>15</w:t>
      </w:r>
      <w:r w:rsidRPr="00D4661A">
        <w:rPr>
          <w:rFonts w:ascii="Times New Roman" w:eastAsia="標楷體" w:hAnsi="Times New Roman" w:cs="Times New Roman" w:hint="eastAsia"/>
          <w:sz w:val="28"/>
          <w:szCs w:val="28"/>
        </w:rPr>
        <w:t>），發現</w:t>
      </w:r>
      <w:proofErr w:type="gramStart"/>
      <w:r w:rsidRPr="00D4661A">
        <w:rPr>
          <w:rFonts w:ascii="Times New Roman" w:eastAsia="標楷體" w:hAnsi="Times New Roman" w:cs="Times New Roman" w:hint="eastAsia"/>
          <w:sz w:val="28"/>
          <w:szCs w:val="28"/>
        </w:rPr>
        <w:t>該題項與</w:t>
      </w:r>
      <w:proofErr w:type="gramEnd"/>
      <w:r w:rsidRPr="00D4661A">
        <w:rPr>
          <w:rFonts w:ascii="Times New Roman" w:eastAsia="標楷體" w:hAnsi="Times New Roman" w:cs="Times New Roman" w:hint="eastAsia"/>
          <w:sz w:val="28"/>
          <w:szCs w:val="28"/>
        </w:rPr>
        <w:t>「性別」、「年齡」、「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」之交叉結果顯示，期望次數低於</w:t>
      </w:r>
      <w:r w:rsidRPr="00D4661A">
        <w:rPr>
          <w:rFonts w:ascii="Times New Roman" w:eastAsia="標楷體" w:hAnsi="Times New Roman" w:cs="Times New Roman" w:hint="eastAsia"/>
          <w:sz w:val="28"/>
          <w:szCs w:val="28"/>
        </w:rPr>
        <w:t>5</w:t>
      </w:r>
      <w:r w:rsidRPr="00D4661A">
        <w:rPr>
          <w:rFonts w:ascii="Times New Roman" w:eastAsia="標楷體" w:hAnsi="Times New Roman" w:cs="Times New Roman" w:hint="eastAsia"/>
          <w:sz w:val="28"/>
          <w:szCs w:val="28"/>
        </w:rPr>
        <w:t>之比例大於</w:t>
      </w:r>
      <w:r w:rsidRPr="00D4661A">
        <w:rPr>
          <w:rFonts w:ascii="Times New Roman" w:eastAsia="標楷體" w:hAnsi="Times New Roman" w:cs="Times New Roman" w:hint="eastAsia"/>
          <w:sz w:val="28"/>
          <w:szCs w:val="28"/>
        </w:rPr>
        <w:t>20%</w:t>
      </w:r>
      <w:r w:rsidRPr="00D4661A">
        <w:rPr>
          <w:rFonts w:ascii="Times New Roman" w:eastAsia="標楷體" w:hAnsi="Times New Roman" w:cs="Times New Roman" w:hint="eastAsia"/>
          <w:sz w:val="28"/>
          <w:szCs w:val="28"/>
        </w:rPr>
        <w:t>，亦即卡方檢定結果不適合進行推論。</w:t>
      </w:r>
    </w:p>
    <w:p w:rsidR="00335B9F" w:rsidRDefault="00335B9F">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0A3AD7" w:rsidRDefault="00D15DEC" w:rsidP="000A3AD7">
      <w:pPr>
        <w:pStyle w:val="aa"/>
        <w:spacing w:beforeLines="50" w:after="0" w:line="520" w:lineRule="exact"/>
        <w:ind w:leftChars="99" w:left="1246" w:hangingChars="315" w:hanging="1008"/>
        <w:outlineLvl w:val="2"/>
        <w:rPr>
          <w:rFonts w:eastAsia="華康新特明體" w:hAnsi="Times New Roman" w:cs="Times New Roman"/>
          <w:b w:val="0"/>
          <w:sz w:val="32"/>
          <w:szCs w:val="32"/>
        </w:rPr>
      </w:pPr>
      <w:bookmarkStart w:id="356" w:name="_Toc459744328"/>
      <w:bookmarkStart w:id="357" w:name="_Toc23343840"/>
      <w:bookmarkStart w:id="358" w:name="_Toc23343907"/>
      <w:bookmarkStart w:id="359" w:name="_Toc25309879"/>
      <w:r>
        <w:rPr>
          <w:rFonts w:eastAsia="華康新特明體" w:hAnsi="Times New Roman" w:cs="Times New Roman" w:hint="eastAsia"/>
          <w:b w:val="0"/>
          <w:sz w:val="32"/>
          <w:szCs w:val="32"/>
        </w:rPr>
        <w:lastRenderedPageBreak/>
        <w:t>（</w:t>
      </w:r>
      <w:r w:rsidR="00324FDF">
        <w:rPr>
          <w:rFonts w:eastAsia="華康新特明體" w:hAnsi="Times New Roman" w:cs="Times New Roman" w:hint="eastAsia"/>
          <w:b w:val="0"/>
          <w:sz w:val="32"/>
          <w:szCs w:val="32"/>
        </w:rPr>
        <w:t>三</w:t>
      </w:r>
      <w:r>
        <w:rPr>
          <w:rFonts w:eastAsia="華康新特明體" w:hAnsi="Times New Roman" w:cs="Times New Roman" w:hint="eastAsia"/>
          <w:b w:val="0"/>
          <w:sz w:val="32"/>
          <w:szCs w:val="32"/>
        </w:rPr>
        <w:t>）</w:t>
      </w:r>
      <w:bookmarkEnd w:id="356"/>
      <w:r w:rsidR="00C75214" w:rsidRPr="00C75214">
        <w:rPr>
          <w:rFonts w:eastAsia="華康新特明體" w:hAnsi="Times New Roman" w:cs="Times New Roman" w:hint="eastAsia"/>
          <w:b w:val="0"/>
          <w:sz w:val="32"/>
          <w:szCs w:val="32"/>
        </w:rPr>
        <w:t>若知悉嘉義市政府財政稅務局人員涉有違反風紀之不法情事時的檢舉意願</w:t>
      </w:r>
      <w:bookmarkEnd w:id="357"/>
      <w:bookmarkEnd w:id="358"/>
      <w:bookmarkEnd w:id="359"/>
    </w:p>
    <w:p w:rsidR="000A3AD7" w:rsidRDefault="000A3AD7" w:rsidP="000A3AD7">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724800" behindDoc="1" locked="0" layoutInCell="1" allowOverlap="1" wp14:anchorId="72F3962B" wp14:editId="05D4EC15">
            <wp:simplePos x="0" y="0"/>
            <wp:positionH relativeFrom="column">
              <wp:posOffset>327357</wp:posOffset>
            </wp:positionH>
            <wp:positionV relativeFrom="paragraph">
              <wp:posOffset>219666</wp:posOffset>
            </wp:positionV>
            <wp:extent cx="1459281" cy="374400"/>
            <wp:effectExtent l="0" t="0" r="7620" b="6985"/>
            <wp:wrapNone/>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0A3AD7" w:rsidRPr="009F5EC7" w:rsidRDefault="009F5EC7" w:rsidP="000A3AD7">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根據調查結果顯示，若知悉嘉義市政府財政稅務局人員涉有違反風紀之不法情事時，有</w:t>
      </w:r>
      <w:r w:rsidRPr="00DA3880">
        <w:rPr>
          <w:rFonts w:ascii="Times New Roman" w:eastAsia="標楷體" w:hAnsi="Times New Roman" w:cs="Times New Roman"/>
          <w:sz w:val="28"/>
          <w:szCs w:val="28"/>
        </w:rPr>
        <w:t>84.3%</w:t>
      </w:r>
      <w:r w:rsidRPr="00DA3880">
        <w:rPr>
          <w:rFonts w:ascii="Times New Roman" w:eastAsia="標楷體" w:hAnsi="Times New Roman" w:cs="Times New Roman"/>
          <w:sz w:val="28"/>
          <w:szCs w:val="28"/>
        </w:rPr>
        <w:t>的受訪者「願意」提出檢舉，而「不願意」提出檢舉的比例則為</w:t>
      </w:r>
      <w:r w:rsidRPr="00DA3880">
        <w:rPr>
          <w:rFonts w:ascii="Times New Roman" w:eastAsia="標楷體" w:hAnsi="Times New Roman" w:cs="Times New Roman"/>
          <w:sz w:val="28"/>
          <w:szCs w:val="28"/>
        </w:rPr>
        <w:t>15.7%</w:t>
      </w:r>
      <w:r w:rsidRPr="00DA3880">
        <w:rPr>
          <w:rFonts w:ascii="Times New Roman" w:eastAsia="標楷體" w:hAnsi="Times New Roman" w:cs="Times New Roman"/>
          <w:sz w:val="28"/>
          <w:szCs w:val="28"/>
        </w:rPr>
        <w:t>。</w:t>
      </w:r>
    </w:p>
    <w:p w:rsidR="00B95A4B" w:rsidRDefault="00324FDF" w:rsidP="00324FDF">
      <w:pPr>
        <w:widowControl/>
        <w:ind w:left="567" w:hangingChars="218" w:hanging="567"/>
        <w:rPr>
          <w:rFonts w:ascii="Times New Roman" w:eastAsia="標楷體" w:hAnsi="標楷體" w:cs="Times New Roman"/>
          <w:b/>
          <w:bCs/>
          <w:sz w:val="26"/>
          <w:szCs w:val="26"/>
        </w:rPr>
      </w:pPr>
      <w:r w:rsidRPr="00324FDF">
        <w:rPr>
          <w:rFonts w:ascii="Times New Roman" w:eastAsia="標楷體" w:hAnsi="標楷體" w:cs="Times New Roman" w:hint="eastAsia"/>
          <w:b/>
          <w:bCs/>
          <w:sz w:val="26"/>
          <w:szCs w:val="26"/>
        </w:rPr>
        <w:t>Q10.</w:t>
      </w:r>
      <w:r w:rsidRPr="00324FDF">
        <w:rPr>
          <w:rFonts w:ascii="Times New Roman" w:eastAsia="標楷體" w:hAnsi="標楷體" w:cs="Times New Roman" w:hint="eastAsia"/>
          <w:b/>
          <w:bCs/>
          <w:sz w:val="26"/>
          <w:szCs w:val="26"/>
        </w:rPr>
        <w:t>如果嘉義市政府財政稅務局人員有違反風紀之不法情事，您是否願意向相關政風機構或法務部廉政署提出檢舉？</w:t>
      </w:r>
    </w:p>
    <w:p w:rsidR="00324FDF" w:rsidRDefault="00324FDF" w:rsidP="00324FDF">
      <w:pPr>
        <w:widowControl/>
        <w:ind w:left="523" w:hangingChars="218" w:hanging="523"/>
        <w:rPr>
          <w:rFonts w:ascii="Times New Roman" w:eastAsia="標楷體" w:hAnsi="Times New Roman" w:cs="Times New Roman"/>
          <w:color w:val="000000" w:themeColor="text1"/>
          <w:sz w:val="28"/>
          <w:szCs w:val="28"/>
        </w:rPr>
      </w:pPr>
      <w:r>
        <w:rPr>
          <w:noProof/>
        </w:rPr>
        <w:drawing>
          <wp:inline distT="0" distB="0" distL="0" distR="0" wp14:anchorId="2598E054" wp14:editId="74E2B8F9">
            <wp:extent cx="4847775" cy="2789962"/>
            <wp:effectExtent l="0" t="0" r="0" b="0"/>
            <wp:docPr id="142" name="圖表 14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95A4B" w:rsidRDefault="00B95A4B" w:rsidP="00B95A4B">
      <w:pPr>
        <w:pStyle w:val="a9"/>
        <w:spacing w:beforeLines="25" w:before="90"/>
        <w:jc w:val="center"/>
        <w:rPr>
          <w:rFonts w:eastAsia="標楷體"/>
          <w:b/>
          <w:sz w:val="26"/>
          <w:szCs w:val="26"/>
        </w:rPr>
      </w:pPr>
      <w:bookmarkStart w:id="360" w:name="_Toc245263042"/>
      <w:bookmarkStart w:id="361" w:name="_Toc25309970"/>
      <w:r>
        <w:rPr>
          <w:rFonts w:eastAsia="標楷體" w:hint="eastAsia"/>
          <w:b/>
          <w:sz w:val="26"/>
          <w:szCs w:val="26"/>
        </w:rPr>
        <w:t>圖</w:t>
      </w:r>
      <w:r>
        <w:rPr>
          <w:rFonts w:eastAsia="標楷體"/>
          <w:b/>
          <w:sz w:val="26"/>
          <w:szCs w:val="26"/>
        </w:rPr>
        <w:t>5-</w:t>
      </w:r>
      <w:r>
        <w:fldChar w:fldCharType="begin"/>
      </w:r>
      <w:r>
        <w:rPr>
          <w:rFonts w:eastAsia="標楷體"/>
          <w:b/>
          <w:sz w:val="26"/>
          <w:szCs w:val="26"/>
        </w:rPr>
        <w:instrText xml:space="preserve"> SEQ </w:instrText>
      </w:r>
      <w:r>
        <w:rPr>
          <w:rFonts w:eastAsia="標楷體" w:hint="eastAsia"/>
          <w:b/>
          <w:sz w:val="26"/>
          <w:szCs w:val="26"/>
        </w:rPr>
        <w:instrText>圖</w:instrText>
      </w:r>
      <w:r>
        <w:rPr>
          <w:rFonts w:eastAsia="標楷體"/>
          <w:b/>
          <w:sz w:val="26"/>
          <w:szCs w:val="26"/>
        </w:rPr>
        <w:instrText xml:space="preserve">_5- \* ARABIC </w:instrText>
      </w:r>
      <w:r>
        <w:fldChar w:fldCharType="separate"/>
      </w:r>
      <w:r w:rsidR="009C214B">
        <w:rPr>
          <w:rFonts w:eastAsia="標楷體"/>
          <w:b/>
          <w:noProof/>
          <w:sz w:val="26"/>
          <w:szCs w:val="26"/>
        </w:rPr>
        <w:t>19</w:t>
      </w:r>
      <w:r>
        <w:fldChar w:fldCharType="end"/>
      </w:r>
      <w:r>
        <w:rPr>
          <w:rFonts w:eastAsia="標楷體" w:hint="eastAsia"/>
          <w:b/>
          <w:sz w:val="26"/>
          <w:szCs w:val="26"/>
        </w:rPr>
        <w:t xml:space="preserve">　知悉違失不法情事時的檢舉意願</w:t>
      </w:r>
      <w:bookmarkEnd w:id="360"/>
      <w:bookmarkEnd w:id="361"/>
    </w:p>
    <w:p w:rsidR="000A3AD7" w:rsidRDefault="000A3AD7">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0A3AD7" w:rsidRDefault="000A3AD7" w:rsidP="000A3AD7">
      <w:pPr>
        <w:pStyle w:val="aa"/>
        <w:snapToGrid w:val="0"/>
        <w:spacing w:before="0" w:afterLines="100" w:after="360"/>
        <w:rPr>
          <w:rFonts w:hAnsi="Times New Roman" w:cs="Times New Roman"/>
          <w:sz w:val="24"/>
        </w:rPr>
      </w:pPr>
      <w:r>
        <w:rPr>
          <w:rFonts w:hAnsi="Times New Roman" w:cs="Times New Roman"/>
          <w:noProof/>
          <w:sz w:val="24"/>
        </w:rPr>
        <w:lastRenderedPageBreak/>
        <w:drawing>
          <wp:anchor distT="0" distB="0" distL="114300" distR="114300" simplePos="0" relativeHeight="251726848" behindDoc="1" locked="0" layoutInCell="1" allowOverlap="1" wp14:anchorId="7D5635A2" wp14:editId="6F547DF0">
            <wp:simplePos x="0" y="0"/>
            <wp:positionH relativeFrom="column">
              <wp:posOffset>283668</wp:posOffset>
            </wp:positionH>
            <wp:positionV relativeFrom="paragraph">
              <wp:posOffset>126165</wp:posOffset>
            </wp:positionV>
            <wp:extent cx="1454503" cy="372378"/>
            <wp:effectExtent l="0" t="0" r="0" b="8890"/>
            <wp:wrapNone/>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503" cy="372378"/>
                    </a:xfrm>
                    <a:prstGeom prst="rect">
                      <a:avLst/>
                    </a:prstGeom>
                  </pic:spPr>
                </pic:pic>
              </a:graphicData>
            </a:graphic>
            <wp14:sizeRelH relativeFrom="page">
              <wp14:pctWidth>0</wp14:pctWidth>
            </wp14:sizeRelH>
            <wp14:sizeRelV relativeFrom="page">
              <wp14:pctHeight>0</wp14:pctHeight>
            </wp14:sizeRelV>
          </wp:anchor>
        </w:drawing>
      </w:r>
    </w:p>
    <w:p w:rsidR="007E122D" w:rsidRPr="00E46CEC" w:rsidRDefault="007E122D" w:rsidP="007E122D">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E46CEC">
        <w:rPr>
          <w:rFonts w:ascii="Times New Roman" w:eastAsia="標楷體" w:hAnsi="Times New Roman" w:cs="Times New Roman" w:hint="eastAsia"/>
          <w:sz w:val="28"/>
          <w:szCs w:val="28"/>
        </w:rPr>
        <w:t>將所有受訪者對</w:t>
      </w:r>
      <w:proofErr w:type="gramStart"/>
      <w:r w:rsidRPr="00E46CEC">
        <w:rPr>
          <w:rFonts w:ascii="Times New Roman" w:eastAsia="標楷體" w:hAnsi="Times New Roman" w:cs="Times New Roman" w:hint="eastAsia"/>
          <w:sz w:val="28"/>
          <w:szCs w:val="28"/>
        </w:rPr>
        <w:t>該題項的</w:t>
      </w:r>
      <w:proofErr w:type="gramEnd"/>
      <w:r w:rsidRPr="00E46CEC">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E46CEC">
        <w:rPr>
          <w:rFonts w:ascii="Times New Roman" w:eastAsia="標楷體" w:hAnsi="Times New Roman" w:cs="Times New Roman" w:hint="eastAsia"/>
          <w:sz w:val="28"/>
          <w:szCs w:val="28"/>
        </w:rPr>
        <w:t>」及「職業類別」）進行交叉分析（參見附表</w:t>
      </w:r>
      <w:r>
        <w:rPr>
          <w:rFonts w:ascii="Times New Roman" w:eastAsia="標楷體" w:hAnsi="Times New Roman" w:cs="Times New Roman" w:hint="eastAsia"/>
          <w:sz w:val="28"/>
          <w:szCs w:val="28"/>
        </w:rPr>
        <w:t>16</w:t>
      </w:r>
      <w:r w:rsidRPr="00E46CEC">
        <w:rPr>
          <w:rFonts w:ascii="Times New Roman" w:eastAsia="標楷體" w:hAnsi="Times New Roman" w:cs="Times New Roman" w:hint="eastAsia"/>
          <w:sz w:val="28"/>
          <w:szCs w:val="28"/>
        </w:rPr>
        <w:t>），有以下發現：</w:t>
      </w:r>
    </w:p>
    <w:p w:rsidR="007E122D" w:rsidRDefault="007E122D" w:rsidP="00CA08B2">
      <w:pPr>
        <w:pStyle w:val="ac"/>
        <w:numPr>
          <w:ilvl w:val="0"/>
          <w:numId w:val="4"/>
        </w:numPr>
        <w:overflowPunct w:val="0"/>
        <w:spacing w:afterLines="50" w:after="180" w:line="520" w:lineRule="exact"/>
        <w:ind w:leftChars="0"/>
        <w:jc w:val="both"/>
        <w:rPr>
          <w:rFonts w:ascii="Times New Roman" w:eastAsia="標楷體" w:hAnsi="Times New Roman" w:cs="Times New Roman"/>
          <w:sz w:val="28"/>
          <w:szCs w:val="28"/>
        </w:rPr>
      </w:pPr>
      <w:r w:rsidRPr="00E46CEC">
        <w:rPr>
          <w:rFonts w:ascii="Times New Roman" w:eastAsia="標楷體" w:hAnsi="Times New Roman" w:cs="Times New Roman" w:hint="eastAsia"/>
          <w:sz w:val="28"/>
          <w:szCs w:val="28"/>
        </w:rPr>
        <w:t>不因「性別」</w:t>
      </w:r>
      <w:r>
        <w:rPr>
          <w:rFonts w:ascii="Times New Roman" w:eastAsia="標楷體" w:hAnsi="Times New Roman" w:cs="Times New Roman" w:hint="eastAsia"/>
          <w:sz w:val="28"/>
          <w:szCs w:val="28"/>
        </w:rPr>
        <w:t>及</w:t>
      </w:r>
      <w:r w:rsidRPr="00E46CEC">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年齡</w:t>
      </w:r>
      <w:r w:rsidRPr="00E46CEC">
        <w:rPr>
          <w:rFonts w:ascii="Times New Roman" w:eastAsia="標楷體" w:hAnsi="Times New Roman" w:cs="Times New Roman" w:hint="eastAsia"/>
          <w:sz w:val="28"/>
          <w:szCs w:val="28"/>
        </w:rPr>
        <w:t>」之不同而有顯著差異。</w:t>
      </w:r>
    </w:p>
    <w:p w:rsidR="007E122D" w:rsidRPr="00E46CEC" w:rsidRDefault="007E122D" w:rsidP="00CA08B2">
      <w:pPr>
        <w:pStyle w:val="ac"/>
        <w:numPr>
          <w:ilvl w:val="0"/>
          <w:numId w:val="4"/>
        </w:numPr>
        <w:overflowPunct w:val="0"/>
        <w:spacing w:afterLines="50" w:after="180" w:line="520" w:lineRule="exact"/>
        <w:ind w:leftChars="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在教育程度方面，學歷為</w:t>
      </w:r>
      <w:r w:rsidRPr="00E46CEC">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國小及以下</w:t>
      </w:r>
      <w:r w:rsidRPr="00E46CEC">
        <w:rPr>
          <w:rFonts w:ascii="Times New Roman" w:eastAsia="標楷體" w:hAnsi="Times New Roman" w:cs="Times New Roman" w:hint="eastAsia"/>
          <w:sz w:val="28"/>
          <w:szCs w:val="28"/>
        </w:rPr>
        <w:t>」</w:t>
      </w:r>
      <w:r w:rsidR="00935FDB">
        <w:rPr>
          <w:rFonts w:ascii="Times New Roman" w:eastAsia="標楷體" w:hAnsi="Times New Roman" w:cs="Times New Roman" w:hint="eastAsia"/>
          <w:sz w:val="28"/>
          <w:szCs w:val="28"/>
        </w:rPr>
        <w:t>的</w:t>
      </w:r>
      <w:r>
        <w:rPr>
          <w:rFonts w:ascii="Times New Roman" w:eastAsia="標楷體" w:hAnsi="Times New Roman" w:cs="Times New Roman" w:hint="eastAsia"/>
          <w:sz w:val="28"/>
          <w:szCs w:val="28"/>
        </w:rPr>
        <w:t>受訪者願意提出檢舉之比例為</w:t>
      </w:r>
      <w:r>
        <w:rPr>
          <w:rFonts w:ascii="Times New Roman" w:eastAsia="標楷體" w:hAnsi="Times New Roman" w:cs="Times New Roman" w:hint="eastAsia"/>
          <w:sz w:val="28"/>
          <w:szCs w:val="28"/>
        </w:rPr>
        <w:t>41.7%</w:t>
      </w:r>
      <w:r>
        <w:rPr>
          <w:rFonts w:ascii="Times New Roman" w:eastAsia="標楷體" w:hAnsi="Times New Roman" w:cs="Times New Roman" w:hint="eastAsia"/>
          <w:sz w:val="28"/>
          <w:szCs w:val="28"/>
        </w:rPr>
        <w:t>，而其他學歷之受訪者願意提出檢舉之比例皆在八成以上，</w:t>
      </w:r>
      <w:r w:rsidR="00935FDB">
        <w:rPr>
          <w:rFonts w:ascii="Times New Roman" w:eastAsia="標楷體" w:hAnsi="Times New Roman" w:cs="Times New Roman" w:hint="eastAsia"/>
          <w:sz w:val="28"/>
          <w:szCs w:val="28"/>
        </w:rPr>
        <w:t>顯示學歷為</w:t>
      </w:r>
      <w:r w:rsidR="00935FDB" w:rsidRPr="00E46CEC">
        <w:rPr>
          <w:rFonts w:ascii="Times New Roman" w:eastAsia="標楷體" w:hAnsi="Times New Roman" w:cs="Times New Roman" w:hint="eastAsia"/>
          <w:sz w:val="28"/>
          <w:szCs w:val="28"/>
        </w:rPr>
        <w:t>「</w:t>
      </w:r>
      <w:r w:rsidR="00935FDB">
        <w:rPr>
          <w:rFonts w:ascii="Times New Roman" w:eastAsia="標楷體" w:hAnsi="Times New Roman" w:cs="Times New Roman" w:hint="eastAsia"/>
          <w:sz w:val="28"/>
          <w:szCs w:val="28"/>
        </w:rPr>
        <w:t>國小及以下</w:t>
      </w:r>
      <w:r w:rsidR="00935FDB" w:rsidRPr="00E46CEC">
        <w:rPr>
          <w:rFonts w:ascii="Times New Roman" w:eastAsia="標楷體" w:hAnsi="Times New Roman" w:cs="Times New Roman" w:hint="eastAsia"/>
          <w:sz w:val="28"/>
          <w:szCs w:val="28"/>
        </w:rPr>
        <w:t>」</w:t>
      </w:r>
      <w:r w:rsidR="00935FDB">
        <w:rPr>
          <w:rFonts w:ascii="Times New Roman" w:eastAsia="標楷體" w:hAnsi="Times New Roman" w:cs="Times New Roman" w:hint="eastAsia"/>
          <w:sz w:val="28"/>
          <w:szCs w:val="28"/>
        </w:rPr>
        <w:t>的受訪者願意提出檢舉之比例顯著低於其他學歷的受訪者。</w:t>
      </w:r>
    </w:p>
    <w:p w:rsidR="007E122D" w:rsidRPr="007E122D" w:rsidRDefault="007E122D" w:rsidP="00CA08B2">
      <w:pPr>
        <w:pStyle w:val="ac"/>
        <w:numPr>
          <w:ilvl w:val="0"/>
          <w:numId w:val="4"/>
        </w:numPr>
        <w:overflowPunct w:val="0"/>
        <w:spacing w:afterLines="50" w:after="180" w:line="520" w:lineRule="exact"/>
        <w:ind w:leftChars="0"/>
        <w:jc w:val="both"/>
        <w:rPr>
          <w:rFonts w:ascii="Times New Roman" w:eastAsia="標楷體" w:hAnsi="Times New Roman" w:cs="Times New Roman"/>
          <w:sz w:val="28"/>
          <w:szCs w:val="28"/>
        </w:rPr>
      </w:pPr>
      <w:proofErr w:type="gramStart"/>
      <w:r w:rsidRPr="00E46CEC">
        <w:rPr>
          <w:rFonts w:ascii="Times New Roman" w:eastAsia="標楷體" w:hAnsi="Times New Roman" w:cs="Times New Roman" w:hint="eastAsia"/>
          <w:sz w:val="28"/>
          <w:szCs w:val="28"/>
        </w:rPr>
        <w:t>該題項與</w:t>
      </w:r>
      <w:proofErr w:type="gramEnd"/>
      <w:r w:rsidRPr="00E46CEC">
        <w:rPr>
          <w:rFonts w:ascii="Times New Roman" w:eastAsia="標楷體" w:hAnsi="Times New Roman" w:cs="Times New Roman" w:hint="eastAsia"/>
          <w:sz w:val="28"/>
          <w:szCs w:val="28"/>
        </w:rPr>
        <w:t>「職業類別」之交叉結果顯示，期望次數低於</w:t>
      </w:r>
      <w:r w:rsidRPr="00E46CEC">
        <w:rPr>
          <w:rFonts w:ascii="Times New Roman" w:eastAsia="標楷體" w:hAnsi="Times New Roman" w:cs="Times New Roman" w:hint="eastAsia"/>
          <w:sz w:val="28"/>
          <w:szCs w:val="28"/>
        </w:rPr>
        <w:t>5</w:t>
      </w:r>
      <w:r w:rsidRPr="00E46CEC">
        <w:rPr>
          <w:rFonts w:ascii="Times New Roman" w:eastAsia="標楷體" w:hAnsi="Times New Roman" w:cs="Times New Roman" w:hint="eastAsia"/>
          <w:sz w:val="28"/>
          <w:szCs w:val="28"/>
        </w:rPr>
        <w:t>之比例大於</w:t>
      </w:r>
      <w:r w:rsidRPr="00E46CEC">
        <w:rPr>
          <w:rFonts w:ascii="Times New Roman" w:eastAsia="標楷體" w:hAnsi="Times New Roman" w:cs="Times New Roman" w:hint="eastAsia"/>
          <w:sz w:val="28"/>
          <w:szCs w:val="28"/>
        </w:rPr>
        <w:t>20%</w:t>
      </w:r>
      <w:r w:rsidRPr="00E46CEC">
        <w:rPr>
          <w:rFonts w:ascii="Times New Roman" w:eastAsia="標楷體" w:hAnsi="Times New Roman" w:cs="Times New Roman" w:hint="eastAsia"/>
          <w:sz w:val="28"/>
          <w:szCs w:val="28"/>
        </w:rPr>
        <w:t>，亦即卡方檢定結果不適合進行推論。</w:t>
      </w:r>
    </w:p>
    <w:p w:rsidR="000A3AD7" w:rsidRPr="00957827" w:rsidRDefault="000A3AD7" w:rsidP="00CA08B2">
      <w:pPr>
        <w:pStyle w:val="ac"/>
        <w:widowControl/>
        <w:numPr>
          <w:ilvl w:val="0"/>
          <w:numId w:val="4"/>
        </w:numPr>
        <w:overflowPunct w:val="0"/>
        <w:spacing w:afterLines="50" w:after="180" w:line="520" w:lineRule="exact"/>
        <w:ind w:leftChars="0" w:left="1418" w:hanging="425"/>
        <w:jc w:val="both"/>
        <w:rPr>
          <w:rFonts w:ascii="Times New Roman" w:eastAsia="標楷體" w:hAnsi="Times New Roman" w:cs="Times New Roman"/>
          <w:color w:val="000000" w:themeColor="text1"/>
          <w:sz w:val="28"/>
          <w:szCs w:val="28"/>
        </w:rPr>
      </w:pPr>
      <w:r w:rsidRPr="00957827">
        <w:rPr>
          <w:rFonts w:ascii="Times New Roman" w:eastAsia="標楷體" w:hAnsi="Times New Roman" w:cs="Times New Roman"/>
          <w:color w:val="000000" w:themeColor="text1"/>
          <w:sz w:val="28"/>
          <w:szCs w:val="28"/>
        </w:rPr>
        <w:br w:type="page"/>
      </w:r>
    </w:p>
    <w:p w:rsidR="000A3AD7" w:rsidRDefault="000A3AD7" w:rsidP="000A3AD7">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728896" behindDoc="1" locked="0" layoutInCell="1" allowOverlap="1" wp14:anchorId="17704438" wp14:editId="48F5DEB4">
            <wp:simplePos x="0" y="0"/>
            <wp:positionH relativeFrom="column">
              <wp:posOffset>305642</wp:posOffset>
            </wp:positionH>
            <wp:positionV relativeFrom="paragraph">
              <wp:posOffset>284642</wp:posOffset>
            </wp:positionV>
            <wp:extent cx="1453085" cy="374400"/>
            <wp:effectExtent l="0" t="0" r="0" b="6985"/>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0A3AD7" w:rsidRDefault="009F5EC7" w:rsidP="000A3AD7">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9F5EC7">
        <w:rPr>
          <w:rFonts w:ascii="Times New Roman" w:eastAsia="標楷體" w:hAnsi="Times New Roman" w:cs="Times New Roman"/>
          <w:sz w:val="28"/>
          <w:szCs w:val="28"/>
        </w:rPr>
        <w:t>由年度比較可知，</w:t>
      </w:r>
      <w:proofErr w:type="gramStart"/>
      <w:r w:rsidRPr="009F5EC7">
        <w:rPr>
          <w:rFonts w:ascii="Times New Roman" w:eastAsia="標楷體" w:hAnsi="Times New Roman" w:cs="Times New Roman"/>
          <w:sz w:val="28"/>
          <w:szCs w:val="28"/>
        </w:rPr>
        <w:t>108</w:t>
      </w:r>
      <w:proofErr w:type="gramEnd"/>
      <w:r w:rsidRPr="009F5EC7">
        <w:rPr>
          <w:rFonts w:ascii="Times New Roman" w:eastAsia="標楷體" w:hAnsi="Times New Roman" w:cs="Times New Roman"/>
          <w:sz w:val="28"/>
          <w:szCs w:val="28"/>
        </w:rPr>
        <w:t>年度受訪者若知悉嘉義市政府財政稅務局人員有違反風紀之不法情事時，「願意」提出檢舉的比例為</w:t>
      </w:r>
      <w:r w:rsidRPr="009F5EC7">
        <w:rPr>
          <w:rFonts w:ascii="Times New Roman" w:eastAsia="標楷體" w:hAnsi="Times New Roman" w:cs="Times New Roman"/>
          <w:sz w:val="28"/>
          <w:szCs w:val="28"/>
        </w:rPr>
        <w:t>84.3%</w:t>
      </w:r>
      <w:r w:rsidRPr="009F5EC7">
        <w:rPr>
          <w:rFonts w:ascii="Times New Roman" w:eastAsia="標楷體" w:hAnsi="Times New Roman" w:cs="Times New Roman"/>
          <w:sz w:val="28"/>
          <w:szCs w:val="28"/>
        </w:rPr>
        <w:t>，與</w:t>
      </w:r>
      <w:proofErr w:type="gramStart"/>
      <w:r w:rsidRPr="009F5EC7">
        <w:rPr>
          <w:rFonts w:ascii="Times New Roman" w:eastAsia="標楷體" w:hAnsi="Times New Roman" w:cs="Times New Roman"/>
          <w:sz w:val="28"/>
          <w:szCs w:val="28"/>
        </w:rPr>
        <w:t>107</w:t>
      </w:r>
      <w:proofErr w:type="gramEnd"/>
      <w:r w:rsidRPr="009F5EC7">
        <w:rPr>
          <w:rFonts w:ascii="Times New Roman" w:eastAsia="標楷體" w:hAnsi="Times New Roman" w:cs="Times New Roman"/>
          <w:sz w:val="28"/>
          <w:szCs w:val="28"/>
        </w:rPr>
        <w:t>年度（</w:t>
      </w:r>
      <w:r w:rsidRPr="009F5EC7">
        <w:rPr>
          <w:rFonts w:ascii="Times New Roman" w:eastAsia="標楷體" w:hAnsi="Times New Roman" w:cs="Times New Roman"/>
          <w:sz w:val="28"/>
          <w:szCs w:val="28"/>
        </w:rPr>
        <w:t>85.8%</w:t>
      </w:r>
      <w:r w:rsidRPr="009F5EC7">
        <w:rPr>
          <w:rFonts w:ascii="Times New Roman" w:eastAsia="標楷體" w:hAnsi="Times New Roman" w:cs="Times New Roman"/>
          <w:sz w:val="28"/>
          <w:szCs w:val="28"/>
        </w:rPr>
        <w:t>）相比，減少了</w:t>
      </w:r>
      <w:r w:rsidRPr="009F5EC7">
        <w:rPr>
          <w:rFonts w:ascii="Times New Roman" w:eastAsia="標楷體" w:hAnsi="Times New Roman" w:cs="Times New Roman"/>
          <w:sz w:val="28"/>
          <w:szCs w:val="28"/>
        </w:rPr>
        <w:t>1.5</w:t>
      </w:r>
      <w:r w:rsidRPr="009F5EC7">
        <w:rPr>
          <w:rFonts w:ascii="Times New Roman" w:eastAsia="標楷體" w:hAnsi="Times New Roman" w:cs="Times New Roman"/>
          <w:sz w:val="28"/>
          <w:szCs w:val="28"/>
        </w:rPr>
        <w:t>個百分點</w:t>
      </w:r>
      <w:r w:rsidR="00450FF7">
        <w:rPr>
          <w:rFonts w:ascii="Times New Roman" w:eastAsia="標楷體" w:hAnsi="Times New Roman" w:cs="Times New Roman" w:hint="eastAsia"/>
          <w:sz w:val="28"/>
          <w:szCs w:val="28"/>
        </w:rPr>
        <w:t>。</w:t>
      </w:r>
      <w:r w:rsidRPr="009F5EC7">
        <w:rPr>
          <w:rFonts w:ascii="Times New Roman" w:eastAsia="標楷體" w:hAnsi="Times New Roman" w:cs="Times New Roman"/>
          <w:sz w:val="28"/>
          <w:szCs w:val="28"/>
        </w:rPr>
        <w:t>整體而言，近三年受訪者的檢舉意願皆達八成以上。</w:t>
      </w:r>
    </w:p>
    <w:p w:rsidR="002842F9" w:rsidRDefault="00324FDF" w:rsidP="002842F9">
      <w:pPr>
        <w:widowControl/>
        <w:jc w:val="center"/>
        <w:rPr>
          <w:rFonts w:ascii="Times New Roman" w:eastAsia="標楷體" w:hAnsi="Times New Roman" w:cs="Times New Roman"/>
          <w:color w:val="000000" w:themeColor="text1"/>
          <w:sz w:val="28"/>
          <w:szCs w:val="28"/>
        </w:rPr>
      </w:pPr>
      <w:r>
        <w:rPr>
          <w:noProof/>
        </w:rPr>
        <w:drawing>
          <wp:inline distT="0" distB="0" distL="0" distR="0" wp14:anchorId="703A6B27" wp14:editId="0C2DAC22">
            <wp:extent cx="4497572" cy="5135526"/>
            <wp:effectExtent l="0" t="0" r="0" b="0"/>
            <wp:docPr id="143" name="圖表 143">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lc="http://schemas.openxmlformats.org/drawingml/2006/lockedCanvas" id="{7B9C17D7-0770-4421-B1AB-8A93EE930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842F9" w:rsidRDefault="002842F9" w:rsidP="002842F9">
      <w:pPr>
        <w:jc w:val="center"/>
        <w:rPr>
          <w:rFonts w:ascii="Times New Roman" w:eastAsia="標楷體" w:hAnsi="Times New Roman" w:cs="Times New Roman"/>
          <w:b/>
          <w:sz w:val="26"/>
          <w:szCs w:val="26"/>
        </w:rPr>
      </w:pPr>
      <w:bookmarkStart w:id="362" w:name="_Toc25309971"/>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20</w:t>
      </w:r>
      <w:r w:rsidRPr="00B74783">
        <w:rPr>
          <w:rFonts w:ascii="Times New Roman" w:hAnsi="Times New Roman" w:cs="Times New Roman"/>
        </w:rPr>
        <w:fldChar w:fldCharType="end"/>
      </w:r>
      <w:r>
        <w:rPr>
          <w:rFonts w:ascii="Times New Roman" w:eastAsia="標楷體" w:hAnsi="Times New Roman" w:cs="Times New Roman"/>
          <w:b/>
          <w:sz w:val="26"/>
          <w:szCs w:val="26"/>
        </w:rPr>
        <w:t xml:space="preserve">　</w:t>
      </w:r>
      <w:r>
        <w:rPr>
          <w:rFonts w:ascii="Times New Roman" w:eastAsia="標楷體" w:hAnsi="Times New Roman" w:cs="Times New Roman" w:hint="eastAsia"/>
          <w:b/>
          <w:sz w:val="26"/>
          <w:szCs w:val="26"/>
        </w:rPr>
        <w:t>檢舉意願之</w:t>
      </w:r>
      <w:r w:rsidRPr="00B74783">
        <w:rPr>
          <w:rFonts w:ascii="Times New Roman" w:eastAsia="標楷體" w:hAnsi="Times New Roman" w:cs="Times New Roman"/>
          <w:b/>
          <w:sz w:val="26"/>
          <w:szCs w:val="26"/>
        </w:rPr>
        <w:t>年度比較</w:t>
      </w:r>
      <w:bookmarkEnd w:id="362"/>
    </w:p>
    <w:p w:rsidR="000A3AD7" w:rsidRDefault="000A3AD7">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0A3AD7" w:rsidRDefault="00C333A9" w:rsidP="000A3AD7">
      <w:pPr>
        <w:pStyle w:val="aa"/>
        <w:spacing w:beforeLines="50" w:after="0" w:line="520" w:lineRule="exact"/>
        <w:ind w:left="1232" w:hangingChars="310" w:hanging="992"/>
        <w:outlineLvl w:val="2"/>
        <w:rPr>
          <w:rFonts w:ascii="華康新特明體" w:eastAsia="華康新特明體"/>
          <w:b w:val="0"/>
          <w:sz w:val="32"/>
          <w:szCs w:val="32"/>
        </w:rPr>
      </w:pPr>
      <w:bookmarkStart w:id="363" w:name="_Toc459744329"/>
      <w:bookmarkStart w:id="364" w:name="_Toc23343841"/>
      <w:bookmarkStart w:id="365" w:name="_Toc23343908"/>
      <w:bookmarkStart w:id="366" w:name="_Toc25309880"/>
      <w:r>
        <w:rPr>
          <w:rFonts w:ascii="華康新特明體" w:eastAsia="華康新特明體" w:hint="eastAsia"/>
          <w:b w:val="0"/>
          <w:sz w:val="32"/>
          <w:szCs w:val="32"/>
        </w:rPr>
        <w:lastRenderedPageBreak/>
        <w:t>（四</w:t>
      </w:r>
      <w:r w:rsidR="000A3AD7">
        <w:rPr>
          <w:rFonts w:ascii="華康新特明體" w:eastAsia="華康新特明體" w:hint="eastAsia"/>
          <w:b w:val="0"/>
          <w:sz w:val="32"/>
          <w:szCs w:val="32"/>
        </w:rPr>
        <w:t>）</w:t>
      </w:r>
      <w:bookmarkEnd w:id="363"/>
      <w:r w:rsidR="00C75214" w:rsidRPr="00C75214">
        <w:rPr>
          <w:rFonts w:ascii="華康新特明體" w:eastAsia="華康新特明體" w:hint="eastAsia"/>
          <w:b w:val="0"/>
          <w:sz w:val="32"/>
          <w:szCs w:val="32"/>
        </w:rPr>
        <w:t>願意提出檢舉之管道</w:t>
      </w:r>
      <w:bookmarkEnd w:id="364"/>
      <w:bookmarkEnd w:id="365"/>
      <w:bookmarkEnd w:id="366"/>
    </w:p>
    <w:p w:rsidR="000A3AD7" w:rsidRDefault="000A3AD7" w:rsidP="000A3AD7">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730944" behindDoc="1" locked="0" layoutInCell="1" allowOverlap="1" wp14:anchorId="5F6B39CC" wp14:editId="2F953422">
            <wp:simplePos x="0" y="0"/>
            <wp:positionH relativeFrom="column">
              <wp:posOffset>263562</wp:posOffset>
            </wp:positionH>
            <wp:positionV relativeFrom="paragraph">
              <wp:posOffset>188359</wp:posOffset>
            </wp:positionV>
            <wp:extent cx="1459281" cy="374400"/>
            <wp:effectExtent l="0" t="0" r="7620" b="6985"/>
            <wp:wrapNone/>
            <wp:docPr id="280" name="圖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0A3AD7" w:rsidRDefault="009F5EC7" w:rsidP="000A3AD7">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根據調查得知，受訪者願意提出檢舉之主要管道為「嘉義市政府財政稅務局或上級機關之政風</w:t>
      </w:r>
      <w:r w:rsidR="007B3BA6">
        <w:rPr>
          <w:rFonts w:ascii="Times New Roman" w:eastAsia="標楷體" w:hAnsi="Times New Roman" w:cs="Times New Roman" w:hint="eastAsia"/>
          <w:sz w:val="28"/>
          <w:szCs w:val="28"/>
        </w:rPr>
        <w:t>單位</w:t>
      </w:r>
      <w:r w:rsidRPr="00DA3880">
        <w:rPr>
          <w:rFonts w:ascii="Times New Roman" w:eastAsia="標楷體" w:hAnsi="Times New Roman" w:cs="Times New Roman"/>
          <w:sz w:val="28"/>
          <w:szCs w:val="28"/>
        </w:rPr>
        <w:t>」，比例占</w:t>
      </w:r>
      <w:r w:rsidRPr="00DA3880">
        <w:rPr>
          <w:rFonts w:ascii="Times New Roman" w:eastAsia="標楷體" w:hAnsi="Times New Roman" w:cs="Times New Roman"/>
          <w:sz w:val="28"/>
          <w:szCs w:val="28"/>
        </w:rPr>
        <w:t>55.7%</w:t>
      </w:r>
      <w:r w:rsidRPr="00DA3880">
        <w:rPr>
          <w:rFonts w:ascii="Times New Roman" w:eastAsia="標楷體" w:hAnsi="Times New Roman" w:cs="Times New Roman"/>
          <w:sz w:val="28"/>
          <w:szCs w:val="28"/>
        </w:rPr>
        <w:t>，其次依序為「法務部廉政署」（</w:t>
      </w:r>
      <w:r w:rsidRPr="00DA3880">
        <w:rPr>
          <w:rFonts w:ascii="Times New Roman" w:eastAsia="標楷體" w:hAnsi="Times New Roman" w:cs="Times New Roman"/>
          <w:sz w:val="28"/>
          <w:szCs w:val="28"/>
        </w:rPr>
        <w:t>31.6%</w:t>
      </w:r>
      <w:r w:rsidRPr="00DA3880">
        <w:rPr>
          <w:rFonts w:ascii="Times New Roman" w:eastAsia="標楷體" w:hAnsi="Times New Roman" w:cs="Times New Roman"/>
          <w:sz w:val="28"/>
          <w:szCs w:val="28"/>
        </w:rPr>
        <w:t>）、「嘉義市政府財政稅務局或上級機關之首長」（</w:t>
      </w:r>
      <w:r w:rsidRPr="00DA3880">
        <w:rPr>
          <w:rFonts w:ascii="Times New Roman" w:eastAsia="標楷體" w:hAnsi="Times New Roman" w:cs="Times New Roman"/>
          <w:sz w:val="28"/>
          <w:szCs w:val="28"/>
        </w:rPr>
        <w:t>30.8%</w:t>
      </w:r>
      <w:r w:rsidRPr="00DA3880">
        <w:rPr>
          <w:rFonts w:ascii="Times New Roman" w:eastAsia="標楷體" w:hAnsi="Times New Roman" w:cs="Times New Roman"/>
          <w:sz w:val="28"/>
          <w:szCs w:val="28"/>
        </w:rPr>
        <w:t>）、「法務部調查局」（</w:t>
      </w:r>
      <w:r w:rsidRPr="00DA3880">
        <w:rPr>
          <w:rFonts w:ascii="Times New Roman" w:eastAsia="標楷體" w:hAnsi="Times New Roman" w:cs="Times New Roman"/>
          <w:sz w:val="28"/>
          <w:szCs w:val="28"/>
        </w:rPr>
        <w:t>26.5%</w:t>
      </w:r>
      <w:r w:rsidRPr="00DA3880">
        <w:rPr>
          <w:rFonts w:ascii="Times New Roman" w:eastAsia="標楷體" w:hAnsi="Times New Roman" w:cs="Times New Roman"/>
          <w:sz w:val="28"/>
          <w:szCs w:val="28"/>
        </w:rPr>
        <w:t>）及「各級民意代表」（</w:t>
      </w:r>
      <w:r w:rsidRPr="00DA3880">
        <w:rPr>
          <w:rFonts w:ascii="Times New Roman" w:eastAsia="標楷體" w:hAnsi="Times New Roman" w:cs="Times New Roman"/>
          <w:sz w:val="28"/>
          <w:szCs w:val="28"/>
        </w:rPr>
        <w:t>21.3%</w:t>
      </w:r>
      <w:r w:rsidRPr="00DA3880">
        <w:rPr>
          <w:rFonts w:ascii="Times New Roman" w:eastAsia="標楷體" w:hAnsi="Times New Roman" w:cs="Times New Roman"/>
          <w:sz w:val="28"/>
          <w:szCs w:val="28"/>
        </w:rPr>
        <w:t>），而其餘檢舉管道的比例皆不到二成。另有</w:t>
      </w:r>
      <w:r w:rsidRPr="00DA3880">
        <w:rPr>
          <w:rFonts w:ascii="Times New Roman" w:eastAsia="標楷體" w:hAnsi="Times New Roman" w:cs="Times New Roman"/>
          <w:sz w:val="28"/>
          <w:szCs w:val="28"/>
        </w:rPr>
        <w:t>3.2%</w:t>
      </w:r>
      <w:r w:rsidRPr="00DA3880">
        <w:rPr>
          <w:rFonts w:ascii="Times New Roman" w:eastAsia="標楷體" w:hAnsi="Times New Roman" w:cs="Times New Roman"/>
          <w:sz w:val="28"/>
          <w:szCs w:val="28"/>
        </w:rPr>
        <w:t>的受訪者表示會向「其他」管道提出檢舉，茲將其他檢舉管道</w:t>
      </w:r>
      <w:proofErr w:type="gramStart"/>
      <w:r w:rsidRPr="00DA3880">
        <w:rPr>
          <w:rFonts w:ascii="Times New Roman" w:eastAsia="標楷體" w:hAnsi="Times New Roman" w:cs="Times New Roman"/>
          <w:sz w:val="28"/>
          <w:szCs w:val="28"/>
        </w:rPr>
        <w:t>整理於表</w:t>
      </w:r>
      <w:proofErr w:type="gramEnd"/>
      <w:r w:rsidRPr="00DA3880">
        <w:rPr>
          <w:rFonts w:ascii="Times New Roman" w:eastAsia="標楷體" w:hAnsi="Times New Roman" w:cs="Times New Roman"/>
          <w:sz w:val="28"/>
          <w:szCs w:val="28"/>
        </w:rPr>
        <w:t>5-</w:t>
      </w:r>
      <w:r w:rsidR="003430C5">
        <w:rPr>
          <w:rFonts w:ascii="Times New Roman" w:eastAsia="標楷體" w:hAnsi="Times New Roman" w:cs="Times New Roman" w:hint="eastAsia"/>
          <w:sz w:val="28"/>
          <w:szCs w:val="28"/>
        </w:rPr>
        <w:t>8</w:t>
      </w:r>
      <w:r w:rsidRPr="00DA3880">
        <w:rPr>
          <w:rFonts w:ascii="Times New Roman" w:eastAsia="標楷體" w:hAnsi="Times New Roman" w:cs="Times New Roman"/>
          <w:sz w:val="28"/>
          <w:szCs w:val="28"/>
        </w:rPr>
        <w:t>。</w:t>
      </w:r>
    </w:p>
    <w:p w:rsidR="00410DF2" w:rsidRPr="00EA33D2" w:rsidRDefault="00410DF2" w:rsidP="00EA33D2">
      <w:pPr>
        <w:pStyle w:val="aa"/>
        <w:spacing w:beforeLines="100" w:before="360" w:after="0"/>
        <w:ind w:leftChars="0" w:left="0"/>
        <w:jc w:val="center"/>
        <w:rPr>
          <w:rFonts w:cs="Times New Roman"/>
          <w:sz w:val="26"/>
          <w:szCs w:val="26"/>
        </w:rPr>
      </w:pPr>
      <w:r w:rsidRPr="00C57E05">
        <w:rPr>
          <w:rFonts w:cs="Times New Roman" w:hint="eastAsia"/>
          <w:sz w:val="26"/>
          <w:szCs w:val="26"/>
        </w:rPr>
        <w:t>Q12.</w:t>
      </w:r>
      <w:r w:rsidRPr="00C57E05">
        <w:rPr>
          <w:rFonts w:cs="Times New Roman" w:hint="eastAsia"/>
          <w:sz w:val="26"/>
          <w:szCs w:val="26"/>
        </w:rPr>
        <w:t>請問，您會向哪些人或單位提出檢舉？（可複選）</w:t>
      </w:r>
    </w:p>
    <w:p w:rsidR="00EA33D2" w:rsidRDefault="00C333A9" w:rsidP="008F7A91">
      <w:pPr>
        <w:widowControl/>
        <w:ind w:leftChars="-354" w:hangingChars="354" w:hanging="850"/>
        <w:jc w:val="center"/>
        <w:rPr>
          <w:rFonts w:ascii="Times New Roman" w:eastAsia="標楷體" w:hAnsi="Times New Roman" w:cs="Times New Roman"/>
          <w:color w:val="000000" w:themeColor="text1"/>
          <w:sz w:val="28"/>
          <w:szCs w:val="28"/>
        </w:rPr>
      </w:pPr>
      <w:r>
        <w:rPr>
          <w:noProof/>
        </w:rPr>
        <w:drawing>
          <wp:inline distT="0" distB="0" distL="0" distR="0" wp14:anchorId="7A4F4500" wp14:editId="4E170E5B">
            <wp:extent cx="6794204" cy="4082902"/>
            <wp:effectExtent l="0" t="0" r="0" b="0"/>
            <wp:docPr id="144" name="圖表 14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A33D2" w:rsidRPr="00EA33D2" w:rsidRDefault="00EA33D2" w:rsidP="00EA33D2">
      <w:pPr>
        <w:pStyle w:val="a9"/>
        <w:jc w:val="center"/>
        <w:rPr>
          <w:rFonts w:eastAsia="標楷體"/>
          <w:b/>
          <w:sz w:val="26"/>
          <w:szCs w:val="26"/>
        </w:rPr>
      </w:pPr>
      <w:bookmarkStart w:id="367" w:name="_Toc239150966"/>
      <w:bookmarkStart w:id="368" w:name="_Toc242068587"/>
      <w:bookmarkStart w:id="369" w:name="_Toc25309972"/>
      <w:r w:rsidRPr="00A91124">
        <w:rPr>
          <w:rFonts w:eastAsia="標楷體" w:hint="eastAsia"/>
          <w:b/>
          <w:sz w:val="26"/>
          <w:szCs w:val="26"/>
        </w:rPr>
        <w:t>圖</w:t>
      </w:r>
      <w:r w:rsidRPr="00A91124">
        <w:rPr>
          <w:rFonts w:eastAsia="標楷體"/>
          <w:b/>
          <w:sz w:val="26"/>
          <w:szCs w:val="26"/>
        </w:rPr>
        <w:t>5-</w:t>
      </w:r>
      <w:r w:rsidRPr="00A91124">
        <w:rPr>
          <w:rFonts w:eastAsia="標楷體"/>
          <w:b/>
          <w:sz w:val="26"/>
          <w:szCs w:val="26"/>
        </w:rPr>
        <w:fldChar w:fldCharType="begin"/>
      </w:r>
      <w:r w:rsidRPr="00A91124">
        <w:rPr>
          <w:rFonts w:eastAsia="標楷體"/>
          <w:b/>
          <w:sz w:val="26"/>
          <w:szCs w:val="26"/>
        </w:rPr>
        <w:instrText xml:space="preserve"> SEQ </w:instrText>
      </w:r>
      <w:r w:rsidRPr="00A91124">
        <w:rPr>
          <w:rFonts w:eastAsia="標楷體" w:hint="eastAsia"/>
          <w:b/>
          <w:sz w:val="26"/>
          <w:szCs w:val="26"/>
        </w:rPr>
        <w:instrText>圖</w:instrText>
      </w:r>
      <w:r w:rsidRPr="00A91124">
        <w:rPr>
          <w:rFonts w:eastAsia="標楷體"/>
          <w:b/>
          <w:sz w:val="26"/>
          <w:szCs w:val="26"/>
        </w:rPr>
        <w:instrText xml:space="preserve">_5- \* ARABIC </w:instrText>
      </w:r>
      <w:r w:rsidRPr="00A91124">
        <w:rPr>
          <w:rFonts w:eastAsia="標楷體"/>
          <w:b/>
          <w:sz w:val="26"/>
          <w:szCs w:val="26"/>
        </w:rPr>
        <w:fldChar w:fldCharType="separate"/>
      </w:r>
      <w:r w:rsidR="009C214B">
        <w:rPr>
          <w:rFonts w:eastAsia="標楷體"/>
          <w:b/>
          <w:noProof/>
          <w:sz w:val="26"/>
          <w:szCs w:val="26"/>
        </w:rPr>
        <w:t>21</w:t>
      </w:r>
      <w:r w:rsidRPr="00A91124">
        <w:rPr>
          <w:rFonts w:eastAsia="標楷體"/>
          <w:b/>
          <w:sz w:val="26"/>
          <w:szCs w:val="26"/>
        </w:rPr>
        <w:fldChar w:fldCharType="end"/>
      </w:r>
      <w:r w:rsidRPr="00A91124">
        <w:rPr>
          <w:rFonts w:eastAsia="標楷體" w:hint="eastAsia"/>
          <w:b/>
          <w:sz w:val="26"/>
          <w:szCs w:val="26"/>
        </w:rPr>
        <w:t xml:space="preserve">　</w:t>
      </w:r>
      <w:bookmarkEnd w:id="367"/>
      <w:r w:rsidRPr="00A91124">
        <w:rPr>
          <w:rFonts w:eastAsia="標楷體" w:hint="eastAsia"/>
          <w:b/>
          <w:sz w:val="26"/>
          <w:szCs w:val="26"/>
        </w:rPr>
        <w:t>信賴且願意提出檢舉之管道</w:t>
      </w:r>
      <w:bookmarkEnd w:id="368"/>
      <w:bookmarkEnd w:id="369"/>
    </w:p>
    <w:p w:rsidR="000A3AD7" w:rsidRDefault="000A3AD7">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4B0221" w:rsidRPr="00407F0E" w:rsidRDefault="004B0221" w:rsidP="004B0221">
      <w:pPr>
        <w:pStyle w:val="a9"/>
        <w:spacing w:beforeLines="25" w:before="90" w:afterLines="25" w:after="90"/>
        <w:jc w:val="center"/>
        <w:rPr>
          <w:rFonts w:eastAsia="標楷體" w:hAnsi="標楷體"/>
          <w:b/>
          <w:sz w:val="26"/>
          <w:szCs w:val="26"/>
        </w:rPr>
      </w:pPr>
      <w:bookmarkStart w:id="370" w:name="_Toc25309987"/>
      <w:r w:rsidRPr="00407F0E">
        <w:rPr>
          <w:rFonts w:eastAsia="標楷體" w:hAnsi="標楷體" w:hint="eastAsia"/>
          <w:b/>
          <w:sz w:val="26"/>
          <w:szCs w:val="26"/>
        </w:rPr>
        <w:lastRenderedPageBreak/>
        <w:t>表</w:t>
      </w:r>
      <w:r w:rsidRPr="00407F0E">
        <w:rPr>
          <w:rFonts w:eastAsia="標楷體" w:hAnsi="標楷體"/>
          <w:b/>
          <w:sz w:val="26"/>
          <w:szCs w:val="26"/>
        </w:rPr>
        <w:t>5-</w:t>
      </w:r>
      <w:r w:rsidRPr="00407F0E">
        <w:fldChar w:fldCharType="begin"/>
      </w:r>
      <w:r w:rsidRPr="00407F0E">
        <w:rPr>
          <w:rFonts w:eastAsia="標楷體" w:hAnsi="標楷體"/>
          <w:b/>
          <w:sz w:val="26"/>
          <w:szCs w:val="26"/>
        </w:rPr>
        <w:instrText xml:space="preserve"> SEQ </w:instrText>
      </w:r>
      <w:r w:rsidRPr="00407F0E">
        <w:rPr>
          <w:rFonts w:eastAsia="標楷體" w:hAnsi="標楷體" w:hint="eastAsia"/>
          <w:b/>
          <w:sz w:val="26"/>
          <w:szCs w:val="26"/>
        </w:rPr>
        <w:instrText>表</w:instrText>
      </w:r>
      <w:r w:rsidRPr="00407F0E">
        <w:rPr>
          <w:rFonts w:eastAsia="標楷體" w:hAnsi="標楷體"/>
          <w:b/>
          <w:sz w:val="26"/>
          <w:szCs w:val="26"/>
        </w:rPr>
        <w:instrText xml:space="preserve">_5- \* ARABIC </w:instrText>
      </w:r>
      <w:r w:rsidRPr="00407F0E">
        <w:fldChar w:fldCharType="separate"/>
      </w:r>
      <w:r w:rsidR="009C214B">
        <w:rPr>
          <w:rFonts w:eastAsia="標楷體" w:hAnsi="標楷體"/>
          <w:b/>
          <w:noProof/>
          <w:sz w:val="26"/>
          <w:szCs w:val="26"/>
        </w:rPr>
        <w:t>8</w:t>
      </w:r>
      <w:r w:rsidRPr="00407F0E">
        <w:fldChar w:fldCharType="end"/>
      </w:r>
      <w:r w:rsidRPr="00407F0E">
        <w:rPr>
          <w:rFonts w:eastAsia="標楷體" w:hAnsi="標楷體" w:hint="eastAsia"/>
          <w:b/>
          <w:sz w:val="26"/>
          <w:szCs w:val="26"/>
        </w:rPr>
        <w:t xml:space="preserve">　願意提出檢舉之「其他」管道</w:t>
      </w:r>
      <w:bookmarkEnd w:id="370"/>
    </w:p>
    <w:tbl>
      <w:tblPr>
        <w:tblStyle w:val="1-1"/>
        <w:tblW w:w="5627" w:type="dxa"/>
        <w:jc w:val="center"/>
        <w:tblInd w:w="1285"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4778"/>
        <w:gridCol w:w="849"/>
      </w:tblGrid>
      <w:tr w:rsidR="00940AD7" w:rsidRPr="00407F0E" w:rsidTr="00407F0E">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778" w:type="dxa"/>
            <w:tcBorders>
              <w:top w:val="double" w:sz="4" w:space="0" w:color="4F81BD" w:themeColor="accent1"/>
              <w:left w:val="none" w:sz="0" w:space="0" w:color="auto"/>
              <w:bottom w:val="double" w:sz="4" w:space="0" w:color="4F81BD" w:themeColor="accent1"/>
              <w:right w:val="single" w:sz="8" w:space="0" w:color="FFFFFF" w:themeColor="background1"/>
            </w:tcBorders>
            <w:noWrap/>
            <w:vAlign w:val="center"/>
            <w:hideMark/>
          </w:tcPr>
          <w:p w:rsidR="00940AD7" w:rsidRPr="00407F0E" w:rsidRDefault="00F926CB" w:rsidP="00F926CB">
            <w:pPr>
              <w:widowControl/>
              <w:jc w:val="center"/>
              <w:rPr>
                <w:rFonts w:ascii="Times New Roman" w:eastAsia="標楷體" w:hAnsi="Times New Roman" w:cs="Times New Roman"/>
                <w:kern w:val="0"/>
              </w:rPr>
            </w:pPr>
            <w:r w:rsidRPr="00407F0E">
              <w:rPr>
                <w:rFonts w:ascii="Times New Roman" w:eastAsia="標楷體" w:hAnsi="Times New Roman" w:cs="Times New Roman" w:hint="eastAsia"/>
                <w:kern w:val="0"/>
              </w:rPr>
              <w:t>其他管道</w:t>
            </w:r>
          </w:p>
        </w:tc>
        <w:tc>
          <w:tcPr>
            <w:tcW w:w="849" w:type="dxa"/>
            <w:tcBorders>
              <w:top w:val="double" w:sz="4" w:space="0" w:color="4F81BD" w:themeColor="accent1"/>
              <w:left w:val="single" w:sz="8" w:space="0" w:color="FFFFFF" w:themeColor="background1"/>
              <w:bottom w:val="double" w:sz="4" w:space="0" w:color="4F81BD" w:themeColor="accent1"/>
              <w:right w:val="none" w:sz="0" w:space="0" w:color="auto"/>
            </w:tcBorders>
            <w:noWrap/>
            <w:vAlign w:val="center"/>
            <w:hideMark/>
          </w:tcPr>
          <w:p w:rsidR="00940AD7" w:rsidRPr="00407F0E" w:rsidRDefault="00940AD7" w:rsidP="00F926CB">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kern w:val="0"/>
              </w:rPr>
            </w:pPr>
            <w:r w:rsidRPr="00407F0E">
              <w:rPr>
                <w:rFonts w:ascii="Times New Roman" w:eastAsia="標楷體" w:hAnsi="Times New Roman" w:cs="Times New Roman"/>
                <w:kern w:val="0"/>
              </w:rPr>
              <w:t>頻次</w:t>
            </w:r>
          </w:p>
        </w:tc>
      </w:tr>
      <w:tr w:rsidR="00407F0E" w:rsidRPr="00407F0E" w:rsidTr="00407F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78" w:type="dxa"/>
            <w:tcBorders>
              <w:top w:val="double" w:sz="4" w:space="0" w:color="4F81BD" w:themeColor="accent1"/>
              <w:bottom w:val="single" w:sz="8" w:space="0" w:color="4F81BD" w:themeColor="accent1"/>
              <w:right w:val="none" w:sz="0" w:space="0" w:color="auto"/>
            </w:tcBorders>
            <w:noWrap/>
            <w:vAlign w:val="center"/>
            <w:hideMark/>
          </w:tcPr>
          <w:p w:rsidR="00407F0E" w:rsidRPr="00407F0E" w:rsidRDefault="00407F0E">
            <w:pPr>
              <w:rPr>
                <w:rFonts w:ascii="Times New Roman" w:eastAsia="標楷體" w:hAnsi="Times New Roman" w:cs="Times New Roman"/>
                <w:b w:val="0"/>
                <w:color w:val="000000" w:themeColor="text1"/>
              </w:rPr>
            </w:pPr>
            <w:r w:rsidRPr="00407F0E">
              <w:rPr>
                <w:rFonts w:ascii="Times New Roman" w:eastAsia="標楷體" w:hAnsi="Times New Roman" w:cs="Times New Roman"/>
                <w:b w:val="0"/>
                <w:color w:val="000000" w:themeColor="text1"/>
              </w:rPr>
              <w:t>嘉義市政府財政稅務局民意信箱</w:t>
            </w:r>
          </w:p>
        </w:tc>
        <w:tc>
          <w:tcPr>
            <w:tcW w:w="849" w:type="dxa"/>
            <w:tcBorders>
              <w:top w:val="double" w:sz="4" w:space="0" w:color="4F81BD" w:themeColor="accent1"/>
              <w:left w:val="none" w:sz="0" w:space="0" w:color="auto"/>
              <w:bottom w:val="single" w:sz="8" w:space="0" w:color="4F81BD" w:themeColor="accent1"/>
            </w:tcBorders>
            <w:noWrap/>
            <w:vAlign w:val="center"/>
            <w:hideMark/>
          </w:tcPr>
          <w:p w:rsidR="00407F0E" w:rsidRPr="00407F0E" w:rsidRDefault="00407F0E" w:rsidP="00407F0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000000" w:themeColor="text1"/>
              </w:rPr>
            </w:pPr>
            <w:r w:rsidRPr="00407F0E">
              <w:rPr>
                <w:rFonts w:ascii="Times New Roman" w:hAnsi="Times New Roman" w:cs="Times New Roman"/>
                <w:color w:val="000000" w:themeColor="text1"/>
              </w:rPr>
              <w:t>3</w:t>
            </w:r>
          </w:p>
        </w:tc>
      </w:tr>
      <w:tr w:rsidR="00407F0E" w:rsidRPr="00407F0E" w:rsidTr="00407F0E">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778" w:type="dxa"/>
            <w:tcBorders>
              <w:top w:val="single" w:sz="8" w:space="0" w:color="4F81BD" w:themeColor="accent1"/>
              <w:bottom w:val="single" w:sz="8" w:space="0" w:color="4F81BD" w:themeColor="accent1"/>
              <w:right w:val="none" w:sz="0" w:space="0" w:color="auto"/>
            </w:tcBorders>
            <w:noWrap/>
            <w:vAlign w:val="center"/>
            <w:hideMark/>
          </w:tcPr>
          <w:p w:rsidR="00407F0E" w:rsidRPr="00407F0E" w:rsidRDefault="00407F0E">
            <w:pPr>
              <w:rPr>
                <w:rFonts w:ascii="Times New Roman" w:eastAsia="標楷體" w:hAnsi="Times New Roman" w:cs="Times New Roman"/>
                <w:b w:val="0"/>
                <w:color w:val="000000" w:themeColor="text1"/>
              </w:rPr>
            </w:pPr>
            <w:r w:rsidRPr="00407F0E">
              <w:rPr>
                <w:rFonts w:ascii="Times New Roman" w:eastAsia="標楷體" w:hAnsi="Times New Roman" w:cs="Times New Roman"/>
                <w:b w:val="0"/>
                <w:color w:val="000000" w:themeColor="text1"/>
              </w:rPr>
              <w:t>該人員所屬單位之主管</w:t>
            </w:r>
          </w:p>
        </w:tc>
        <w:tc>
          <w:tcPr>
            <w:tcW w:w="849" w:type="dxa"/>
            <w:tcBorders>
              <w:top w:val="single" w:sz="8" w:space="0" w:color="4F81BD" w:themeColor="accent1"/>
              <w:left w:val="none" w:sz="0" w:space="0" w:color="auto"/>
              <w:bottom w:val="single" w:sz="8" w:space="0" w:color="4F81BD" w:themeColor="accent1"/>
            </w:tcBorders>
            <w:noWrap/>
            <w:vAlign w:val="center"/>
            <w:hideMark/>
          </w:tcPr>
          <w:p w:rsidR="00407F0E" w:rsidRPr="00407F0E" w:rsidRDefault="00407F0E" w:rsidP="00407F0E">
            <w:pPr>
              <w:jc w:val="center"/>
              <w:cnfStyle w:val="000000010000" w:firstRow="0" w:lastRow="0" w:firstColumn="0" w:lastColumn="0" w:oddVBand="0" w:evenVBand="0" w:oddHBand="0" w:evenHBand="1" w:firstRowFirstColumn="0" w:firstRowLastColumn="0" w:lastRowFirstColumn="0" w:lastRowLastColumn="0"/>
              <w:rPr>
                <w:rFonts w:ascii="Times New Roman" w:eastAsia="新細明體" w:hAnsi="Times New Roman" w:cs="Times New Roman"/>
                <w:color w:val="000000" w:themeColor="text1"/>
              </w:rPr>
            </w:pPr>
            <w:r w:rsidRPr="00407F0E">
              <w:rPr>
                <w:rFonts w:ascii="Times New Roman" w:hAnsi="Times New Roman" w:cs="Times New Roman"/>
                <w:color w:val="000000" w:themeColor="text1"/>
              </w:rPr>
              <w:t>1</w:t>
            </w:r>
          </w:p>
        </w:tc>
      </w:tr>
      <w:tr w:rsidR="00407F0E" w:rsidRPr="00407F0E" w:rsidTr="00407F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78" w:type="dxa"/>
            <w:tcBorders>
              <w:top w:val="single" w:sz="8" w:space="0" w:color="4F81BD" w:themeColor="accent1"/>
              <w:bottom w:val="single" w:sz="8" w:space="0" w:color="4F81BD" w:themeColor="accent1"/>
              <w:right w:val="none" w:sz="0" w:space="0" w:color="auto"/>
            </w:tcBorders>
            <w:noWrap/>
            <w:vAlign w:val="center"/>
            <w:hideMark/>
          </w:tcPr>
          <w:p w:rsidR="00407F0E" w:rsidRPr="00407F0E" w:rsidRDefault="00407F0E">
            <w:pPr>
              <w:rPr>
                <w:rFonts w:ascii="Times New Roman" w:eastAsia="標楷體" w:hAnsi="Times New Roman" w:cs="Times New Roman"/>
                <w:b w:val="0"/>
                <w:color w:val="000000" w:themeColor="text1"/>
              </w:rPr>
            </w:pPr>
            <w:r w:rsidRPr="00407F0E">
              <w:rPr>
                <w:rFonts w:ascii="Times New Roman" w:eastAsia="標楷體" w:hAnsi="Times New Roman" w:cs="Times New Roman"/>
                <w:b w:val="0"/>
                <w:color w:val="000000" w:themeColor="text1"/>
              </w:rPr>
              <w:t>該人員的上級主管</w:t>
            </w:r>
          </w:p>
        </w:tc>
        <w:tc>
          <w:tcPr>
            <w:tcW w:w="849" w:type="dxa"/>
            <w:tcBorders>
              <w:top w:val="single" w:sz="8" w:space="0" w:color="4F81BD" w:themeColor="accent1"/>
              <w:left w:val="none" w:sz="0" w:space="0" w:color="auto"/>
              <w:bottom w:val="single" w:sz="8" w:space="0" w:color="4F81BD" w:themeColor="accent1"/>
            </w:tcBorders>
            <w:noWrap/>
            <w:vAlign w:val="center"/>
            <w:hideMark/>
          </w:tcPr>
          <w:p w:rsidR="00407F0E" w:rsidRPr="00407F0E" w:rsidRDefault="00407F0E" w:rsidP="00407F0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000000" w:themeColor="text1"/>
              </w:rPr>
            </w:pPr>
            <w:r w:rsidRPr="00407F0E">
              <w:rPr>
                <w:rFonts w:ascii="Times New Roman" w:hAnsi="Times New Roman" w:cs="Times New Roman"/>
                <w:color w:val="000000" w:themeColor="text1"/>
              </w:rPr>
              <w:t>1</w:t>
            </w:r>
          </w:p>
        </w:tc>
      </w:tr>
      <w:tr w:rsidR="00407F0E" w:rsidRPr="00407F0E" w:rsidTr="00407F0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78" w:type="dxa"/>
            <w:tcBorders>
              <w:top w:val="single" w:sz="8" w:space="0" w:color="4F81BD" w:themeColor="accent1"/>
              <w:bottom w:val="single" w:sz="8" w:space="0" w:color="4F81BD" w:themeColor="accent1"/>
              <w:right w:val="none" w:sz="0" w:space="0" w:color="auto"/>
            </w:tcBorders>
            <w:noWrap/>
            <w:vAlign w:val="center"/>
            <w:hideMark/>
          </w:tcPr>
          <w:p w:rsidR="00407F0E" w:rsidRPr="00407F0E" w:rsidRDefault="00407F0E">
            <w:pPr>
              <w:rPr>
                <w:rFonts w:ascii="Times New Roman" w:eastAsia="標楷體" w:hAnsi="Times New Roman" w:cs="Times New Roman"/>
                <w:b w:val="0"/>
                <w:color w:val="000000" w:themeColor="text1"/>
              </w:rPr>
            </w:pPr>
            <w:r w:rsidRPr="00407F0E">
              <w:rPr>
                <w:rFonts w:ascii="Times New Roman" w:eastAsia="標楷體" w:hAnsi="Times New Roman" w:cs="Times New Roman"/>
                <w:b w:val="0"/>
                <w:color w:val="000000" w:themeColor="text1"/>
              </w:rPr>
              <w:t>公益性質的律師</w:t>
            </w:r>
          </w:p>
        </w:tc>
        <w:tc>
          <w:tcPr>
            <w:tcW w:w="849" w:type="dxa"/>
            <w:tcBorders>
              <w:top w:val="single" w:sz="8" w:space="0" w:color="4F81BD" w:themeColor="accent1"/>
              <w:left w:val="none" w:sz="0" w:space="0" w:color="auto"/>
              <w:bottom w:val="single" w:sz="8" w:space="0" w:color="4F81BD" w:themeColor="accent1"/>
            </w:tcBorders>
            <w:noWrap/>
            <w:vAlign w:val="center"/>
            <w:hideMark/>
          </w:tcPr>
          <w:p w:rsidR="00407F0E" w:rsidRPr="00407F0E" w:rsidRDefault="00407F0E" w:rsidP="00407F0E">
            <w:pPr>
              <w:jc w:val="center"/>
              <w:cnfStyle w:val="000000010000" w:firstRow="0" w:lastRow="0" w:firstColumn="0" w:lastColumn="0" w:oddVBand="0" w:evenVBand="0" w:oddHBand="0" w:evenHBand="1" w:firstRowFirstColumn="0" w:firstRowLastColumn="0" w:lastRowFirstColumn="0" w:lastRowLastColumn="0"/>
              <w:rPr>
                <w:rFonts w:ascii="Times New Roman" w:eastAsia="新細明體" w:hAnsi="Times New Roman" w:cs="Times New Roman"/>
                <w:color w:val="000000" w:themeColor="text1"/>
              </w:rPr>
            </w:pPr>
            <w:r w:rsidRPr="00407F0E">
              <w:rPr>
                <w:rFonts w:ascii="Times New Roman" w:hAnsi="Times New Roman" w:cs="Times New Roman"/>
                <w:color w:val="000000" w:themeColor="text1"/>
              </w:rPr>
              <w:t>1</w:t>
            </w:r>
          </w:p>
        </w:tc>
      </w:tr>
      <w:tr w:rsidR="00407F0E" w:rsidRPr="00407F0E" w:rsidTr="00407F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78" w:type="dxa"/>
            <w:tcBorders>
              <w:top w:val="single" w:sz="8" w:space="0" w:color="4F81BD" w:themeColor="accent1"/>
              <w:bottom w:val="single" w:sz="8" w:space="0" w:color="4F81BD" w:themeColor="accent1"/>
              <w:right w:val="none" w:sz="0" w:space="0" w:color="auto"/>
            </w:tcBorders>
            <w:noWrap/>
            <w:vAlign w:val="center"/>
            <w:hideMark/>
          </w:tcPr>
          <w:p w:rsidR="00407F0E" w:rsidRPr="00407F0E" w:rsidRDefault="00407F0E">
            <w:pPr>
              <w:rPr>
                <w:rFonts w:ascii="Times New Roman" w:eastAsia="標楷體" w:hAnsi="Times New Roman" w:cs="Times New Roman"/>
                <w:b w:val="0"/>
                <w:color w:val="000000" w:themeColor="text1"/>
              </w:rPr>
            </w:pPr>
            <w:r w:rsidRPr="00407F0E">
              <w:rPr>
                <w:rFonts w:ascii="Times New Roman" w:eastAsia="標楷體" w:hAnsi="Times New Roman" w:cs="Times New Roman"/>
                <w:b w:val="0"/>
                <w:color w:val="000000" w:themeColor="text1"/>
              </w:rPr>
              <w:t>1999</w:t>
            </w:r>
            <w:r w:rsidRPr="00407F0E">
              <w:rPr>
                <w:rFonts w:ascii="Times New Roman" w:eastAsia="標楷體" w:hAnsi="Times New Roman" w:cs="Times New Roman"/>
                <w:b w:val="0"/>
                <w:color w:val="000000" w:themeColor="text1"/>
              </w:rPr>
              <w:t>專線</w:t>
            </w:r>
          </w:p>
        </w:tc>
        <w:tc>
          <w:tcPr>
            <w:tcW w:w="849" w:type="dxa"/>
            <w:tcBorders>
              <w:top w:val="single" w:sz="8" w:space="0" w:color="4F81BD" w:themeColor="accent1"/>
              <w:left w:val="none" w:sz="0" w:space="0" w:color="auto"/>
              <w:bottom w:val="single" w:sz="8" w:space="0" w:color="4F81BD" w:themeColor="accent1"/>
            </w:tcBorders>
            <w:noWrap/>
            <w:vAlign w:val="center"/>
            <w:hideMark/>
          </w:tcPr>
          <w:p w:rsidR="00407F0E" w:rsidRPr="00407F0E" w:rsidRDefault="00407F0E" w:rsidP="00407F0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000000" w:themeColor="text1"/>
              </w:rPr>
            </w:pPr>
            <w:r w:rsidRPr="00407F0E">
              <w:rPr>
                <w:rFonts w:ascii="Times New Roman" w:hAnsi="Times New Roman" w:cs="Times New Roman"/>
                <w:color w:val="000000" w:themeColor="text1"/>
              </w:rPr>
              <w:t>1</w:t>
            </w:r>
          </w:p>
        </w:tc>
      </w:tr>
      <w:tr w:rsidR="00407F0E" w:rsidRPr="00407F0E" w:rsidTr="00407F0E">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78" w:type="dxa"/>
            <w:tcBorders>
              <w:top w:val="single" w:sz="8" w:space="0" w:color="4F81BD" w:themeColor="accent1"/>
              <w:bottom w:val="single" w:sz="8" w:space="0" w:color="4F81BD" w:themeColor="accent1"/>
              <w:right w:val="single" w:sz="8" w:space="0" w:color="4F81BD" w:themeColor="accent1"/>
            </w:tcBorders>
            <w:noWrap/>
            <w:vAlign w:val="center"/>
          </w:tcPr>
          <w:p w:rsidR="00407F0E" w:rsidRPr="00407F0E" w:rsidRDefault="00407F0E">
            <w:pPr>
              <w:rPr>
                <w:rFonts w:ascii="Times New Roman" w:eastAsia="標楷體" w:hAnsi="Times New Roman" w:cs="Times New Roman"/>
                <w:b w:val="0"/>
                <w:color w:val="000000" w:themeColor="text1"/>
              </w:rPr>
            </w:pPr>
            <w:r w:rsidRPr="00407F0E">
              <w:rPr>
                <w:rFonts w:ascii="Times New Roman" w:eastAsia="標楷體" w:hAnsi="Times New Roman" w:cs="Times New Roman"/>
                <w:b w:val="0"/>
                <w:color w:val="000000" w:themeColor="text1"/>
              </w:rPr>
              <w:t>市長信箱</w:t>
            </w:r>
          </w:p>
        </w:tc>
        <w:tc>
          <w:tcPr>
            <w:tcW w:w="849" w:type="dxa"/>
            <w:tcBorders>
              <w:top w:val="single" w:sz="8" w:space="0" w:color="4F81BD" w:themeColor="accent1"/>
              <w:left w:val="single" w:sz="8" w:space="0" w:color="4F81BD" w:themeColor="accent1"/>
              <w:bottom w:val="single" w:sz="8" w:space="0" w:color="4F81BD" w:themeColor="accent1"/>
            </w:tcBorders>
            <w:noWrap/>
            <w:vAlign w:val="center"/>
          </w:tcPr>
          <w:p w:rsidR="00407F0E" w:rsidRPr="00407F0E" w:rsidRDefault="00407F0E" w:rsidP="00407F0E">
            <w:pPr>
              <w:jc w:val="center"/>
              <w:cnfStyle w:val="000000010000" w:firstRow="0" w:lastRow="0" w:firstColumn="0" w:lastColumn="0" w:oddVBand="0" w:evenVBand="0" w:oddHBand="0" w:evenHBand="1" w:firstRowFirstColumn="0" w:firstRowLastColumn="0" w:lastRowFirstColumn="0" w:lastRowLastColumn="0"/>
              <w:rPr>
                <w:rFonts w:ascii="Times New Roman" w:eastAsia="新細明體" w:hAnsi="Times New Roman" w:cs="Times New Roman"/>
                <w:color w:val="000000" w:themeColor="text1"/>
              </w:rPr>
            </w:pPr>
            <w:r w:rsidRPr="00407F0E">
              <w:rPr>
                <w:rFonts w:ascii="Times New Roman" w:hAnsi="Times New Roman" w:cs="Times New Roman"/>
                <w:color w:val="000000" w:themeColor="text1"/>
              </w:rPr>
              <w:t>1</w:t>
            </w:r>
          </w:p>
        </w:tc>
      </w:tr>
      <w:tr w:rsidR="00407F0E" w:rsidRPr="00407F0E" w:rsidTr="00407F0E">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78" w:type="dxa"/>
            <w:tcBorders>
              <w:top w:val="single" w:sz="8" w:space="0" w:color="4F81BD" w:themeColor="accent1"/>
              <w:bottom w:val="double" w:sz="4" w:space="0" w:color="4F81BD" w:themeColor="accent1"/>
              <w:right w:val="single" w:sz="8" w:space="0" w:color="4F81BD" w:themeColor="accent1"/>
            </w:tcBorders>
            <w:noWrap/>
            <w:vAlign w:val="center"/>
          </w:tcPr>
          <w:p w:rsidR="00407F0E" w:rsidRPr="00407F0E" w:rsidRDefault="00407F0E">
            <w:pPr>
              <w:rPr>
                <w:rFonts w:ascii="Times New Roman" w:eastAsia="標楷體" w:hAnsi="Times New Roman" w:cs="Times New Roman"/>
                <w:b w:val="0"/>
                <w:color w:val="000000" w:themeColor="text1"/>
              </w:rPr>
            </w:pPr>
            <w:r w:rsidRPr="00407F0E">
              <w:rPr>
                <w:rFonts w:ascii="Times New Roman" w:eastAsia="標楷體" w:hAnsi="Times New Roman" w:cs="Times New Roman"/>
                <w:b w:val="0"/>
                <w:color w:val="000000" w:themeColor="text1"/>
              </w:rPr>
              <w:t>里長</w:t>
            </w:r>
          </w:p>
        </w:tc>
        <w:tc>
          <w:tcPr>
            <w:tcW w:w="849" w:type="dxa"/>
            <w:tcBorders>
              <w:top w:val="single" w:sz="8" w:space="0" w:color="4F81BD" w:themeColor="accent1"/>
              <w:left w:val="single" w:sz="8" w:space="0" w:color="4F81BD" w:themeColor="accent1"/>
              <w:bottom w:val="double" w:sz="4" w:space="0" w:color="4F81BD" w:themeColor="accent1"/>
            </w:tcBorders>
            <w:noWrap/>
            <w:vAlign w:val="center"/>
          </w:tcPr>
          <w:p w:rsidR="00407F0E" w:rsidRPr="00407F0E" w:rsidRDefault="00407F0E" w:rsidP="00407F0E">
            <w:pPr>
              <w:jc w:val="center"/>
              <w:cnfStyle w:val="000000100000" w:firstRow="0" w:lastRow="0" w:firstColumn="0" w:lastColumn="0" w:oddVBand="0" w:evenVBand="0" w:oddHBand="1" w:evenHBand="0" w:firstRowFirstColumn="0" w:firstRowLastColumn="0" w:lastRowFirstColumn="0" w:lastRowLastColumn="0"/>
              <w:rPr>
                <w:rFonts w:ascii="Times New Roman" w:eastAsia="新細明體" w:hAnsi="Times New Roman" w:cs="Times New Roman"/>
                <w:color w:val="000000" w:themeColor="text1"/>
              </w:rPr>
            </w:pPr>
            <w:r w:rsidRPr="00407F0E">
              <w:rPr>
                <w:rFonts w:ascii="Times New Roman" w:hAnsi="Times New Roman" w:cs="Times New Roman"/>
                <w:color w:val="000000" w:themeColor="text1"/>
              </w:rPr>
              <w:t>1</w:t>
            </w:r>
          </w:p>
        </w:tc>
      </w:tr>
      <w:tr w:rsidR="00E82797" w:rsidRPr="00EC5B22" w:rsidTr="00F926CB">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778" w:type="dxa"/>
            <w:tcBorders>
              <w:top w:val="double" w:sz="4" w:space="0" w:color="4F81BD" w:themeColor="accent1"/>
              <w:bottom w:val="double" w:sz="4" w:space="0" w:color="4F81BD" w:themeColor="accent1"/>
              <w:right w:val="none" w:sz="0" w:space="0" w:color="auto"/>
            </w:tcBorders>
            <w:noWrap/>
          </w:tcPr>
          <w:p w:rsidR="00E82797" w:rsidRPr="00407F0E" w:rsidRDefault="00E82797" w:rsidP="00E13270">
            <w:pPr>
              <w:widowControl/>
              <w:jc w:val="center"/>
              <w:rPr>
                <w:rFonts w:ascii="Times New Roman" w:eastAsia="標楷體" w:hAnsi="Times New Roman" w:cs="Times New Roman"/>
                <w:color w:val="000000"/>
                <w:kern w:val="0"/>
              </w:rPr>
            </w:pPr>
            <w:r w:rsidRPr="00407F0E">
              <w:rPr>
                <w:rFonts w:ascii="Times New Roman" w:eastAsia="標楷體" w:hAnsi="Times New Roman" w:cs="Times New Roman"/>
                <w:color w:val="000000"/>
                <w:kern w:val="0"/>
              </w:rPr>
              <w:t>合　計</w:t>
            </w:r>
          </w:p>
        </w:tc>
        <w:tc>
          <w:tcPr>
            <w:tcW w:w="849" w:type="dxa"/>
            <w:tcBorders>
              <w:top w:val="double" w:sz="4" w:space="0" w:color="4F81BD" w:themeColor="accent1"/>
              <w:left w:val="none" w:sz="0" w:space="0" w:color="auto"/>
              <w:bottom w:val="double" w:sz="4" w:space="0" w:color="4F81BD" w:themeColor="accent1"/>
            </w:tcBorders>
            <w:noWrap/>
            <w:vAlign w:val="center"/>
          </w:tcPr>
          <w:p w:rsidR="00E82797" w:rsidRPr="00E13270" w:rsidRDefault="00407F0E" w:rsidP="00F926CB">
            <w:pPr>
              <w:widowControl/>
              <w:tabs>
                <w:tab w:val="center" w:pos="316"/>
              </w:tabs>
              <w:jc w:val="center"/>
              <w:cnfStyle w:val="000000010000" w:firstRow="0" w:lastRow="0" w:firstColumn="0" w:lastColumn="0" w:oddVBand="0" w:evenVBand="0" w:oddHBand="0" w:evenHBand="1" w:firstRowFirstColumn="0" w:firstRowLastColumn="0" w:lastRowFirstColumn="0" w:lastRowLastColumn="0"/>
              <w:rPr>
                <w:rFonts w:ascii="Times New Roman" w:eastAsia="標楷體" w:hAnsi="Times New Roman" w:cs="Times New Roman"/>
                <w:b/>
                <w:color w:val="000000"/>
                <w:kern w:val="0"/>
              </w:rPr>
            </w:pPr>
            <w:r w:rsidRPr="00407F0E">
              <w:rPr>
                <w:rFonts w:ascii="Times New Roman" w:eastAsia="標楷體" w:hAnsi="Times New Roman" w:cs="Times New Roman" w:hint="eastAsia"/>
                <w:b/>
                <w:color w:val="000000"/>
                <w:kern w:val="0"/>
              </w:rPr>
              <w:t>9</w:t>
            </w:r>
          </w:p>
        </w:tc>
      </w:tr>
    </w:tbl>
    <w:p w:rsidR="00940AD7" w:rsidRDefault="002D00D6">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0A3AD7" w:rsidRDefault="000A3AD7" w:rsidP="000A3AD7">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732992" behindDoc="1" locked="0" layoutInCell="1" allowOverlap="1" wp14:anchorId="1E6DEC42" wp14:editId="7A0D588B">
            <wp:simplePos x="0" y="0"/>
            <wp:positionH relativeFrom="column">
              <wp:posOffset>305642</wp:posOffset>
            </wp:positionH>
            <wp:positionV relativeFrom="paragraph">
              <wp:posOffset>284642</wp:posOffset>
            </wp:positionV>
            <wp:extent cx="1453085" cy="374400"/>
            <wp:effectExtent l="0" t="0" r="0" b="6985"/>
            <wp:wrapNone/>
            <wp:docPr id="285" name="圖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0A3AD7" w:rsidRPr="006345D4" w:rsidRDefault="00FB0902" w:rsidP="00EF3EED">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由年度比較可知，近三年受訪者願意提出檢舉之最主要管道皆為「嘉義市政府財政稅務局或上級機關之政風</w:t>
      </w:r>
      <w:r w:rsidR="007B3BA6">
        <w:rPr>
          <w:rFonts w:ascii="Times New Roman" w:eastAsia="標楷體" w:hAnsi="Times New Roman" w:cs="Times New Roman" w:hint="eastAsia"/>
          <w:sz w:val="28"/>
          <w:szCs w:val="28"/>
        </w:rPr>
        <w:t>單位</w:t>
      </w:r>
      <w:r w:rsidRPr="00DA3880">
        <w:rPr>
          <w:rFonts w:ascii="Times New Roman" w:eastAsia="標楷體" w:hAnsi="Times New Roman" w:cs="Times New Roman"/>
          <w:sz w:val="28"/>
          <w:szCs w:val="28"/>
        </w:rPr>
        <w:t>」，比例在五成五至六成</w:t>
      </w:r>
      <w:proofErr w:type="gramStart"/>
      <w:r w:rsidRPr="00DA3880">
        <w:rPr>
          <w:rFonts w:ascii="Times New Roman" w:eastAsia="標楷體" w:hAnsi="Times New Roman" w:cs="Times New Roman"/>
          <w:sz w:val="28"/>
          <w:szCs w:val="28"/>
        </w:rPr>
        <w:t>之間，</w:t>
      </w:r>
      <w:proofErr w:type="gramEnd"/>
      <w:r w:rsidRPr="00DA3880">
        <w:rPr>
          <w:rFonts w:ascii="Times New Roman" w:eastAsia="標楷體" w:hAnsi="Times New Roman" w:cs="Times New Roman"/>
          <w:sz w:val="28"/>
          <w:szCs w:val="28"/>
        </w:rPr>
        <w:t>其次為「法務部廉政署」或「嘉義市政府財政稅務局或上級機關之首長」，比例在三成左右</w:t>
      </w:r>
      <w:r w:rsidR="00450FF7">
        <w:rPr>
          <w:rFonts w:ascii="Times New Roman" w:eastAsia="標楷體" w:hAnsi="Times New Roman" w:cs="Times New Roman" w:hint="eastAsia"/>
          <w:sz w:val="28"/>
          <w:szCs w:val="28"/>
        </w:rPr>
        <w:t>，</w:t>
      </w:r>
      <w:r w:rsidRPr="00DA3880">
        <w:rPr>
          <w:rFonts w:ascii="Times New Roman" w:eastAsia="標楷體" w:hAnsi="Times New Roman" w:cs="Times New Roman"/>
          <w:sz w:val="28"/>
          <w:szCs w:val="28"/>
        </w:rPr>
        <w:t>顯示政風處</w:t>
      </w:r>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室</w:t>
      </w:r>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為大多數受訪者提出檢舉之首要選擇。</w:t>
      </w:r>
    </w:p>
    <w:p w:rsidR="0018181B" w:rsidRDefault="007D5BE0" w:rsidP="006F1CD8">
      <w:pPr>
        <w:widowControl/>
        <w:ind w:leftChars="-295" w:left="161" w:hangingChars="362" w:hanging="869"/>
        <w:rPr>
          <w:rFonts w:ascii="Times New Roman" w:eastAsia="標楷體" w:hAnsi="Times New Roman" w:cs="Times New Roman"/>
          <w:color w:val="000000" w:themeColor="text1"/>
          <w:sz w:val="28"/>
          <w:szCs w:val="28"/>
        </w:rPr>
      </w:pPr>
      <w:r>
        <w:rPr>
          <w:noProof/>
        </w:rPr>
        <w:drawing>
          <wp:inline distT="0" distB="0" distL="0" distR="0" wp14:anchorId="3061D2C8" wp14:editId="33E00977">
            <wp:extent cx="6507126" cy="5741582"/>
            <wp:effectExtent l="0" t="0" r="0" b="0"/>
            <wp:docPr id="145" name="圖表 14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E07FC" w:rsidRDefault="0018181B" w:rsidP="00023E5D">
      <w:pPr>
        <w:widowControl/>
        <w:jc w:val="center"/>
        <w:rPr>
          <w:rFonts w:ascii="Times New Roman" w:eastAsia="標楷體" w:hAnsi="Times New Roman" w:cs="Times New Roman"/>
          <w:color w:val="000000" w:themeColor="text1"/>
          <w:sz w:val="28"/>
          <w:szCs w:val="28"/>
        </w:rPr>
      </w:pPr>
      <w:bookmarkStart w:id="371" w:name="_Toc25309973"/>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22</w:t>
      </w:r>
      <w:r w:rsidRPr="00B74783">
        <w:rPr>
          <w:rFonts w:ascii="Times New Roman" w:hAnsi="Times New Roman" w:cs="Times New Roman"/>
        </w:rPr>
        <w:fldChar w:fldCharType="end"/>
      </w:r>
      <w:r>
        <w:rPr>
          <w:rFonts w:ascii="Times New Roman" w:eastAsia="標楷體" w:hAnsi="Times New Roman" w:cs="Times New Roman"/>
          <w:b/>
          <w:sz w:val="26"/>
          <w:szCs w:val="26"/>
        </w:rPr>
        <w:t xml:space="preserve">　</w:t>
      </w:r>
      <w:r>
        <w:rPr>
          <w:rFonts w:ascii="Times New Roman" w:eastAsia="標楷體" w:hAnsi="Times New Roman" w:cs="Times New Roman" w:hint="eastAsia"/>
          <w:b/>
          <w:sz w:val="26"/>
          <w:szCs w:val="26"/>
        </w:rPr>
        <w:t>願意提出檢舉之管道</w:t>
      </w:r>
      <w:r w:rsidRPr="00B74783">
        <w:rPr>
          <w:rFonts w:ascii="Times New Roman" w:eastAsia="標楷體" w:hAnsi="Times New Roman" w:cs="Times New Roman"/>
          <w:b/>
          <w:sz w:val="26"/>
          <w:szCs w:val="26"/>
        </w:rPr>
        <w:t>年度比較</w:t>
      </w:r>
      <w:bookmarkEnd w:id="371"/>
      <w:r w:rsidR="003E07FC">
        <w:rPr>
          <w:rFonts w:ascii="Times New Roman" w:eastAsia="標楷體" w:hAnsi="Times New Roman" w:cs="Times New Roman"/>
          <w:color w:val="000000" w:themeColor="text1"/>
          <w:sz w:val="28"/>
          <w:szCs w:val="28"/>
        </w:rPr>
        <w:br w:type="page"/>
      </w:r>
    </w:p>
    <w:p w:rsidR="007700D5" w:rsidRPr="0036348B" w:rsidRDefault="007700D5" w:rsidP="007700D5">
      <w:pPr>
        <w:pStyle w:val="4"/>
        <w:spacing w:before="540" w:after="180"/>
      </w:pPr>
      <w:bookmarkStart w:id="372" w:name="_Toc459744332"/>
      <w:bookmarkStart w:id="373" w:name="_Toc23343842"/>
      <w:bookmarkStart w:id="374" w:name="_Toc23343909"/>
      <w:bookmarkStart w:id="375" w:name="_Toc25309881"/>
      <w:r>
        <w:rPr>
          <w:rFonts w:hint="eastAsia"/>
        </w:rPr>
        <w:lastRenderedPageBreak/>
        <w:t>三</w:t>
      </w:r>
      <w:r w:rsidRPr="0036348B">
        <w:rPr>
          <w:rFonts w:hint="eastAsia"/>
        </w:rPr>
        <w:t>、</w:t>
      </w:r>
      <w:bookmarkEnd w:id="372"/>
      <w:r w:rsidR="008B6901" w:rsidRPr="008B6901">
        <w:rPr>
          <w:rFonts w:hint="eastAsia"/>
        </w:rPr>
        <w:t>嘉義市政府財政稅務局整體滿意度之分析</w:t>
      </w:r>
      <w:bookmarkEnd w:id="373"/>
      <w:bookmarkEnd w:id="374"/>
      <w:bookmarkEnd w:id="375"/>
    </w:p>
    <w:p w:rsidR="007700D5" w:rsidRDefault="007700D5" w:rsidP="007700D5">
      <w:pPr>
        <w:pStyle w:val="aa"/>
        <w:spacing w:beforeLines="20" w:before="72" w:after="0" w:line="520" w:lineRule="exact"/>
        <w:ind w:left="1232" w:hangingChars="310" w:hanging="992"/>
        <w:outlineLvl w:val="2"/>
        <w:rPr>
          <w:rFonts w:eastAsia="華康新特明體" w:hAnsi="Times New Roman" w:cs="Times New Roman"/>
          <w:b w:val="0"/>
          <w:sz w:val="32"/>
          <w:szCs w:val="32"/>
        </w:rPr>
      </w:pPr>
      <w:bookmarkStart w:id="376" w:name="_Toc459744333"/>
      <w:bookmarkStart w:id="377" w:name="_Toc23343843"/>
      <w:bookmarkStart w:id="378" w:name="_Toc23343910"/>
      <w:bookmarkStart w:id="379" w:name="_Toc25309882"/>
      <w:r>
        <w:rPr>
          <w:rFonts w:eastAsia="華康新特明體" w:hAnsi="Times New Roman" w:cs="Times New Roman" w:hint="eastAsia"/>
          <w:b w:val="0"/>
          <w:sz w:val="32"/>
          <w:szCs w:val="32"/>
        </w:rPr>
        <w:t>（一）</w:t>
      </w:r>
      <w:bookmarkEnd w:id="376"/>
      <w:r w:rsidR="00C75214" w:rsidRPr="00C75214">
        <w:rPr>
          <w:rFonts w:eastAsia="華康新特明體" w:hAnsi="Times New Roman" w:cs="Times New Roman" w:hint="eastAsia"/>
          <w:b w:val="0"/>
          <w:sz w:val="32"/>
          <w:szCs w:val="32"/>
        </w:rPr>
        <w:t>對嘉義市政府財政稅務局整體為民服務之評價</w:t>
      </w:r>
      <w:bookmarkEnd w:id="377"/>
      <w:bookmarkEnd w:id="378"/>
      <w:bookmarkEnd w:id="379"/>
    </w:p>
    <w:p w:rsidR="007700D5" w:rsidRDefault="007700D5" w:rsidP="007700D5">
      <w:pPr>
        <w:pStyle w:val="aa"/>
        <w:snapToGrid w:val="0"/>
        <w:spacing w:before="0" w:afterLines="175" w:after="630"/>
        <w:rPr>
          <w:rFonts w:hAnsi="Times New Roman" w:cs="Times New Roman"/>
          <w:sz w:val="24"/>
        </w:rPr>
      </w:pPr>
      <w:r>
        <w:rPr>
          <w:rFonts w:hAnsi="Times New Roman" w:cs="Times New Roman"/>
          <w:noProof/>
          <w:sz w:val="24"/>
        </w:rPr>
        <w:drawing>
          <wp:anchor distT="0" distB="0" distL="114300" distR="114300" simplePos="0" relativeHeight="251745280" behindDoc="1" locked="0" layoutInCell="1" allowOverlap="1" wp14:anchorId="1709C9B6" wp14:editId="6D8C14D8">
            <wp:simplePos x="0" y="0"/>
            <wp:positionH relativeFrom="column">
              <wp:posOffset>359255</wp:posOffset>
            </wp:positionH>
            <wp:positionV relativeFrom="paragraph">
              <wp:posOffset>169309</wp:posOffset>
            </wp:positionV>
            <wp:extent cx="1459281" cy="374400"/>
            <wp:effectExtent l="0" t="0" r="7620" b="6985"/>
            <wp:wrapNone/>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9281" cy="374400"/>
                    </a:xfrm>
                    <a:prstGeom prst="rect">
                      <a:avLst/>
                    </a:prstGeom>
                  </pic:spPr>
                </pic:pic>
              </a:graphicData>
            </a:graphic>
            <wp14:sizeRelH relativeFrom="page">
              <wp14:pctWidth>0</wp14:pctWidth>
            </wp14:sizeRelH>
            <wp14:sizeRelV relativeFrom="page">
              <wp14:pctHeight>0</wp14:pctHeight>
            </wp14:sizeRelV>
          </wp:anchor>
        </w:drawing>
      </w:r>
    </w:p>
    <w:p w:rsidR="007700D5" w:rsidRDefault="003048AC" w:rsidP="0071311D">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由調查結果發現，有</w:t>
      </w:r>
      <w:r w:rsidRPr="00DA3880">
        <w:rPr>
          <w:rFonts w:ascii="Times New Roman" w:eastAsia="標楷體" w:hAnsi="Times New Roman" w:cs="Times New Roman"/>
          <w:sz w:val="28"/>
          <w:szCs w:val="28"/>
        </w:rPr>
        <w:t>97.7%</w:t>
      </w:r>
      <w:r w:rsidRPr="00DA3880">
        <w:rPr>
          <w:rFonts w:ascii="Times New Roman" w:eastAsia="標楷體" w:hAnsi="Times New Roman" w:cs="Times New Roman"/>
          <w:sz w:val="28"/>
          <w:szCs w:val="28"/>
        </w:rPr>
        <w:t>的受訪者對嘉義市政府財政稅務局整體為民服務感到</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37.3%</w:t>
      </w:r>
      <w:r w:rsidRPr="00DA3880">
        <w:rPr>
          <w:rFonts w:ascii="Times New Roman" w:eastAsia="標楷體" w:hAnsi="Times New Roman" w:cs="Times New Roman"/>
          <w:sz w:val="28"/>
          <w:szCs w:val="28"/>
        </w:rPr>
        <w:t>）與「</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60.4%</w:t>
      </w:r>
      <w:r w:rsidRPr="00DA3880">
        <w:rPr>
          <w:rFonts w:ascii="Times New Roman" w:eastAsia="標楷體" w:hAnsi="Times New Roman" w:cs="Times New Roman"/>
          <w:sz w:val="28"/>
          <w:szCs w:val="28"/>
        </w:rPr>
        <w:t>），而有</w:t>
      </w:r>
      <w:r w:rsidRPr="00DA3880">
        <w:rPr>
          <w:rFonts w:ascii="Times New Roman" w:eastAsia="標楷體" w:hAnsi="Times New Roman" w:cs="Times New Roman"/>
          <w:sz w:val="28"/>
          <w:szCs w:val="28"/>
        </w:rPr>
        <w:t>2.3%</w:t>
      </w:r>
      <w:r w:rsidRPr="00DA3880">
        <w:rPr>
          <w:rFonts w:ascii="Times New Roman" w:eastAsia="標楷體" w:hAnsi="Times New Roman" w:cs="Times New Roman"/>
          <w:sz w:val="28"/>
          <w:szCs w:val="28"/>
        </w:rPr>
        <w:t>的受訪者感到不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其中包含「非常不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0.3%</w:t>
      </w:r>
      <w:r w:rsidRPr="00DA3880">
        <w:rPr>
          <w:rFonts w:ascii="Times New Roman" w:eastAsia="標楷體" w:hAnsi="Times New Roman" w:cs="Times New Roman"/>
          <w:sz w:val="28"/>
          <w:szCs w:val="28"/>
        </w:rPr>
        <w:t>）與「不</w:t>
      </w:r>
      <w:proofErr w:type="gramStart"/>
      <w:r w:rsidRPr="00DA3880">
        <w:rPr>
          <w:rFonts w:ascii="Times New Roman" w:eastAsia="標楷體" w:hAnsi="Times New Roman" w:cs="Times New Roman"/>
          <w:sz w:val="28"/>
          <w:szCs w:val="28"/>
        </w:rPr>
        <w:t>滿意」</w:t>
      </w:r>
      <w:proofErr w:type="gramEnd"/>
      <w:r w:rsidRPr="00DA3880">
        <w:rPr>
          <w:rFonts w:ascii="Times New Roman" w:eastAsia="標楷體" w:hAnsi="Times New Roman" w:cs="Times New Roman"/>
          <w:sz w:val="28"/>
          <w:szCs w:val="28"/>
        </w:rPr>
        <w:t>（</w:t>
      </w:r>
      <w:r w:rsidRPr="00DA3880">
        <w:rPr>
          <w:rFonts w:ascii="Times New Roman" w:eastAsia="標楷體" w:hAnsi="Times New Roman" w:cs="Times New Roman"/>
          <w:sz w:val="28"/>
          <w:szCs w:val="28"/>
        </w:rPr>
        <w:t>2.0%</w:t>
      </w:r>
      <w:r w:rsidRPr="00DA3880">
        <w:rPr>
          <w:rFonts w:ascii="Times New Roman" w:eastAsia="標楷體" w:hAnsi="Times New Roman" w:cs="Times New Roman"/>
          <w:sz w:val="28"/>
          <w:szCs w:val="28"/>
        </w:rPr>
        <w:t>），無受訪者（</w:t>
      </w:r>
      <w:r w:rsidRPr="00DA3880">
        <w:rPr>
          <w:rFonts w:ascii="Times New Roman" w:eastAsia="標楷體" w:hAnsi="Times New Roman" w:cs="Times New Roman"/>
          <w:sz w:val="28"/>
          <w:szCs w:val="28"/>
        </w:rPr>
        <w:t>0.0%</w:t>
      </w:r>
      <w:r w:rsidRPr="00DA3880">
        <w:rPr>
          <w:rFonts w:ascii="Times New Roman" w:eastAsia="標楷體" w:hAnsi="Times New Roman" w:cs="Times New Roman"/>
          <w:sz w:val="28"/>
          <w:szCs w:val="28"/>
        </w:rPr>
        <w:t>）表示「尚可」。</w:t>
      </w:r>
    </w:p>
    <w:p w:rsidR="00410DF2" w:rsidRPr="003410B2" w:rsidRDefault="00AB1F78" w:rsidP="00410DF2">
      <w:pPr>
        <w:pStyle w:val="a9"/>
        <w:spacing w:beforeLines="100" w:before="360" w:afterLines="50" w:after="180"/>
        <w:jc w:val="center"/>
        <w:rPr>
          <w:rFonts w:ascii="Calibri" w:hAnsi="Calibri"/>
        </w:rPr>
      </w:pPr>
      <w:r w:rsidRPr="00AB1F78">
        <w:rPr>
          <w:rFonts w:eastAsia="標楷體" w:hAnsi="標楷體" w:hint="eastAsia"/>
          <w:b/>
          <w:bCs/>
          <w:sz w:val="26"/>
          <w:szCs w:val="26"/>
        </w:rPr>
        <w:t>Q12.</w:t>
      </w:r>
      <w:r w:rsidRPr="00AB1F78">
        <w:rPr>
          <w:rFonts w:eastAsia="標楷體" w:hAnsi="標楷體" w:hint="eastAsia"/>
          <w:b/>
          <w:bCs/>
          <w:sz w:val="26"/>
          <w:szCs w:val="26"/>
        </w:rPr>
        <w:t>請問，您對於嘉義市政府財政稅務局的整體為民服務</w:t>
      </w:r>
      <w:proofErr w:type="gramStart"/>
      <w:r w:rsidRPr="00AB1F78">
        <w:rPr>
          <w:rFonts w:eastAsia="標楷體" w:hAnsi="標楷體" w:hint="eastAsia"/>
          <w:b/>
          <w:bCs/>
          <w:sz w:val="26"/>
          <w:szCs w:val="26"/>
        </w:rPr>
        <w:t>感到滿不滿意</w:t>
      </w:r>
      <w:proofErr w:type="gramEnd"/>
      <w:r w:rsidRPr="00AB1F78">
        <w:rPr>
          <w:rFonts w:eastAsia="標楷體" w:hAnsi="標楷體" w:hint="eastAsia"/>
          <w:b/>
          <w:bCs/>
          <w:sz w:val="26"/>
          <w:szCs w:val="26"/>
        </w:rPr>
        <w:t>？</w:t>
      </w:r>
    </w:p>
    <w:p w:rsidR="005F5EFE" w:rsidRDefault="00AB1F78" w:rsidP="007745D8">
      <w:pPr>
        <w:widowControl/>
        <w:jc w:val="center"/>
        <w:rPr>
          <w:rFonts w:ascii="Times New Roman" w:eastAsia="標楷體" w:hAnsi="Times New Roman" w:cs="Times New Roman"/>
          <w:color w:val="000000" w:themeColor="text1"/>
          <w:sz w:val="28"/>
          <w:szCs w:val="28"/>
        </w:rPr>
      </w:pPr>
      <w:r>
        <w:rPr>
          <w:noProof/>
        </w:rPr>
        <w:drawing>
          <wp:inline distT="0" distB="0" distL="0" distR="0" wp14:anchorId="26F51E6D" wp14:editId="249D160A">
            <wp:extent cx="4876800" cy="3575685"/>
            <wp:effectExtent l="0" t="0" r="0" b="0"/>
            <wp:docPr id="146" name="圖表 14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5DCE3155-EE6D-44F6-938B-E87371BCA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F5EFE" w:rsidRDefault="005F5EFE" w:rsidP="005F5EFE">
      <w:pPr>
        <w:pStyle w:val="a9"/>
        <w:spacing w:afterLines="50" w:after="180"/>
        <w:jc w:val="center"/>
        <w:rPr>
          <w:rFonts w:eastAsia="標楷體"/>
          <w:b/>
          <w:sz w:val="26"/>
          <w:szCs w:val="26"/>
        </w:rPr>
      </w:pPr>
      <w:bookmarkStart w:id="380" w:name="_Toc433644002"/>
      <w:bookmarkStart w:id="381" w:name="_Toc25309974"/>
      <w:r>
        <w:rPr>
          <w:rFonts w:eastAsia="標楷體" w:hint="eastAsia"/>
          <w:b/>
          <w:sz w:val="26"/>
          <w:szCs w:val="26"/>
        </w:rPr>
        <w:t>圖</w:t>
      </w:r>
      <w:r>
        <w:rPr>
          <w:rFonts w:eastAsia="標楷體"/>
          <w:b/>
          <w:sz w:val="26"/>
          <w:szCs w:val="26"/>
        </w:rPr>
        <w:t>5-</w:t>
      </w:r>
      <w:r>
        <w:fldChar w:fldCharType="begin"/>
      </w:r>
      <w:r>
        <w:rPr>
          <w:rFonts w:eastAsia="標楷體"/>
          <w:b/>
          <w:sz w:val="26"/>
          <w:szCs w:val="26"/>
        </w:rPr>
        <w:instrText xml:space="preserve"> SEQ </w:instrText>
      </w:r>
      <w:r>
        <w:rPr>
          <w:rFonts w:eastAsia="標楷體" w:hint="eastAsia"/>
          <w:b/>
          <w:sz w:val="26"/>
          <w:szCs w:val="26"/>
        </w:rPr>
        <w:instrText>圖</w:instrText>
      </w:r>
      <w:r>
        <w:rPr>
          <w:rFonts w:eastAsia="標楷體"/>
          <w:b/>
          <w:sz w:val="26"/>
          <w:szCs w:val="26"/>
        </w:rPr>
        <w:instrText xml:space="preserve">_5- \* ARABIC </w:instrText>
      </w:r>
      <w:r>
        <w:fldChar w:fldCharType="separate"/>
      </w:r>
      <w:r w:rsidR="009C214B">
        <w:rPr>
          <w:rFonts w:eastAsia="標楷體"/>
          <w:b/>
          <w:noProof/>
          <w:sz w:val="26"/>
          <w:szCs w:val="26"/>
        </w:rPr>
        <w:t>23</w:t>
      </w:r>
      <w:r>
        <w:fldChar w:fldCharType="end"/>
      </w:r>
      <w:r>
        <w:rPr>
          <w:rFonts w:eastAsia="標楷體" w:hint="eastAsia"/>
          <w:b/>
          <w:sz w:val="26"/>
          <w:szCs w:val="26"/>
        </w:rPr>
        <w:t xml:space="preserve">　</w:t>
      </w:r>
      <w:r>
        <w:rPr>
          <w:rFonts w:eastAsia="標楷體" w:hAnsi="標楷體" w:hint="eastAsia"/>
          <w:b/>
          <w:bCs/>
          <w:sz w:val="26"/>
          <w:szCs w:val="26"/>
        </w:rPr>
        <w:t>整體為民服務</w:t>
      </w:r>
      <w:r>
        <w:rPr>
          <w:rFonts w:eastAsia="標楷體" w:hint="eastAsia"/>
          <w:b/>
          <w:sz w:val="26"/>
          <w:szCs w:val="26"/>
        </w:rPr>
        <w:t>之</w:t>
      </w:r>
      <w:bookmarkEnd w:id="380"/>
      <w:r>
        <w:rPr>
          <w:rFonts w:eastAsia="標楷體" w:hint="eastAsia"/>
          <w:b/>
          <w:sz w:val="26"/>
          <w:szCs w:val="26"/>
        </w:rPr>
        <w:t>滿意度</w:t>
      </w:r>
      <w:bookmarkEnd w:id="381"/>
    </w:p>
    <w:p w:rsidR="007700D5" w:rsidRDefault="007700D5">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color w:val="000000" w:themeColor="text1"/>
          <w:sz w:val="28"/>
          <w:szCs w:val="28"/>
        </w:rPr>
        <w:br w:type="page"/>
      </w:r>
    </w:p>
    <w:p w:rsidR="007700D5" w:rsidRDefault="007700D5" w:rsidP="007700D5">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747328" behindDoc="1" locked="0" layoutInCell="1" allowOverlap="1" wp14:anchorId="23A3E0AA" wp14:editId="60EE9746">
            <wp:simplePos x="0" y="0"/>
            <wp:positionH relativeFrom="column">
              <wp:posOffset>304933</wp:posOffset>
            </wp:positionH>
            <wp:positionV relativeFrom="paragraph">
              <wp:posOffset>168695</wp:posOffset>
            </wp:positionV>
            <wp:extent cx="1454503" cy="372378"/>
            <wp:effectExtent l="0" t="0" r="0" b="8890"/>
            <wp:wrapNone/>
            <wp:docPr id="296" name="圖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503" cy="372378"/>
                    </a:xfrm>
                    <a:prstGeom prst="rect">
                      <a:avLst/>
                    </a:prstGeom>
                  </pic:spPr>
                </pic:pic>
              </a:graphicData>
            </a:graphic>
            <wp14:sizeRelH relativeFrom="page">
              <wp14:pctWidth>0</wp14:pctWidth>
            </wp14:sizeRelH>
            <wp14:sizeRelV relativeFrom="page">
              <wp14:pctHeight>0</wp14:pctHeight>
            </wp14:sizeRelV>
          </wp:anchor>
        </w:drawing>
      </w:r>
    </w:p>
    <w:p w:rsidR="007700D5" w:rsidRPr="000A0C41" w:rsidRDefault="000A0C41" w:rsidP="007700D5">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4661A">
        <w:rPr>
          <w:rFonts w:ascii="Times New Roman" w:eastAsia="標楷體" w:hAnsi="Times New Roman" w:cs="Times New Roman" w:hint="eastAsia"/>
          <w:sz w:val="28"/>
          <w:szCs w:val="28"/>
        </w:rPr>
        <w:t>將所有受訪者對</w:t>
      </w:r>
      <w:proofErr w:type="gramStart"/>
      <w:r w:rsidRPr="00D4661A">
        <w:rPr>
          <w:rFonts w:ascii="Times New Roman" w:eastAsia="標楷體" w:hAnsi="Times New Roman" w:cs="Times New Roman" w:hint="eastAsia"/>
          <w:sz w:val="28"/>
          <w:szCs w:val="28"/>
        </w:rPr>
        <w:t>該題項的</w:t>
      </w:r>
      <w:proofErr w:type="gramEnd"/>
      <w:r w:rsidRPr="00D4661A">
        <w:rPr>
          <w:rFonts w:ascii="Times New Roman" w:eastAsia="標楷體" w:hAnsi="Times New Roman" w:cs="Times New Roman" w:hint="eastAsia"/>
          <w:sz w:val="28"/>
          <w:szCs w:val="28"/>
        </w:rPr>
        <w:t>意見分布與基本資料（「性別」、「年齡」、「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」）進行交叉分析（參見附表</w:t>
      </w:r>
      <w:r>
        <w:rPr>
          <w:rFonts w:ascii="Times New Roman" w:eastAsia="標楷體" w:hAnsi="Times New Roman" w:cs="Times New Roman" w:hint="eastAsia"/>
          <w:sz w:val="28"/>
          <w:szCs w:val="28"/>
        </w:rPr>
        <w:t>18</w:t>
      </w:r>
      <w:r w:rsidRPr="00D4661A">
        <w:rPr>
          <w:rFonts w:ascii="Times New Roman" w:eastAsia="標楷體" w:hAnsi="Times New Roman" w:cs="Times New Roman" w:hint="eastAsia"/>
          <w:sz w:val="28"/>
          <w:szCs w:val="28"/>
        </w:rPr>
        <w:t>），發現</w:t>
      </w:r>
      <w:proofErr w:type="gramStart"/>
      <w:r w:rsidRPr="00D4661A">
        <w:rPr>
          <w:rFonts w:ascii="Times New Roman" w:eastAsia="標楷體" w:hAnsi="Times New Roman" w:cs="Times New Roman" w:hint="eastAsia"/>
          <w:sz w:val="28"/>
          <w:szCs w:val="28"/>
        </w:rPr>
        <w:t>該題項與</w:t>
      </w:r>
      <w:proofErr w:type="gramEnd"/>
      <w:r w:rsidRPr="00D4661A">
        <w:rPr>
          <w:rFonts w:ascii="Times New Roman" w:eastAsia="標楷體" w:hAnsi="Times New Roman" w:cs="Times New Roman" w:hint="eastAsia"/>
          <w:sz w:val="28"/>
          <w:szCs w:val="28"/>
        </w:rPr>
        <w:t>「性別」、「年齡」、「</w:t>
      </w:r>
      <w:r>
        <w:rPr>
          <w:rFonts w:ascii="Times New Roman" w:eastAsia="標楷體" w:hAnsi="Times New Roman" w:cs="Times New Roman" w:hint="eastAsia"/>
          <w:sz w:val="28"/>
          <w:szCs w:val="28"/>
        </w:rPr>
        <w:t>教育程度</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及</w:t>
      </w:r>
      <w:r w:rsidRPr="00D4661A">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職業類別</w:t>
      </w:r>
      <w:r w:rsidRPr="00D4661A">
        <w:rPr>
          <w:rFonts w:ascii="Times New Roman" w:eastAsia="標楷體" w:hAnsi="Times New Roman" w:cs="Times New Roman" w:hint="eastAsia"/>
          <w:sz w:val="28"/>
          <w:szCs w:val="28"/>
        </w:rPr>
        <w:t>」之交叉結果顯示，期望次數低於</w:t>
      </w:r>
      <w:r w:rsidRPr="00D4661A">
        <w:rPr>
          <w:rFonts w:ascii="Times New Roman" w:eastAsia="標楷體" w:hAnsi="Times New Roman" w:cs="Times New Roman" w:hint="eastAsia"/>
          <w:sz w:val="28"/>
          <w:szCs w:val="28"/>
        </w:rPr>
        <w:t>5</w:t>
      </w:r>
      <w:r w:rsidRPr="00D4661A">
        <w:rPr>
          <w:rFonts w:ascii="Times New Roman" w:eastAsia="標楷體" w:hAnsi="Times New Roman" w:cs="Times New Roman" w:hint="eastAsia"/>
          <w:sz w:val="28"/>
          <w:szCs w:val="28"/>
        </w:rPr>
        <w:t>之比例大於</w:t>
      </w:r>
      <w:r w:rsidRPr="00D4661A">
        <w:rPr>
          <w:rFonts w:ascii="Times New Roman" w:eastAsia="標楷體" w:hAnsi="Times New Roman" w:cs="Times New Roman" w:hint="eastAsia"/>
          <w:sz w:val="28"/>
          <w:szCs w:val="28"/>
        </w:rPr>
        <w:t>20%</w:t>
      </w:r>
      <w:r w:rsidRPr="00D4661A">
        <w:rPr>
          <w:rFonts w:ascii="Times New Roman" w:eastAsia="標楷體" w:hAnsi="Times New Roman" w:cs="Times New Roman" w:hint="eastAsia"/>
          <w:sz w:val="28"/>
          <w:szCs w:val="28"/>
        </w:rPr>
        <w:t>，亦即卡方檢定結果不適合進行推論。</w:t>
      </w:r>
    </w:p>
    <w:p w:rsidR="007700D5" w:rsidRDefault="007700D5" w:rsidP="007700D5">
      <w:pPr>
        <w:rPr>
          <w:kern w:val="0"/>
        </w:rPr>
      </w:pPr>
      <w:r>
        <w:rPr>
          <w:kern w:val="0"/>
        </w:rPr>
        <w:br w:type="page"/>
      </w:r>
    </w:p>
    <w:p w:rsidR="00513DF0" w:rsidRDefault="00513DF0" w:rsidP="00513DF0">
      <w:pPr>
        <w:pStyle w:val="aa"/>
        <w:snapToGrid w:val="0"/>
        <w:spacing w:before="0" w:afterLines="175" w:after="630"/>
        <w:rPr>
          <w:rFonts w:hAnsi="Times New Roman" w:cs="Times New Roman"/>
          <w:sz w:val="24"/>
        </w:rPr>
      </w:pPr>
      <w:r>
        <w:rPr>
          <w:rFonts w:hAnsi="Times New Roman" w:cs="Times New Roman"/>
          <w:noProof/>
          <w:sz w:val="24"/>
        </w:rPr>
        <w:lastRenderedPageBreak/>
        <w:drawing>
          <wp:anchor distT="0" distB="0" distL="114300" distR="114300" simplePos="0" relativeHeight="251749376" behindDoc="1" locked="0" layoutInCell="1" allowOverlap="1" wp14:anchorId="3C2E3724" wp14:editId="54062A55">
            <wp:simplePos x="0" y="0"/>
            <wp:positionH relativeFrom="column">
              <wp:posOffset>305642</wp:posOffset>
            </wp:positionH>
            <wp:positionV relativeFrom="paragraph">
              <wp:posOffset>284642</wp:posOffset>
            </wp:positionV>
            <wp:extent cx="1453085" cy="374400"/>
            <wp:effectExtent l="0" t="0" r="0" b="6985"/>
            <wp:wrapNone/>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趨勢調查報告書_A-icon設計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3085" cy="374400"/>
                    </a:xfrm>
                    <a:prstGeom prst="rect">
                      <a:avLst/>
                    </a:prstGeom>
                  </pic:spPr>
                </pic:pic>
              </a:graphicData>
            </a:graphic>
            <wp14:sizeRelH relativeFrom="page">
              <wp14:pctWidth>0</wp14:pctWidth>
            </wp14:sizeRelH>
            <wp14:sizeRelV relativeFrom="page">
              <wp14:pctHeight>0</wp14:pctHeight>
            </wp14:sizeRelV>
          </wp:anchor>
        </w:drawing>
      </w:r>
    </w:p>
    <w:p w:rsidR="00513DF0" w:rsidRDefault="003048AC" w:rsidP="00513DF0">
      <w:pPr>
        <w:overflowPunct w:val="0"/>
        <w:spacing w:afterLines="50" w:after="180" w:line="520" w:lineRule="exact"/>
        <w:ind w:leftChars="200" w:left="480" w:firstLineChars="200" w:firstLine="560"/>
        <w:jc w:val="both"/>
        <w:rPr>
          <w:rFonts w:ascii="Times New Roman" w:eastAsia="標楷體" w:hAnsi="Times New Roman" w:cs="Times New Roman"/>
          <w:sz w:val="28"/>
          <w:szCs w:val="28"/>
        </w:rPr>
      </w:pPr>
      <w:r w:rsidRPr="00DA3880">
        <w:rPr>
          <w:rFonts w:ascii="Times New Roman" w:eastAsia="標楷體" w:hAnsi="Times New Roman" w:cs="Times New Roman"/>
          <w:sz w:val="28"/>
          <w:szCs w:val="28"/>
        </w:rPr>
        <w:t>由年度比較可知，</w:t>
      </w:r>
      <w:proofErr w:type="gramStart"/>
      <w:r w:rsidRPr="00DA3880">
        <w:rPr>
          <w:rFonts w:ascii="Times New Roman" w:eastAsia="標楷體" w:hAnsi="Times New Roman" w:cs="Times New Roman"/>
          <w:sz w:val="28"/>
          <w:szCs w:val="28"/>
        </w:rPr>
        <w:t>108</w:t>
      </w:r>
      <w:proofErr w:type="gramEnd"/>
      <w:r w:rsidRPr="00DA3880">
        <w:rPr>
          <w:rFonts w:ascii="Times New Roman" w:eastAsia="標楷體" w:hAnsi="Times New Roman" w:cs="Times New Roman"/>
          <w:sz w:val="28"/>
          <w:szCs w:val="28"/>
        </w:rPr>
        <w:t>年度受訪者對嘉義市政府財政稅務局的整體為民服務滿意度為</w:t>
      </w:r>
      <w:r w:rsidRPr="00DA3880">
        <w:rPr>
          <w:rFonts w:ascii="Times New Roman" w:eastAsia="標楷體" w:hAnsi="Times New Roman" w:cs="Times New Roman"/>
          <w:sz w:val="28"/>
          <w:szCs w:val="28"/>
        </w:rPr>
        <w:t>97.7%</w:t>
      </w:r>
      <w:r w:rsidRPr="00DA3880">
        <w:rPr>
          <w:rFonts w:ascii="Times New Roman" w:eastAsia="標楷體" w:hAnsi="Times New Roman" w:cs="Times New Roman"/>
          <w:sz w:val="28"/>
          <w:szCs w:val="28"/>
        </w:rPr>
        <w:t>，與</w:t>
      </w:r>
      <w:proofErr w:type="gramStart"/>
      <w:r w:rsidRPr="00DA3880">
        <w:rPr>
          <w:rFonts w:ascii="Times New Roman" w:eastAsia="標楷體" w:hAnsi="Times New Roman" w:cs="Times New Roman"/>
          <w:sz w:val="28"/>
          <w:szCs w:val="28"/>
        </w:rPr>
        <w:t>107</w:t>
      </w:r>
      <w:proofErr w:type="gramEnd"/>
      <w:r w:rsidRPr="00DA3880">
        <w:rPr>
          <w:rFonts w:ascii="Times New Roman" w:eastAsia="標楷體" w:hAnsi="Times New Roman" w:cs="Times New Roman"/>
          <w:sz w:val="28"/>
          <w:szCs w:val="28"/>
        </w:rPr>
        <w:t>年度（</w:t>
      </w:r>
      <w:r w:rsidRPr="00DA3880">
        <w:rPr>
          <w:rFonts w:ascii="Times New Roman" w:eastAsia="標楷體" w:hAnsi="Times New Roman" w:cs="Times New Roman"/>
          <w:sz w:val="28"/>
          <w:szCs w:val="28"/>
        </w:rPr>
        <w:t>95.3%</w:t>
      </w:r>
      <w:r w:rsidRPr="00DA3880">
        <w:rPr>
          <w:rFonts w:ascii="Times New Roman" w:eastAsia="標楷體" w:hAnsi="Times New Roman" w:cs="Times New Roman"/>
          <w:sz w:val="28"/>
          <w:szCs w:val="28"/>
        </w:rPr>
        <w:t>）相比，增加了</w:t>
      </w:r>
      <w:r w:rsidRPr="00DA3880">
        <w:rPr>
          <w:rFonts w:ascii="Times New Roman" w:eastAsia="標楷體" w:hAnsi="Times New Roman" w:cs="Times New Roman"/>
          <w:sz w:val="28"/>
          <w:szCs w:val="28"/>
        </w:rPr>
        <w:t>2.4</w:t>
      </w:r>
      <w:r w:rsidRPr="00DA3880">
        <w:rPr>
          <w:rFonts w:ascii="Times New Roman" w:eastAsia="標楷體" w:hAnsi="Times New Roman" w:cs="Times New Roman"/>
          <w:sz w:val="28"/>
          <w:szCs w:val="28"/>
        </w:rPr>
        <w:t>個百分點</w:t>
      </w:r>
      <w:r w:rsidR="00450FF7">
        <w:rPr>
          <w:rFonts w:ascii="Times New Roman" w:eastAsia="標楷體" w:hAnsi="Times New Roman" w:cs="Times New Roman" w:hint="eastAsia"/>
          <w:sz w:val="28"/>
          <w:szCs w:val="28"/>
        </w:rPr>
        <w:t>。</w:t>
      </w:r>
      <w:r w:rsidRPr="00DA3880">
        <w:rPr>
          <w:rFonts w:ascii="Times New Roman" w:eastAsia="標楷體" w:hAnsi="Times New Roman" w:cs="Times New Roman"/>
          <w:sz w:val="28"/>
          <w:szCs w:val="28"/>
        </w:rPr>
        <w:t>整體而言，近三年的整體為民服務滿意度皆在九成四以上，且逐年上升，顯見嘉義市政府財政稅務局為民服務表現亮眼，受到多數受訪者的正向評價。</w:t>
      </w:r>
    </w:p>
    <w:p w:rsidR="009C3196" w:rsidRDefault="00AB1F78" w:rsidP="00AB1F78">
      <w:pPr>
        <w:ind w:firstLineChars="118" w:firstLine="283"/>
        <w:jc w:val="center"/>
        <w:rPr>
          <w:rFonts w:ascii="Times New Roman" w:eastAsia="標楷體" w:hAnsi="Times New Roman" w:cs="Times New Roman"/>
          <w:b/>
          <w:sz w:val="26"/>
          <w:szCs w:val="26"/>
        </w:rPr>
      </w:pPr>
      <w:r>
        <w:rPr>
          <w:noProof/>
        </w:rPr>
        <w:drawing>
          <wp:inline distT="0" distB="0" distL="0" distR="0" wp14:anchorId="72B6DB07" wp14:editId="6BFDA21D">
            <wp:extent cx="5369442" cy="5688418"/>
            <wp:effectExtent l="0" t="0" r="3175" b="0"/>
            <wp:docPr id="147" name="圖表 14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13DF0" w:rsidRPr="00CF2FB1" w:rsidRDefault="00F458EA" w:rsidP="00CF2FB1">
      <w:pPr>
        <w:jc w:val="center"/>
        <w:rPr>
          <w:rFonts w:ascii="Times New Roman" w:eastAsia="標楷體" w:hAnsi="Times New Roman" w:cs="Times New Roman"/>
          <w:b/>
          <w:sz w:val="26"/>
          <w:szCs w:val="26"/>
        </w:rPr>
      </w:pPr>
      <w:bookmarkStart w:id="382" w:name="_Toc25309975"/>
      <w:r w:rsidRPr="00B74783">
        <w:rPr>
          <w:rFonts w:ascii="Times New Roman" w:eastAsia="標楷體" w:hAnsi="Times New Roman" w:cs="Times New Roman"/>
          <w:b/>
          <w:sz w:val="26"/>
          <w:szCs w:val="26"/>
        </w:rPr>
        <w:t>圖</w:t>
      </w:r>
      <w:r w:rsidRPr="00B74783">
        <w:rPr>
          <w:rFonts w:ascii="Times New Roman" w:eastAsia="標楷體" w:hAnsi="Times New Roman" w:cs="Times New Roman"/>
          <w:b/>
          <w:sz w:val="26"/>
          <w:szCs w:val="26"/>
        </w:rPr>
        <w:t>5-</w:t>
      </w:r>
      <w:r w:rsidRPr="00B74783">
        <w:rPr>
          <w:rFonts w:ascii="Times New Roman" w:hAnsi="Times New Roman" w:cs="Times New Roman"/>
        </w:rPr>
        <w:fldChar w:fldCharType="begin"/>
      </w:r>
      <w:r w:rsidRPr="00B74783">
        <w:rPr>
          <w:rFonts w:ascii="Times New Roman" w:eastAsia="標楷體" w:hAnsi="Times New Roman" w:cs="Times New Roman"/>
          <w:b/>
          <w:sz w:val="26"/>
          <w:szCs w:val="26"/>
        </w:rPr>
        <w:instrText xml:space="preserve"> SEQ </w:instrText>
      </w:r>
      <w:r w:rsidRPr="00B74783">
        <w:rPr>
          <w:rFonts w:ascii="Times New Roman" w:eastAsia="標楷體" w:hAnsi="Times New Roman" w:cs="Times New Roman"/>
          <w:b/>
          <w:sz w:val="26"/>
          <w:szCs w:val="26"/>
        </w:rPr>
        <w:instrText>圖</w:instrText>
      </w:r>
      <w:r w:rsidRPr="00B74783">
        <w:rPr>
          <w:rFonts w:ascii="Times New Roman" w:eastAsia="標楷體" w:hAnsi="Times New Roman" w:cs="Times New Roman"/>
          <w:b/>
          <w:sz w:val="26"/>
          <w:szCs w:val="26"/>
        </w:rPr>
        <w:instrText xml:space="preserve">_5- \* ARABIC </w:instrText>
      </w:r>
      <w:r w:rsidRPr="00B74783">
        <w:rPr>
          <w:rFonts w:ascii="Times New Roman" w:hAnsi="Times New Roman" w:cs="Times New Roman"/>
        </w:rPr>
        <w:fldChar w:fldCharType="separate"/>
      </w:r>
      <w:r w:rsidR="009C214B">
        <w:rPr>
          <w:rFonts w:ascii="Times New Roman" w:eastAsia="標楷體" w:hAnsi="Times New Roman" w:cs="Times New Roman"/>
          <w:b/>
          <w:noProof/>
          <w:sz w:val="26"/>
          <w:szCs w:val="26"/>
        </w:rPr>
        <w:t>24</w:t>
      </w:r>
      <w:r w:rsidRPr="00B74783">
        <w:rPr>
          <w:rFonts w:ascii="Times New Roman" w:hAnsi="Times New Roman" w:cs="Times New Roman"/>
        </w:rPr>
        <w:fldChar w:fldCharType="end"/>
      </w:r>
      <w:r>
        <w:rPr>
          <w:rFonts w:ascii="Times New Roman" w:eastAsia="標楷體" w:hAnsi="Times New Roman" w:cs="Times New Roman"/>
          <w:b/>
          <w:sz w:val="26"/>
          <w:szCs w:val="26"/>
        </w:rPr>
        <w:t xml:space="preserve">　</w:t>
      </w:r>
      <w:r>
        <w:rPr>
          <w:rFonts w:ascii="Times New Roman" w:eastAsia="標楷體" w:hAnsi="Times New Roman" w:cs="Times New Roman" w:hint="eastAsia"/>
          <w:b/>
          <w:sz w:val="26"/>
          <w:szCs w:val="26"/>
        </w:rPr>
        <w:t>整體為民服務滿意度</w:t>
      </w:r>
      <w:r w:rsidRPr="00B74783">
        <w:rPr>
          <w:rFonts w:ascii="Times New Roman" w:eastAsia="標楷體" w:hAnsi="Times New Roman" w:cs="Times New Roman"/>
          <w:b/>
          <w:sz w:val="26"/>
          <w:szCs w:val="26"/>
        </w:rPr>
        <w:t>之年度比較</w:t>
      </w:r>
      <w:bookmarkEnd w:id="382"/>
      <w:r w:rsidR="00CF2FB1">
        <w:rPr>
          <w:rFonts w:ascii="Times New Roman" w:eastAsia="標楷體" w:hAnsi="Times New Roman" w:cs="Times New Roman"/>
          <w:b/>
          <w:sz w:val="26"/>
          <w:szCs w:val="26"/>
        </w:rPr>
        <w:br w:type="page"/>
      </w:r>
    </w:p>
    <w:p w:rsidR="001A580F" w:rsidRPr="008B49B5" w:rsidRDefault="001A580F" w:rsidP="001A580F">
      <w:pPr>
        <w:pStyle w:val="aa"/>
        <w:spacing w:beforeLines="50" w:after="0" w:line="520" w:lineRule="exact"/>
        <w:ind w:left="1232" w:hangingChars="310" w:hanging="992"/>
        <w:outlineLvl w:val="2"/>
        <w:rPr>
          <w:rFonts w:eastAsia="華康新特明體" w:hAnsi="Times New Roman" w:cs="Times New Roman"/>
          <w:b w:val="0"/>
          <w:sz w:val="32"/>
          <w:szCs w:val="32"/>
        </w:rPr>
      </w:pPr>
      <w:bookmarkStart w:id="383" w:name="_Toc459744334"/>
      <w:bookmarkStart w:id="384" w:name="_Toc23343844"/>
      <w:bookmarkStart w:id="385" w:name="_Toc23343911"/>
      <w:bookmarkStart w:id="386" w:name="_Toc25309883"/>
      <w:r w:rsidRPr="008B49B5">
        <w:rPr>
          <w:rFonts w:eastAsia="華康新特明體" w:hAnsi="Times New Roman" w:cs="Times New Roman"/>
          <w:b w:val="0"/>
          <w:sz w:val="32"/>
          <w:szCs w:val="32"/>
        </w:rPr>
        <w:lastRenderedPageBreak/>
        <w:t>（</w:t>
      </w:r>
      <w:r w:rsidRPr="008B49B5">
        <w:rPr>
          <w:rFonts w:eastAsia="華康新特明體" w:hAnsi="Times New Roman" w:cs="Times New Roman" w:hint="eastAsia"/>
          <w:b w:val="0"/>
          <w:sz w:val="32"/>
          <w:szCs w:val="32"/>
        </w:rPr>
        <w:t>二</w:t>
      </w:r>
      <w:r w:rsidRPr="008B49B5">
        <w:rPr>
          <w:rFonts w:eastAsia="華康新特明體" w:hAnsi="Times New Roman" w:cs="Times New Roman"/>
          <w:b w:val="0"/>
          <w:sz w:val="32"/>
          <w:szCs w:val="32"/>
        </w:rPr>
        <w:t>）</w:t>
      </w:r>
      <w:bookmarkEnd w:id="383"/>
      <w:r w:rsidR="00C75214" w:rsidRPr="008B49B5">
        <w:rPr>
          <w:rFonts w:eastAsia="華康新特明體" w:hAnsi="Times New Roman" w:cs="Times New Roman" w:hint="eastAsia"/>
          <w:b w:val="0"/>
          <w:sz w:val="32"/>
          <w:szCs w:val="32"/>
        </w:rPr>
        <w:t>對嘉義市政府財政稅務局各項服務或整體政風之其他興革</w:t>
      </w:r>
      <w:proofErr w:type="gramStart"/>
      <w:r w:rsidR="00C75214" w:rsidRPr="008B49B5">
        <w:rPr>
          <w:rFonts w:eastAsia="華康新特明體" w:hAnsi="Times New Roman" w:cs="Times New Roman" w:hint="eastAsia"/>
          <w:b w:val="0"/>
          <w:sz w:val="32"/>
          <w:szCs w:val="32"/>
        </w:rPr>
        <w:t>建議或尚待</w:t>
      </w:r>
      <w:proofErr w:type="gramEnd"/>
      <w:r w:rsidR="00C75214" w:rsidRPr="008B49B5">
        <w:rPr>
          <w:rFonts w:eastAsia="華康新特明體" w:hAnsi="Times New Roman" w:cs="Times New Roman" w:hint="eastAsia"/>
          <w:b w:val="0"/>
          <w:sz w:val="32"/>
          <w:szCs w:val="32"/>
        </w:rPr>
        <w:t>改進的地方</w:t>
      </w:r>
      <w:bookmarkEnd w:id="384"/>
      <w:bookmarkEnd w:id="385"/>
      <w:bookmarkEnd w:id="386"/>
    </w:p>
    <w:p w:rsidR="001A580F" w:rsidRPr="008B49B5" w:rsidRDefault="001A580F" w:rsidP="001A580F">
      <w:pPr>
        <w:overflowPunct w:val="0"/>
        <w:spacing w:beforeLines="50" w:before="180" w:afterLines="50" w:after="180" w:line="520" w:lineRule="exact"/>
        <w:ind w:leftChars="200" w:left="480" w:firstLineChars="200" w:firstLine="560"/>
        <w:jc w:val="both"/>
        <w:rPr>
          <w:rFonts w:ascii="Times New Roman" w:eastAsia="標楷體" w:hAnsi="Times New Roman" w:cs="Times New Roman"/>
          <w:sz w:val="28"/>
          <w:szCs w:val="28"/>
        </w:rPr>
      </w:pPr>
      <w:r w:rsidRPr="008B49B5">
        <w:rPr>
          <w:rFonts w:ascii="Times New Roman" w:eastAsia="標楷體" w:hAnsi="Times New Roman" w:cs="Times New Roman"/>
          <w:sz w:val="28"/>
          <w:szCs w:val="28"/>
        </w:rPr>
        <w:t>本次</w:t>
      </w:r>
      <w:proofErr w:type="gramStart"/>
      <w:r w:rsidRPr="008B49B5">
        <w:rPr>
          <w:rFonts w:ascii="Times New Roman" w:eastAsia="標楷體" w:hAnsi="Times New Roman" w:cs="Times New Roman"/>
          <w:sz w:val="28"/>
          <w:szCs w:val="28"/>
        </w:rPr>
        <w:t>調查題項</w:t>
      </w:r>
      <w:proofErr w:type="gramEnd"/>
      <w:r w:rsidR="008850ED" w:rsidRPr="008B49B5">
        <w:rPr>
          <w:rFonts w:ascii="Times New Roman" w:eastAsia="標楷體" w:hAnsi="Times New Roman" w:cs="Times New Roman" w:hint="eastAsia"/>
          <w:sz w:val="28"/>
          <w:szCs w:val="28"/>
        </w:rPr>
        <w:t>Q13</w:t>
      </w:r>
      <w:r w:rsidRPr="008B49B5">
        <w:rPr>
          <w:rFonts w:ascii="Times New Roman" w:eastAsia="標楷體" w:hAnsi="Times New Roman" w:cs="Times New Roman"/>
          <w:sz w:val="28"/>
          <w:szCs w:val="28"/>
        </w:rPr>
        <w:t>為開放意見題，主要為受訪者針對</w:t>
      </w:r>
      <w:r w:rsidRPr="008B49B5">
        <w:rPr>
          <w:rFonts w:ascii="Times New Roman" w:eastAsia="標楷體" w:hAnsi="Times New Roman" w:cs="Times New Roman" w:hint="eastAsia"/>
          <w:sz w:val="28"/>
          <w:szCs w:val="28"/>
        </w:rPr>
        <w:t>嘉義市政府</w:t>
      </w:r>
      <w:r w:rsidR="00086A89" w:rsidRPr="008B49B5">
        <w:rPr>
          <w:rFonts w:ascii="Times New Roman" w:eastAsia="標楷體" w:hAnsi="Times New Roman" w:cs="Times New Roman" w:hint="eastAsia"/>
          <w:sz w:val="28"/>
          <w:szCs w:val="28"/>
        </w:rPr>
        <w:t>財政</w:t>
      </w:r>
      <w:r w:rsidRPr="008B49B5">
        <w:rPr>
          <w:rFonts w:ascii="Times New Roman" w:eastAsia="標楷體" w:hAnsi="Times New Roman" w:cs="Times New Roman" w:hint="eastAsia"/>
          <w:sz w:val="28"/>
          <w:szCs w:val="28"/>
        </w:rPr>
        <w:t>稅務局的各項服務或整體政風工作之具體</w:t>
      </w:r>
      <w:proofErr w:type="gramStart"/>
      <w:r w:rsidRPr="008B49B5">
        <w:rPr>
          <w:rFonts w:ascii="Times New Roman" w:eastAsia="標楷體" w:hAnsi="Times New Roman" w:cs="Times New Roman" w:hint="eastAsia"/>
          <w:sz w:val="28"/>
          <w:szCs w:val="28"/>
        </w:rPr>
        <w:t>建議或尚待</w:t>
      </w:r>
      <w:proofErr w:type="gramEnd"/>
      <w:r w:rsidRPr="008B49B5">
        <w:rPr>
          <w:rFonts w:ascii="Times New Roman" w:eastAsia="標楷體" w:hAnsi="Times New Roman" w:cs="Times New Roman" w:hint="eastAsia"/>
          <w:sz w:val="28"/>
          <w:szCs w:val="28"/>
        </w:rPr>
        <w:t>改進部分</w:t>
      </w:r>
      <w:r w:rsidRPr="008B49B5">
        <w:rPr>
          <w:rFonts w:ascii="Times New Roman" w:eastAsia="標楷體" w:hAnsi="Times New Roman" w:cs="Times New Roman"/>
          <w:sz w:val="28"/>
          <w:szCs w:val="28"/>
        </w:rPr>
        <w:t>，</w:t>
      </w:r>
      <w:r w:rsidRPr="008B49B5">
        <w:rPr>
          <w:rFonts w:ascii="Times New Roman" w:eastAsia="標楷體" w:hAnsi="Times New Roman" w:cs="Times New Roman" w:hint="eastAsia"/>
          <w:sz w:val="28"/>
          <w:szCs w:val="28"/>
        </w:rPr>
        <w:t>而</w:t>
      </w:r>
      <w:r w:rsidRPr="008B49B5">
        <w:rPr>
          <w:rFonts w:ascii="Times New Roman" w:eastAsia="標楷體" w:hAnsi="Times New Roman" w:cs="Times New Roman"/>
          <w:sz w:val="28"/>
          <w:szCs w:val="28"/>
        </w:rPr>
        <w:t>為能詳實呈現受訪者之意見，故未針對受訪者之意見做太多調整與修飾，僅依</w:t>
      </w:r>
      <w:r w:rsidRPr="008B49B5">
        <w:rPr>
          <w:rFonts w:ascii="Times New Roman" w:eastAsia="標楷體" w:hAnsi="Times New Roman" w:cs="Times New Roman" w:hint="eastAsia"/>
          <w:sz w:val="28"/>
          <w:szCs w:val="28"/>
        </w:rPr>
        <w:t>內容整理成各面向做意見之</w:t>
      </w:r>
      <w:r w:rsidRPr="008B49B5">
        <w:rPr>
          <w:rFonts w:ascii="Times New Roman" w:eastAsia="標楷體" w:hAnsi="Times New Roman" w:cs="Times New Roman"/>
          <w:sz w:val="28"/>
          <w:szCs w:val="28"/>
        </w:rPr>
        <w:t>呈現，詳如</w:t>
      </w:r>
      <w:r w:rsidRPr="008B49B5">
        <w:rPr>
          <w:rFonts w:ascii="Times New Roman" w:eastAsia="標楷體" w:hAnsi="Times New Roman" w:cs="Times New Roman" w:hint="eastAsia"/>
          <w:sz w:val="28"/>
          <w:szCs w:val="28"/>
        </w:rPr>
        <w:t>下</w:t>
      </w:r>
      <w:r w:rsidRPr="008B49B5">
        <w:rPr>
          <w:rFonts w:ascii="Times New Roman" w:eastAsia="標楷體" w:hAnsi="Times New Roman" w:cs="Times New Roman"/>
          <w:sz w:val="28"/>
          <w:szCs w:val="28"/>
        </w:rPr>
        <w:t>表</w:t>
      </w:r>
      <w:r w:rsidRPr="008B49B5">
        <w:rPr>
          <w:rFonts w:ascii="Times New Roman" w:eastAsia="標楷體" w:hAnsi="Times New Roman" w:cs="Times New Roman" w:hint="eastAsia"/>
          <w:sz w:val="28"/>
          <w:szCs w:val="28"/>
        </w:rPr>
        <w:t>5-</w:t>
      </w:r>
      <w:r w:rsidR="003430C5">
        <w:rPr>
          <w:rFonts w:ascii="Times New Roman" w:eastAsia="標楷體" w:hAnsi="Times New Roman" w:cs="Times New Roman" w:hint="eastAsia"/>
          <w:sz w:val="28"/>
          <w:szCs w:val="28"/>
        </w:rPr>
        <w:t>9</w:t>
      </w:r>
      <w:r w:rsidRPr="008B49B5">
        <w:rPr>
          <w:rFonts w:ascii="Times New Roman" w:eastAsia="標楷體" w:hAnsi="Times New Roman" w:cs="Times New Roman"/>
          <w:sz w:val="28"/>
          <w:szCs w:val="28"/>
        </w:rPr>
        <w:t>。</w:t>
      </w:r>
    </w:p>
    <w:p w:rsidR="00C86738" w:rsidRPr="00C86738" w:rsidRDefault="005E1BFE" w:rsidP="00C86738">
      <w:pPr>
        <w:pStyle w:val="a9"/>
        <w:spacing w:beforeLines="100" w:before="360" w:afterLines="50" w:after="180"/>
        <w:jc w:val="center"/>
      </w:pPr>
      <w:bookmarkStart w:id="387" w:name="_Toc242074031"/>
      <w:bookmarkStart w:id="388" w:name="_Toc25309988"/>
      <w:r w:rsidRPr="008B49B5">
        <w:rPr>
          <w:rFonts w:eastAsia="標楷體" w:hAnsi="標楷體" w:hint="eastAsia"/>
          <w:b/>
          <w:sz w:val="26"/>
          <w:szCs w:val="26"/>
        </w:rPr>
        <w:t>表</w:t>
      </w:r>
      <w:r w:rsidRPr="008B49B5">
        <w:rPr>
          <w:rFonts w:eastAsia="標楷體" w:hAnsi="標楷體"/>
          <w:b/>
          <w:sz w:val="26"/>
          <w:szCs w:val="26"/>
        </w:rPr>
        <w:t>5-</w:t>
      </w:r>
      <w:r w:rsidRPr="008B49B5">
        <w:fldChar w:fldCharType="begin"/>
      </w:r>
      <w:r w:rsidRPr="008B49B5">
        <w:rPr>
          <w:rFonts w:eastAsia="標楷體" w:hAnsi="標楷體"/>
          <w:b/>
          <w:sz w:val="26"/>
          <w:szCs w:val="26"/>
        </w:rPr>
        <w:instrText xml:space="preserve"> SEQ </w:instrText>
      </w:r>
      <w:r w:rsidRPr="008B49B5">
        <w:rPr>
          <w:rFonts w:eastAsia="標楷體" w:hAnsi="標楷體" w:hint="eastAsia"/>
          <w:b/>
          <w:sz w:val="26"/>
          <w:szCs w:val="26"/>
        </w:rPr>
        <w:instrText>表</w:instrText>
      </w:r>
      <w:r w:rsidRPr="008B49B5">
        <w:rPr>
          <w:rFonts w:eastAsia="標楷體" w:hAnsi="標楷體"/>
          <w:b/>
          <w:sz w:val="26"/>
          <w:szCs w:val="26"/>
        </w:rPr>
        <w:instrText xml:space="preserve">_5- \* ARABIC </w:instrText>
      </w:r>
      <w:r w:rsidRPr="008B49B5">
        <w:fldChar w:fldCharType="separate"/>
      </w:r>
      <w:r w:rsidR="009C214B">
        <w:rPr>
          <w:rFonts w:eastAsia="標楷體" w:hAnsi="標楷體"/>
          <w:b/>
          <w:noProof/>
          <w:sz w:val="26"/>
          <w:szCs w:val="26"/>
        </w:rPr>
        <w:t>9</w:t>
      </w:r>
      <w:r w:rsidRPr="008B49B5">
        <w:fldChar w:fldCharType="end"/>
      </w:r>
      <w:r w:rsidRPr="008B49B5">
        <w:rPr>
          <w:rFonts w:eastAsia="標楷體" w:hAnsi="標楷體" w:hint="eastAsia"/>
          <w:b/>
          <w:sz w:val="26"/>
          <w:szCs w:val="26"/>
        </w:rPr>
        <w:t xml:space="preserve">　受訪者對嘉義市政府</w:t>
      </w:r>
      <w:r w:rsidR="00086A89" w:rsidRPr="008B49B5">
        <w:rPr>
          <w:rFonts w:eastAsia="標楷體" w:hAnsi="標楷體" w:hint="eastAsia"/>
          <w:b/>
          <w:sz w:val="26"/>
          <w:szCs w:val="26"/>
        </w:rPr>
        <w:t>財政</w:t>
      </w:r>
      <w:r w:rsidRPr="008B49B5">
        <w:rPr>
          <w:rFonts w:eastAsia="標楷體" w:hAnsi="標楷體" w:hint="eastAsia"/>
          <w:b/>
          <w:sz w:val="26"/>
          <w:szCs w:val="26"/>
        </w:rPr>
        <w:t>稅務局的意見與建議</w:t>
      </w:r>
      <w:bookmarkEnd w:id="387"/>
      <w:bookmarkEnd w:id="388"/>
    </w:p>
    <w:tbl>
      <w:tblPr>
        <w:tblW w:w="9214" w:type="dxa"/>
        <w:tblInd w:w="-114"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single" w:sz="4" w:space="0" w:color="548DD4" w:themeColor="text2" w:themeTint="99"/>
          <w:insideV w:val="single" w:sz="4" w:space="0" w:color="548DD4" w:themeColor="text2" w:themeTint="99"/>
        </w:tblBorders>
        <w:tblCellMar>
          <w:left w:w="28" w:type="dxa"/>
          <w:right w:w="28" w:type="dxa"/>
        </w:tblCellMar>
        <w:tblLook w:val="04A0" w:firstRow="1" w:lastRow="0" w:firstColumn="1" w:lastColumn="0" w:noHBand="0" w:noVBand="1"/>
      </w:tblPr>
      <w:tblGrid>
        <w:gridCol w:w="709"/>
        <w:gridCol w:w="7787"/>
        <w:gridCol w:w="718"/>
      </w:tblGrid>
      <w:tr w:rsidR="008850ED" w:rsidRPr="00DA3880" w:rsidTr="00A2707D">
        <w:trPr>
          <w:trHeight w:val="324"/>
          <w:tblHeader/>
        </w:trPr>
        <w:tc>
          <w:tcPr>
            <w:tcW w:w="709" w:type="dxa"/>
            <w:shd w:val="clear" w:color="4F81BD" w:fill="4F81BD"/>
            <w:noWrap/>
            <w:vAlign w:val="center"/>
            <w:hideMark/>
          </w:tcPr>
          <w:p w:rsidR="008850ED" w:rsidRPr="00DA3880" w:rsidRDefault="008850ED" w:rsidP="008850ED">
            <w:pPr>
              <w:widowControl/>
              <w:jc w:val="center"/>
              <w:rPr>
                <w:rFonts w:ascii="Times New Roman" w:eastAsia="標楷體" w:hAnsi="Times New Roman" w:cs="Times New Roman"/>
                <w:b/>
                <w:bCs/>
                <w:color w:val="FFFFFF"/>
                <w:kern w:val="0"/>
              </w:rPr>
            </w:pPr>
            <w:r w:rsidRPr="00DA3880">
              <w:rPr>
                <w:rFonts w:ascii="Times New Roman" w:eastAsia="標楷體" w:hAnsi="Times New Roman" w:cs="Times New Roman"/>
                <w:b/>
                <w:bCs/>
                <w:color w:val="FFFFFF"/>
                <w:kern w:val="0"/>
              </w:rPr>
              <w:t>面向</w:t>
            </w:r>
          </w:p>
        </w:tc>
        <w:tc>
          <w:tcPr>
            <w:tcW w:w="7787" w:type="dxa"/>
            <w:shd w:val="clear" w:color="4F81BD" w:fill="4F81BD"/>
            <w:noWrap/>
            <w:vAlign w:val="center"/>
            <w:hideMark/>
          </w:tcPr>
          <w:p w:rsidR="008850ED" w:rsidRPr="00DA3880" w:rsidRDefault="008850ED" w:rsidP="008850ED">
            <w:pPr>
              <w:widowControl/>
              <w:jc w:val="center"/>
              <w:rPr>
                <w:rFonts w:ascii="Times New Roman" w:eastAsia="標楷體" w:hAnsi="Times New Roman" w:cs="Times New Roman"/>
                <w:b/>
                <w:bCs/>
                <w:color w:val="FFFFFF"/>
                <w:kern w:val="0"/>
              </w:rPr>
            </w:pPr>
            <w:r w:rsidRPr="00DA3880">
              <w:rPr>
                <w:rFonts w:ascii="Times New Roman" w:eastAsia="標楷體" w:hAnsi="Times New Roman" w:cs="Times New Roman"/>
                <w:b/>
                <w:bCs/>
                <w:color w:val="FFFFFF"/>
                <w:kern w:val="0"/>
              </w:rPr>
              <w:t>開放意見</w:t>
            </w:r>
          </w:p>
        </w:tc>
        <w:tc>
          <w:tcPr>
            <w:tcW w:w="718" w:type="dxa"/>
            <w:shd w:val="clear" w:color="4F81BD" w:fill="4F81BD"/>
            <w:noWrap/>
            <w:vAlign w:val="center"/>
            <w:hideMark/>
          </w:tcPr>
          <w:p w:rsidR="008850ED" w:rsidRPr="00DA3880" w:rsidRDefault="008850ED" w:rsidP="008850ED">
            <w:pPr>
              <w:widowControl/>
              <w:jc w:val="center"/>
              <w:rPr>
                <w:rFonts w:ascii="Times New Roman" w:eastAsia="標楷體" w:hAnsi="Times New Roman" w:cs="Times New Roman"/>
                <w:b/>
                <w:bCs/>
                <w:color w:val="FFFFFF"/>
                <w:kern w:val="0"/>
              </w:rPr>
            </w:pPr>
            <w:r w:rsidRPr="00DA3880">
              <w:rPr>
                <w:rFonts w:ascii="Times New Roman" w:eastAsia="標楷體" w:hAnsi="Times New Roman" w:cs="Times New Roman"/>
                <w:b/>
                <w:bCs/>
                <w:color w:val="FFFFFF"/>
                <w:kern w:val="0"/>
              </w:rPr>
              <w:t>頻次</w:t>
            </w:r>
          </w:p>
        </w:tc>
      </w:tr>
      <w:tr w:rsidR="0056763B" w:rsidRPr="00DA3880" w:rsidTr="00A2707D">
        <w:trPr>
          <w:trHeight w:val="324"/>
        </w:trPr>
        <w:tc>
          <w:tcPr>
            <w:tcW w:w="709" w:type="dxa"/>
            <w:vMerge w:val="restart"/>
            <w:shd w:val="clear" w:color="DCE6F1" w:fill="DCE6F1"/>
            <w:noWrap/>
            <w:textDirection w:val="tbRlV"/>
            <w:vAlign w:val="center"/>
            <w:hideMark/>
          </w:tcPr>
          <w:p w:rsidR="0056763B" w:rsidRPr="00632BEF" w:rsidRDefault="0056763B" w:rsidP="008850ED">
            <w:pPr>
              <w:widowControl/>
              <w:ind w:left="113" w:right="113"/>
              <w:jc w:val="center"/>
              <w:rPr>
                <w:rFonts w:ascii="Times New Roman" w:eastAsia="標楷體" w:hAnsi="Times New Roman" w:cs="Times New Roman"/>
                <w:b/>
                <w:color w:val="000000"/>
                <w:kern w:val="0"/>
              </w:rPr>
            </w:pPr>
            <w:r w:rsidRPr="00632BEF">
              <w:rPr>
                <w:rFonts w:ascii="Times New Roman" w:eastAsia="標楷體" w:hAnsi="Times New Roman" w:cs="Times New Roman"/>
                <w:b/>
                <w:color w:val="000000"/>
                <w:kern w:val="0"/>
              </w:rPr>
              <w:t>人員與服務</w:t>
            </w:r>
          </w:p>
        </w:tc>
        <w:tc>
          <w:tcPr>
            <w:tcW w:w="7787" w:type="dxa"/>
            <w:shd w:val="clear" w:color="auto" w:fill="DBE5F1" w:themeFill="accent1" w:themeFillTint="33"/>
            <w:noWrap/>
            <w:vAlign w:val="center"/>
            <w:hideMark/>
          </w:tcPr>
          <w:p w:rsidR="0056763B" w:rsidRPr="00DA3880" w:rsidRDefault="0056763B"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希望臨櫃人員的態度可以更加親切，盡量使用白話的用詞說明業務</w:t>
            </w:r>
          </w:p>
        </w:tc>
        <w:tc>
          <w:tcPr>
            <w:tcW w:w="718" w:type="dxa"/>
            <w:shd w:val="clear" w:color="auto" w:fill="DBE5F1" w:themeFill="accent1" w:themeFillTint="33"/>
            <w:noWrap/>
            <w:vAlign w:val="center"/>
            <w:hideMark/>
          </w:tcPr>
          <w:p w:rsidR="0056763B" w:rsidRPr="00DA3880" w:rsidRDefault="0056763B"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5</w:t>
            </w:r>
          </w:p>
        </w:tc>
      </w:tr>
      <w:tr w:rsidR="0056763B" w:rsidRPr="00DA3880" w:rsidTr="00A2707D">
        <w:trPr>
          <w:trHeight w:val="324"/>
        </w:trPr>
        <w:tc>
          <w:tcPr>
            <w:tcW w:w="709" w:type="dxa"/>
            <w:vMerge/>
            <w:shd w:val="clear" w:color="auto" w:fill="auto"/>
            <w:noWrap/>
            <w:vAlign w:val="center"/>
            <w:hideMark/>
          </w:tcPr>
          <w:p w:rsidR="0056763B" w:rsidRPr="00632BEF" w:rsidRDefault="0056763B"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56763B" w:rsidRPr="00DA3880" w:rsidRDefault="0056763B" w:rsidP="0056763B">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希望可以主動指引民眾抽號碼牌，因為許多民眾不知道有抽號碼牌的機制，會直接詢問坐在一號位的人員，導致該人員忙得不可開交</w:t>
            </w:r>
          </w:p>
        </w:tc>
        <w:tc>
          <w:tcPr>
            <w:tcW w:w="718" w:type="dxa"/>
            <w:shd w:val="clear" w:color="auto" w:fill="auto"/>
            <w:noWrap/>
            <w:vAlign w:val="center"/>
            <w:hideMark/>
          </w:tcPr>
          <w:p w:rsidR="0056763B" w:rsidRPr="00DA3880" w:rsidRDefault="0056763B"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2</w:t>
            </w:r>
          </w:p>
        </w:tc>
      </w:tr>
      <w:tr w:rsidR="0056763B" w:rsidRPr="00DA3880" w:rsidTr="00A2707D">
        <w:trPr>
          <w:trHeight w:val="324"/>
        </w:trPr>
        <w:tc>
          <w:tcPr>
            <w:tcW w:w="709" w:type="dxa"/>
            <w:vMerge/>
            <w:shd w:val="clear" w:color="auto" w:fill="auto"/>
            <w:noWrap/>
            <w:vAlign w:val="center"/>
            <w:hideMark/>
          </w:tcPr>
          <w:p w:rsidR="0056763B" w:rsidRPr="00632BEF" w:rsidRDefault="0056763B"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56763B" w:rsidRPr="00DA3880" w:rsidRDefault="0056763B"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稅務人員應了解專業知識，民眾詢問時才可以確實提供協助，即使自己不知道，也要積極幫助民眾，而不是消極推拖</w:t>
            </w:r>
          </w:p>
        </w:tc>
        <w:tc>
          <w:tcPr>
            <w:tcW w:w="718" w:type="dxa"/>
            <w:shd w:val="clear" w:color="auto" w:fill="DBE5F1" w:themeFill="accent1" w:themeFillTint="33"/>
            <w:noWrap/>
            <w:vAlign w:val="center"/>
            <w:hideMark/>
          </w:tcPr>
          <w:p w:rsidR="0056763B" w:rsidRPr="00DA3880" w:rsidRDefault="0056763B"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2</w:t>
            </w:r>
          </w:p>
        </w:tc>
      </w:tr>
      <w:tr w:rsidR="00074D36" w:rsidRPr="00DA3880" w:rsidTr="00A2707D">
        <w:trPr>
          <w:trHeight w:val="324"/>
        </w:trPr>
        <w:tc>
          <w:tcPr>
            <w:tcW w:w="709" w:type="dxa"/>
            <w:vMerge/>
            <w:shd w:val="clear" w:color="DCE6F1" w:fill="DCE6F1"/>
            <w:noWrap/>
            <w:vAlign w:val="center"/>
            <w:hideMark/>
          </w:tcPr>
          <w:p w:rsidR="00074D36" w:rsidRPr="00632BEF" w:rsidRDefault="00074D36" w:rsidP="008850ED">
            <w:pPr>
              <w:widowControl/>
              <w:rPr>
                <w:rFonts w:ascii="Times New Roman" w:eastAsia="標楷體" w:hAnsi="Times New Roman" w:cs="Times New Roman"/>
                <w:b/>
                <w:color w:val="000000"/>
                <w:kern w:val="0"/>
              </w:rPr>
            </w:pPr>
          </w:p>
        </w:tc>
        <w:tc>
          <w:tcPr>
            <w:tcW w:w="7787" w:type="dxa"/>
            <w:shd w:val="clear" w:color="auto" w:fill="auto"/>
            <w:noWrap/>
            <w:vAlign w:val="center"/>
          </w:tcPr>
          <w:p w:rsidR="00074D36" w:rsidRPr="00DA3880" w:rsidRDefault="00074D36" w:rsidP="001A4271">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作業流程繁瑣，導致拉長作業天數，希望可以改善並簡化手續</w:t>
            </w:r>
          </w:p>
        </w:tc>
        <w:tc>
          <w:tcPr>
            <w:tcW w:w="718" w:type="dxa"/>
            <w:shd w:val="clear" w:color="auto" w:fill="auto"/>
            <w:noWrap/>
            <w:vAlign w:val="center"/>
          </w:tcPr>
          <w:p w:rsidR="00074D36" w:rsidRPr="00DA3880" w:rsidRDefault="00074D36" w:rsidP="001A4271">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2</w:t>
            </w:r>
          </w:p>
        </w:tc>
      </w:tr>
      <w:tr w:rsidR="00074D36" w:rsidRPr="00DA3880" w:rsidTr="00A2707D">
        <w:trPr>
          <w:trHeight w:val="324"/>
        </w:trPr>
        <w:tc>
          <w:tcPr>
            <w:tcW w:w="709" w:type="dxa"/>
            <w:vMerge/>
            <w:shd w:val="clear" w:color="auto" w:fill="auto"/>
            <w:noWrap/>
            <w:vAlign w:val="center"/>
          </w:tcPr>
          <w:p w:rsidR="00074D36" w:rsidRPr="00632BEF" w:rsidRDefault="00074D36"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tcPr>
          <w:p w:rsidR="00074D36" w:rsidRPr="00DA3880" w:rsidRDefault="00074D36" w:rsidP="001A4271">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希望能一次告知清楚所需文件，以免往返多趟</w:t>
            </w:r>
          </w:p>
        </w:tc>
        <w:tc>
          <w:tcPr>
            <w:tcW w:w="718" w:type="dxa"/>
            <w:shd w:val="clear" w:color="auto" w:fill="DBE5F1" w:themeFill="accent1" w:themeFillTint="33"/>
            <w:noWrap/>
            <w:vAlign w:val="center"/>
          </w:tcPr>
          <w:p w:rsidR="00074D36" w:rsidRPr="00DA3880" w:rsidRDefault="00074D36" w:rsidP="001A4271">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2</w:t>
            </w:r>
          </w:p>
        </w:tc>
      </w:tr>
      <w:tr w:rsidR="00074D36" w:rsidRPr="00DA3880" w:rsidTr="00A2707D">
        <w:trPr>
          <w:trHeight w:val="324"/>
        </w:trPr>
        <w:tc>
          <w:tcPr>
            <w:tcW w:w="709" w:type="dxa"/>
            <w:vMerge/>
            <w:shd w:val="clear" w:color="auto" w:fill="auto"/>
            <w:noWrap/>
            <w:vAlign w:val="center"/>
            <w:hideMark/>
          </w:tcPr>
          <w:p w:rsidR="00074D36" w:rsidRPr="00632BEF" w:rsidRDefault="00074D36"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74D36" w:rsidRPr="00DA3880" w:rsidRDefault="00074D36"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民眾發現房屋稅稅金偏高，詢問後發現被多徵收稅金，也提出相關證明，承辦人員卻未積極說明後續如何退費，導致民眾權益受損，且在被多徵收稅金的期間，稅務局並未定期確認及更新資料</w:t>
            </w:r>
          </w:p>
        </w:tc>
        <w:tc>
          <w:tcPr>
            <w:tcW w:w="718" w:type="dxa"/>
            <w:shd w:val="clear" w:color="auto" w:fill="auto"/>
            <w:noWrap/>
            <w:vAlign w:val="center"/>
            <w:hideMark/>
          </w:tcPr>
          <w:p w:rsidR="00074D36" w:rsidRPr="00DA3880" w:rsidRDefault="00074D36"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74D36" w:rsidRPr="00DA3880" w:rsidTr="00A2707D">
        <w:trPr>
          <w:trHeight w:val="324"/>
        </w:trPr>
        <w:tc>
          <w:tcPr>
            <w:tcW w:w="709" w:type="dxa"/>
            <w:vMerge/>
            <w:shd w:val="clear" w:color="DCE6F1" w:fill="DCE6F1"/>
            <w:noWrap/>
            <w:vAlign w:val="center"/>
            <w:hideMark/>
          </w:tcPr>
          <w:p w:rsidR="00074D36" w:rsidRPr="00632BEF" w:rsidRDefault="00074D36"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74D36" w:rsidRPr="00DA3880" w:rsidRDefault="00074D36"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房屋稅開徵期間，承辦人員辦事效率不彰，並加以刁難，導致作業麻煩及延遲，最後請單位主管出面才解決，希望能提升承辦人員的服務態度，以及加強在職訓練</w:t>
            </w:r>
          </w:p>
        </w:tc>
        <w:tc>
          <w:tcPr>
            <w:tcW w:w="718" w:type="dxa"/>
            <w:shd w:val="clear" w:color="auto" w:fill="DBE5F1" w:themeFill="accent1" w:themeFillTint="33"/>
            <w:noWrap/>
            <w:vAlign w:val="center"/>
            <w:hideMark/>
          </w:tcPr>
          <w:p w:rsidR="00074D36" w:rsidRPr="00DA3880" w:rsidRDefault="00074D36"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tcPr>
          <w:p w:rsidR="00063BE7" w:rsidRPr="00DA3880" w:rsidRDefault="00063BE7" w:rsidP="001A4271">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希望可以有志工幫忙不識字的長者，指引方向以及指導如何填寫表格，如果長者不會寫字，也希望能夠有替代方式</w:t>
            </w:r>
          </w:p>
        </w:tc>
        <w:tc>
          <w:tcPr>
            <w:tcW w:w="718" w:type="dxa"/>
            <w:shd w:val="clear" w:color="auto" w:fill="auto"/>
            <w:noWrap/>
            <w:vAlign w:val="center"/>
          </w:tcPr>
          <w:p w:rsidR="00063BE7" w:rsidRPr="00DA3880" w:rsidRDefault="00063BE7" w:rsidP="001A4271">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有很多人需要洽詢時，只有少數人員在處理業務，其他沒事的人員悠閒地做著非工作相關事項，卻不積極協助民眾</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DCE6F1" w:fill="DCE6F1"/>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D05544" w:rsidP="00D05544">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稅務人員的說明不夠清楚，民眾雖然登記為店面，但不知道為什麼在未營業的情況下，不適用於優惠自用住宅稅率</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D05544"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人員態度不積</w:t>
            </w:r>
            <w:r>
              <w:rPr>
                <w:rFonts w:ascii="Times New Roman" w:eastAsia="標楷體" w:hAnsi="Times New Roman" w:cs="Times New Roman"/>
                <w:color w:val="000000"/>
                <w:kern w:val="0"/>
              </w:rPr>
              <w:t>極，民眾打電話詢問業務，人員回覆承辦人正在開會，也沒有代理人，</w:t>
            </w:r>
            <w:r>
              <w:rPr>
                <w:rFonts w:ascii="Times New Roman" w:eastAsia="標楷體" w:hAnsi="Times New Roman" w:cs="Times New Roman" w:hint="eastAsia"/>
                <w:color w:val="000000"/>
                <w:kern w:val="0"/>
              </w:rPr>
              <w:t>請</w:t>
            </w:r>
            <w:r w:rsidRPr="00DA3880">
              <w:rPr>
                <w:rFonts w:ascii="Times New Roman" w:eastAsia="標楷體" w:hAnsi="Times New Roman" w:cs="Times New Roman"/>
                <w:color w:val="000000"/>
                <w:kern w:val="0"/>
              </w:rPr>
              <w:t>民眾去問別的單位</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DCE6F1" w:fill="DCE6F1"/>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民眾大老遠去辦理業務，結果承辦人員表示時間快到了，要民眾明日再來，很不便民</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服務窗口可以進行業務整合，不需要分一個人負責幾個區域，業務量不大</w:t>
            </w:r>
          </w:p>
        </w:tc>
        <w:tc>
          <w:tcPr>
            <w:tcW w:w="718" w:type="dxa"/>
            <w:shd w:val="clear" w:color="auto" w:fill="DBE5F1" w:themeFill="accent1" w:themeFillTint="33"/>
            <w:noWrap/>
            <w:vAlign w:val="center"/>
            <w:hideMark/>
          </w:tcPr>
          <w:p w:rsidR="00063BE7" w:rsidRPr="0056763B" w:rsidRDefault="00063BE7" w:rsidP="008850ED">
            <w:pPr>
              <w:widowControl/>
              <w:jc w:val="center"/>
              <w:rPr>
                <w:rFonts w:ascii="Times New Roman" w:eastAsia="標楷體" w:hAnsi="Times New Roman" w:cs="Times New Roman"/>
                <w:color w:val="000000"/>
                <w:kern w:val="0"/>
              </w:rPr>
            </w:pPr>
            <w:r w:rsidRPr="0056763B">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tcPr>
          <w:p w:rsidR="00063BE7" w:rsidRPr="00DA3880" w:rsidRDefault="00063BE7" w:rsidP="00650A2F">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民眾在接近下班時間時去辦理業務，感覺人員好像急著要下班</w:t>
            </w:r>
          </w:p>
        </w:tc>
        <w:tc>
          <w:tcPr>
            <w:tcW w:w="718" w:type="dxa"/>
            <w:shd w:val="clear" w:color="auto" w:fill="auto"/>
            <w:noWrap/>
          </w:tcPr>
          <w:p w:rsidR="00063BE7" w:rsidRDefault="00063BE7" w:rsidP="0056763B">
            <w:pPr>
              <w:jc w:val="center"/>
            </w:pPr>
            <w:r w:rsidRPr="00BA021A">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tcPr>
          <w:p w:rsidR="00063BE7" w:rsidRDefault="00063BE7" w:rsidP="00650A2F">
            <w:pPr>
              <w:widowControl/>
              <w:rPr>
                <w:rFonts w:ascii="Times New Roman" w:eastAsia="標楷體" w:hAnsi="Times New Roman" w:cs="Times New Roman"/>
                <w:color w:val="000000"/>
                <w:kern w:val="0"/>
              </w:rPr>
            </w:pPr>
            <w:r>
              <w:rPr>
                <w:rFonts w:ascii="Times New Roman" w:eastAsia="標楷體" w:hAnsi="Times New Roman" w:cs="Times New Roman"/>
                <w:color w:val="000000"/>
                <w:kern w:val="0"/>
              </w:rPr>
              <w:t>承辦人員態度不佳</w:t>
            </w:r>
            <w:r>
              <w:rPr>
                <w:rFonts w:ascii="Times New Roman" w:eastAsia="標楷體" w:hAnsi="Times New Roman" w:cs="Times New Roman" w:hint="eastAsia"/>
                <w:color w:val="000000"/>
                <w:kern w:val="0"/>
              </w:rPr>
              <w:t>，</w:t>
            </w:r>
            <w:r w:rsidRPr="00DA3880">
              <w:rPr>
                <w:rFonts w:ascii="Times New Roman" w:eastAsia="標楷體" w:hAnsi="Times New Roman" w:cs="Times New Roman"/>
                <w:color w:val="000000"/>
                <w:kern w:val="0"/>
              </w:rPr>
              <w:t>對不識字的老人</w:t>
            </w:r>
            <w:r>
              <w:rPr>
                <w:rFonts w:ascii="Times New Roman" w:eastAsia="標楷體" w:hAnsi="Times New Roman" w:cs="Times New Roman" w:hint="eastAsia"/>
                <w:color w:val="000000"/>
                <w:kern w:val="0"/>
              </w:rPr>
              <w:t>較無</w:t>
            </w:r>
            <w:r w:rsidRPr="00DA3880">
              <w:rPr>
                <w:rFonts w:ascii="Times New Roman" w:eastAsia="標楷體" w:hAnsi="Times New Roman" w:cs="Times New Roman"/>
                <w:color w:val="000000"/>
                <w:kern w:val="0"/>
              </w:rPr>
              <w:t>耐心講解</w:t>
            </w:r>
          </w:p>
        </w:tc>
        <w:tc>
          <w:tcPr>
            <w:tcW w:w="718" w:type="dxa"/>
            <w:shd w:val="clear" w:color="auto" w:fill="DBE5F1" w:themeFill="accent1" w:themeFillTint="33"/>
            <w:noWrap/>
          </w:tcPr>
          <w:p w:rsidR="00063BE7" w:rsidRDefault="00063BE7" w:rsidP="0056763B">
            <w:pPr>
              <w:jc w:val="center"/>
            </w:pPr>
            <w:r w:rsidRPr="00BA021A">
              <w:rPr>
                <w:rFonts w:ascii="Times New Roman" w:eastAsia="標楷體" w:hAnsi="Times New Roman" w:cs="Times New Roman"/>
                <w:color w:val="000000"/>
                <w:kern w:val="0"/>
              </w:rPr>
              <w:t>1</w:t>
            </w:r>
          </w:p>
        </w:tc>
      </w:tr>
      <w:tr w:rsidR="00063BE7" w:rsidRPr="00DA3880" w:rsidTr="00A2707D">
        <w:trPr>
          <w:trHeight w:val="324"/>
        </w:trPr>
        <w:tc>
          <w:tcPr>
            <w:tcW w:w="709" w:type="dxa"/>
            <w:vMerge w:val="restart"/>
            <w:shd w:val="clear" w:color="auto" w:fill="auto"/>
            <w:noWrap/>
            <w:textDirection w:val="tbRlV"/>
            <w:vAlign w:val="center"/>
            <w:hideMark/>
          </w:tcPr>
          <w:p w:rsidR="00063BE7" w:rsidRPr="00632BEF" w:rsidRDefault="00063BE7" w:rsidP="008850ED">
            <w:pPr>
              <w:widowControl/>
              <w:ind w:left="113" w:right="113"/>
              <w:jc w:val="center"/>
              <w:rPr>
                <w:rFonts w:ascii="Times New Roman" w:eastAsia="標楷體" w:hAnsi="Times New Roman" w:cs="Times New Roman"/>
                <w:b/>
                <w:color w:val="000000"/>
                <w:kern w:val="0"/>
              </w:rPr>
            </w:pPr>
            <w:r w:rsidRPr="00632BEF">
              <w:rPr>
                <w:rFonts w:ascii="Times New Roman" w:eastAsia="標楷體" w:hAnsi="Times New Roman" w:cs="Times New Roman"/>
                <w:b/>
                <w:color w:val="000000"/>
                <w:kern w:val="0"/>
              </w:rPr>
              <w:t>稅務資訊</w:t>
            </w:r>
          </w:p>
        </w:tc>
        <w:tc>
          <w:tcPr>
            <w:tcW w:w="7787" w:type="dxa"/>
            <w:shd w:val="clear" w:color="auto" w:fill="auto"/>
            <w:noWrap/>
            <w:vAlign w:val="center"/>
            <w:hideMark/>
          </w:tcPr>
          <w:p w:rsidR="00063BE7" w:rsidRPr="00DA3880" w:rsidRDefault="00063BE7" w:rsidP="00147993">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希望不同單位可以多多宣傳所承辦的業務，在電視台或社區活動做宣傳</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4</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希望稅務局多宣傳服務內容，並引進相關法律配套措施，幫助民眾不要再受騙。民眾曾被仲介、代書以及地主聯合詐騙，代書利用民眾不了解稅務局的工作與服務內容，讓民眾在交屋時沒有取得稅籍資料而被告</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應在繳款期限前一週用簡訊通知未繳稅的民眾，或透過媒體宣導繳稅截止時間，以避免沒有收到繳稅單，而延遲繳稅的情況發生</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網頁很不友善，分類不清</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稅價不夠透明</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val="restart"/>
            <w:shd w:val="clear" w:color="auto" w:fill="DBE5F1" w:themeFill="accent1" w:themeFillTint="33"/>
            <w:noWrap/>
            <w:textDirection w:val="tbRlV"/>
            <w:vAlign w:val="center"/>
            <w:hideMark/>
          </w:tcPr>
          <w:p w:rsidR="00063BE7" w:rsidRPr="00632BEF" w:rsidRDefault="00063BE7" w:rsidP="008850ED">
            <w:pPr>
              <w:widowControl/>
              <w:ind w:left="113" w:right="113"/>
              <w:jc w:val="center"/>
              <w:rPr>
                <w:rFonts w:ascii="Times New Roman" w:eastAsia="標楷體" w:hAnsi="Times New Roman" w:cs="Times New Roman"/>
                <w:b/>
                <w:color w:val="000000"/>
                <w:kern w:val="0"/>
              </w:rPr>
            </w:pPr>
            <w:r w:rsidRPr="00632BEF">
              <w:rPr>
                <w:rFonts w:ascii="Times New Roman" w:eastAsia="標楷體" w:hAnsi="Times New Roman" w:cs="Times New Roman"/>
                <w:b/>
                <w:color w:val="000000"/>
                <w:kern w:val="0"/>
              </w:rPr>
              <w:t>服務設施</w:t>
            </w:r>
          </w:p>
        </w:tc>
        <w:tc>
          <w:tcPr>
            <w:tcW w:w="7787" w:type="dxa"/>
            <w:shd w:val="clear" w:color="auto" w:fill="DBE5F1" w:themeFill="accent1" w:themeFillTint="33"/>
            <w:noWrap/>
            <w:vAlign w:val="center"/>
            <w:hideMark/>
          </w:tcPr>
          <w:p w:rsidR="00063BE7" w:rsidRPr="00DA3880" w:rsidRDefault="006A7B38" w:rsidP="006A7B38">
            <w:pPr>
              <w:widowControl/>
              <w:rPr>
                <w:rFonts w:ascii="Times New Roman" w:eastAsia="標楷體" w:hAnsi="Times New Roman" w:cs="Times New Roman"/>
                <w:color w:val="000000"/>
                <w:kern w:val="0"/>
              </w:rPr>
            </w:pPr>
            <w:r w:rsidRPr="006A7B38">
              <w:rPr>
                <w:rFonts w:ascii="Times New Roman" w:eastAsia="標楷體" w:hAnsi="Times New Roman" w:cs="Times New Roman" w:hint="eastAsia"/>
                <w:color w:val="000000"/>
                <w:kern w:val="0"/>
              </w:rPr>
              <w:t>希望可以新增郵局等多元稅款繳納管道</w:t>
            </w:r>
            <w:r w:rsidR="00063BE7" w:rsidRPr="00DA3880">
              <w:rPr>
                <w:rFonts w:ascii="Times New Roman" w:eastAsia="標楷體" w:hAnsi="Times New Roman" w:cs="Times New Roman"/>
                <w:color w:val="000000"/>
                <w:kern w:val="0"/>
              </w:rPr>
              <w:t>，或是開放手機電子支付</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4</w:t>
            </w:r>
          </w:p>
        </w:tc>
      </w:tr>
      <w:tr w:rsidR="00063BE7" w:rsidRPr="00DA3880" w:rsidTr="00A2707D">
        <w:trPr>
          <w:trHeight w:val="324"/>
        </w:trPr>
        <w:tc>
          <w:tcPr>
            <w:tcW w:w="709" w:type="dxa"/>
            <w:vMerge/>
            <w:shd w:val="clear" w:color="auto" w:fill="DBE5F1" w:themeFill="accent1" w:themeFillTint="33"/>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063BE7" w:rsidP="00147993">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希望稅務局、國稅局以及戶政事務所可以將辦公地點設置在同一層樓，或設置聯</w:t>
            </w:r>
            <w:r w:rsidR="00147993">
              <w:rPr>
                <w:rFonts w:ascii="Times New Roman" w:eastAsia="標楷體" w:hAnsi="Times New Roman" w:cs="Times New Roman" w:hint="eastAsia"/>
                <w:color w:val="000000"/>
                <w:kern w:val="0"/>
              </w:rPr>
              <w:t>合</w:t>
            </w:r>
            <w:r w:rsidRPr="00DA3880">
              <w:rPr>
                <w:rFonts w:ascii="Times New Roman" w:eastAsia="標楷體" w:hAnsi="Times New Roman" w:cs="Times New Roman"/>
                <w:color w:val="000000"/>
                <w:kern w:val="0"/>
              </w:rPr>
              <w:t>辦公室，避免民眾舟車勞頓</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2</w:t>
            </w:r>
          </w:p>
        </w:tc>
      </w:tr>
      <w:tr w:rsidR="00063BE7" w:rsidRPr="00DA3880" w:rsidTr="00A2707D">
        <w:trPr>
          <w:trHeight w:val="324"/>
        </w:trPr>
        <w:tc>
          <w:tcPr>
            <w:tcW w:w="709" w:type="dxa"/>
            <w:vMerge/>
            <w:shd w:val="clear" w:color="auto" w:fill="DBE5F1" w:themeFill="accent1" w:themeFillTint="33"/>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希望動線標示更加明確，建議洽公櫃檯的入口處標示清楚各櫃檯所承辦的里，方便民眾尋找正確的櫃檯位置</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2</w:t>
            </w:r>
          </w:p>
        </w:tc>
      </w:tr>
      <w:tr w:rsidR="00063BE7" w:rsidRPr="00DA3880" w:rsidTr="00A2707D">
        <w:trPr>
          <w:trHeight w:val="324"/>
        </w:trPr>
        <w:tc>
          <w:tcPr>
            <w:tcW w:w="709" w:type="dxa"/>
            <w:vMerge/>
            <w:shd w:val="clear" w:color="auto" w:fill="DBE5F1" w:themeFill="accent1" w:themeFillTint="33"/>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1C3A8B" w:rsidP="004B3480">
            <w:pPr>
              <w:widowControl/>
              <w:rPr>
                <w:rFonts w:ascii="Times New Roman" w:eastAsia="標楷體" w:hAnsi="Times New Roman" w:cs="Times New Roman"/>
                <w:color w:val="000000"/>
                <w:kern w:val="0"/>
              </w:rPr>
            </w:pPr>
            <w:r>
              <w:rPr>
                <w:rFonts w:ascii="Times New Roman" w:eastAsia="標楷體" w:hAnsi="Times New Roman" w:cs="Times New Roman"/>
                <w:color w:val="000000"/>
                <w:kern w:val="0"/>
              </w:rPr>
              <w:t>希望</w:t>
            </w:r>
            <w:r>
              <w:rPr>
                <w:rFonts w:ascii="Times New Roman" w:eastAsia="標楷體" w:hAnsi="Times New Roman" w:cs="Times New Roman" w:hint="eastAsia"/>
                <w:color w:val="000000"/>
                <w:kern w:val="0"/>
              </w:rPr>
              <w:t>多</w:t>
            </w:r>
            <w:r w:rsidR="00063BE7" w:rsidRPr="00DA3880">
              <w:rPr>
                <w:rFonts w:ascii="Times New Roman" w:eastAsia="標楷體" w:hAnsi="Times New Roman" w:cs="Times New Roman"/>
                <w:color w:val="000000"/>
                <w:kern w:val="0"/>
              </w:rPr>
              <w:t>開放</w:t>
            </w:r>
            <w:r>
              <w:rPr>
                <w:rFonts w:ascii="Times New Roman" w:eastAsia="標楷體" w:hAnsi="Times New Roman" w:cs="Times New Roman" w:hint="eastAsia"/>
                <w:color w:val="000000"/>
                <w:kern w:val="0"/>
              </w:rPr>
              <w:t>可</w:t>
            </w:r>
            <w:r w:rsidR="00063BE7" w:rsidRPr="00DA3880">
              <w:rPr>
                <w:rFonts w:ascii="Times New Roman" w:eastAsia="標楷體" w:hAnsi="Times New Roman" w:cs="Times New Roman"/>
                <w:color w:val="000000"/>
                <w:kern w:val="0"/>
              </w:rPr>
              <w:t>線上或跨縣辦理</w:t>
            </w:r>
            <w:r>
              <w:rPr>
                <w:rFonts w:ascii="Times New Roman" w:eastAsia="標楷體" w:hAnsi="Times New Roman" w:cs="Times New Roman" w:hint="eastAsia"/>
                <w:color w:val="000000"/>
                <w:kern w:val="0"/>
              </w:rPr>
              <w:t>的</w:t>
            </w:r>
            <w:r w:rsidR="00063BE7" w:rsidRPr="00DA3880">
              <w:rPr>
                <w:rFonts w:ascii="Times New Roman" w:eastAsia="標楷體" w:hAnsi="Times New Roman" w:cs="Times New Roman"/>
                <w:color w:val="000000"/>
                <w:kern w:val="0"/>
              </w:rPr>
              <w:t>業務</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2</w:t>
            </w:r>
          </w:p>
        </w:tc>
      </w:tr>
      <w:tr w:rsidR="00063BE7" w:rsidRPr="00DA3880" w:rsidTr="00A2707D">
        <w:trPr>
          <w:trHeight w:val="324"/>
        </w:trPr>
        <w:tc>
          <w:tcPr>
            <w:tcW w:w="709" w:type="dxa"/>
            <w:vMerge/>
            <w:shd w:val="clear" w:color="auto" w:fill="DBE5F1" w:themeFill="accent1" w:themeFillTint="33"/>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車位太少，希望可以提供停車場</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2</w:t>
            </w:r>
          </w:p>
        </w:tc>
      </w:tr>
      <w:tr w:rsidR="00063BE7" w:rsidRPr="00DA3880" w:rsidTr="00A2707D">
        <w:trPr>
          <w:trHeight w:val="324"/>
        </w:trPr>
        <w:tc>
          <w:tcPr>
            <w:tcW w:w="709" w:type="dxa"/>
            <w:vMerge/>
            <w:shd w:val="clear" w:color="auto" w:fill="DBE5F1" w:themeFill="accent1" w:themeFillTint="33"/>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建議稅務局可以提供</w:t>
            </w:r>
            <w:r w:rsidRPr="00DA3880">
              <w:rPr>
                <w:rFonts w:ascii="Times New Roman" w:eastAsia="標楷體" w:hAnsi="Times New Roman" w:cs="Times New Roman"/>
                <w:color w:val="000000"/>
                <w:kern w:val="0"/>
              </w:rPr>
              <w:t>app</w:t>
            </w:r>
            <w:r w:rsidRPr="00DA3880">
              <w:rPr>
                <w:rFonts w:ascii="Times New Roman" w:eastAsia="標楷體" w:hAnsi="Times New Roman" w:cs="Times New Roman"/>
                <w:color w:val="000000"/>
                <w:kern w:val="0"/>
              </w:rPr>
              <w:t>服務，讓民眾輸入身分證字號後，就可以查詢本人名下尚未繳納的地方稅，並直接顯示條碼，讓民眾到便利商店繳交，以達不漏繳稅且便民的目的</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DBE5F1" w:themeFill="accent1" w:themeFillTint="33"/>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民眾擁有兩棟房屋，稅務局直接將兩棟房屋的地價稅合併，使民眾不知道房屋分別的地價稅是多少錢，希望能分開計算</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DCE6F1" w:fill="DCE6F1"/>
            <w:noWrap/>
            <w:vAlign w:val="center"/>
            <w:hideMark/>
          </w:tcPr>
          <w:p w:rsidR="00063BE7" w:rsidRPr="00632BEF" w:rsidRDefault="00063BE7" w:rsidP="008850ED">
            <w:pPr>
              <w:widowControl/>
              <w:ind w:left="113"/>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希望可以直接領出政府所開的退稅支票，而不用先入帳戶才能領出，否則如果民眾忘記帶存摺，就需要再跑一趟</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希望自動扣款多一個「提醒餘額不足」的服務，不要直接寄未繳通知，易造成民眾慌張</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DCE6F1" w:fill="DCE6F1"/>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希望能簡化雲端電子發票的申請及兌獎方式，並多向民眾推廣</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9504C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稅務局沒有設置電梯，對</w:t>
            </w:r>
            <w:r w:rsidR="009504CD">
              <w:rPr>
                <w:rFonts w:ascii="Times New Roman" w:eastAsia="標楷體" w:hAnsi="Times New Roman" w:cs="Times New Roman" w:hint="eastAsia"/>
                <w:color w:val="000000"/>
                <w:kern w:val="0"/>
              </w:rPr>
              <w:t>身障者</w:t>
            </w:r>
            <w:r w:rsidRPr="00DA3880">
              <w:rPr>
                <w:rFonts w:ascii="Times New Roman" w:eastAsia="標楷體" w:hAnsi="Times New Roman" w:cs="Times New Roman"/>
                <w:color w:val="000000"/>
                <w:kern w:val="0"/>
              </w:rPr>
              <w:t>或長者較不方便</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DCE6F1" w:fill="DCE6F1"/>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建議服務人員中午可以輪休，方便民眾洽公</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從門口到櫃台要走很久，動線太遠</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DCE6F1" w:fill="DCE6F1"/>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auto"/>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希望可以設置投幣式影印機</w:t>
            </w:r>
          </w:p>
        </w:tc>
        <w:tc>
          <w:tcPr>
            <w:tcW w:w="718" w:type="dxa"/>
            <w:shd w:val="clear" w:color="auto" w:fill="auto"/>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r w:rsidR="00063BE7" w:rsidRPr="00DA3880" w:rsidTr="00A2707D">
        <w:trPr>
          <w:trHeight w:val="324"/>
        </w:trPr>
        <w:tc>
          <w:tcPr>
            <w:tcW w:w="709" w:type="dxa"/>
            <w:vMerge/>
            <w:shd w:val="clear" w:color="auto" w:fill="auto"/>
            <w:noWrap/>
            <w:vAlign w:val="center"/>
            <w:hideMark/>
          </w:tcPr>
          <w:p w:rsidR="00063BE7" w:rsidRPr="00632BEF" w:rsidRDefault="00063BE7" w:rsidP="008850ED">
            <w:pPr>
              <w:widowControl/>
              <w:rPr>
                <w:rFonts w:ascii="Times New Roman" w:eastAsia="標楷體" w:hAnsi="Times New Roman" w:cs="Times New Roman"/>
                <w:b/>
                <w:color w:val="000000"/>
                <w:kern w:val="0"/>
              </w:rPr>
            </w:pPr>
          </w:p>
        </w:tc>
        <w:tc>
          <w:tcPr>
            <w:tcW w:w="7787" w:type="dxa"/>
            <w:shd w:val="clear" w:color="auto" w:fill="DBE5F1" w:themeFill="accent1" w:themeFillTint="33"/>
            <w:noWrap/>
            <w:vAlign w:val="center"/>
            <w:hideMark/>
          </w:tcPr>
          <w:p w:rsidR="00063BE7" w:rsidRPr="00DA3880" w:rsidRDefault="00063BE7" w:rsidP="008850ED">
            <w:pPr>
              <w:widowControl/>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設備較為老舊</w:t>
            </w:r>
          </w:p>
        </w:tc>
        <w:tc>
          <w:tcPr>
            <w:tcW w:w="718" w:type="dxa"/>
            <w:shd w:val="clear" w:color="auto" w:fill="DBE5F1" w:themeFill="accent1" w:themeFillTint="33"/>
            <w:noWrap/>
            <w:vAlign w:val="center"/>
            <w:hideMark/>
          </w:tcPr>
          <w:p w:rsidR="00063BE7" w:rsidRPr="00DA3880" w:rsidRDefault="00063BE7" w:rsidP="008850ED">
            <w:pPr>
              <w:widowControl/>
              <w:jc w:val="center"/>
              <w:rPr>
                <w:rFonts w:ascii="Times New Roman" w:eastAsia="標楷體" w:hAnsi="Times New Roman" w:cs="Times New Roman"/>
                <w:color w:val="000000"/>
                <w:kern w:val="0"/>
              </w:rPr>
            </w:pPr>
            <w:r w:rsidRPr="00DA3880">
              <w:rPr>
                <w:rFonts w:ascii="Times New Roman" w:eastAsia="標楷體" w:hAnsi="Times New Roman" w:cs="Times New Roman"/>
                <w:color w:val="000000"/>
                <w:kern w:val="0"/>
              </w:rPr>
              <w:t>1</w:t>
            </w:r>
          </w:p>
        </w:tc>
      </w:tr>
    </w:tbl>
    <w:p w:rsidR="005E1BFE" w:rsidRDefault="005E1BFE" w:rsidP="005E1BFE">
      <w:pPr>
        <w:widowControl/>
        <w:rPr>
          <w:rFonts w:ascii="Times New Roman" w:hAnsi="Times New Roman" w:cs="Times New Roman"/>
        </w:rPr>
      </w:pPr>
    </w:p>
    <w:p w:rsidR="008850ED" w:rsidRPr="006254FE" w:rsidRDefault="008850ED" w:rsidP="005E1BFE">
      <w:pPr>
        <w:widowControl/>
        <w:rPr>
          <w:rFonts w:ascii="Times New Roman" w:hAnsi="Times New Roman" w:cs="Times New Roman"/>
        </w:rPr>
        <w:sectPr w:rsidR="008850ED" w:rsidRPr="006254FE" w:rsidSect="007451B4">
          <w:headerReference w:type="even" r:id="rId68"/>
          <w:headerReference w:type="default" r:id="rId69"/>
          <w:pgSz w:w="11906" w:h="16838" w:code="9"/>
          <w:pgMar w:top="1440" w:right="1797" w:bottom="1440" w:left="1797" w:header="851" w:footer="850" w:gutter="0"/>
          <w:cols w:space="425"/>
          <w:docGrid w:type="lines" w:linePitch="360"/>
        </w:sectPr>
      </w:pPr>
    </w:p>
    <w:bookmarkStart w:id="389" w:name="_Toc521318939"/>
    <w:bookmarkStart w:id="390" w:name="_Toc7791194"/>
    <w:bookmarkStart w:id="391" w:name="_Toc23343845"/>
    <w:bookmarkStart w:id="392" w:name="_Toc23343912"/>
    <w:bookmarkStart w:id="393" w:name="_Toc25309884"/>
    <w:bookmarkStart w:id="394" w:name="_Toc459744336"/>
    <w:p w:rsidR="002B720A" w:rsidRPr="00D062A1" w:rsidRDefault="002B720A" w:rsidP="002B720A">
      <w:pPr>
        <w:pStyle w:val="21"/>
        <w:shd w:val="clear" w:color="auto" w:fill="2760A5"/>
        <w:overflowPunct w:val="0"/>
        <w:spacing w:before="200"/>
        <w:ind w:firstLineChars="150" w:firstLine="600"/>
        <w:jc w:val="left"/>
        <w:rPr>
          <w:rFonts w:ascii="微軟正黑體" w:hAnsi="微軟正黑體"/>
        </w:rPr>
      </w:pPr>
      <w:r w:rsidRPr="00D062A1">
        <w:rPr>
          <w:rFonts w:ascii="微軟正黑體" w:hAnsi="微軟正黑體" w:hint="eastAsia"/>
          <w:noProof/>
        </w:rPr>
        <w:lastRenderedPageBreak/>
        <mc:AlternateContent>
          <mc:Choice Requires="wps">
            <w:drawing>
              <wp:anchor distT="0" distB="0" distL="114300" distR="114300" simplePos="0" relativeHeight="251807744" behindDoc="0" locked="0" layoutInCell="1" allowOverlap="1" wp14:anchorId="0FD031AE" wp14:editId="410E9A6E">
                <wp:simplePos x="0" y="0"/>
                <wp:positionH relativeFrom="column">
                  <wp:posOffset>-180975</wp:posOffset>
                </wp:positionH>
                <wp:positionV relativeFrom="paragraph">
                  <wp:posOffset>123663</wp:posOffset>
                </wp:positionV>
                <wp:extent cx="143510" cy="535940"/>
                <wp:effectExtent l="0" t="0" r="27940" b="16510"/>
                <wp:wrapNone/>
                <wp:docPr id="108" name="矩形 108"/>
                <wp:cNvGraphicFramePr/>
                <a:graphic xmlns:a="http://schemas.openxmlformats.org/drawingml/2006/main">
                  <a:graphicData uri="http://schemas.microsoft.com/office/word/2010/wordprocessingShape">
                    <wps:wsp>
                      <wps:cNvSpPr/>
                      <wps:spPr>
                        <a:xfrm>
                          <a:off x="0" y="0"/>
                          <a:ext cx="143510" cy="535940"/>
                        </a:xfrm>
                        <a:prstGeom prst="rect">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8" o:spid="_x0000_s1026" style="position:absolute;margin-left:-14.25pt;margin-top:9.75pt;width:11.3pt;height:42.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" fillcolor="gray [1629]" strokecolor="white [3212]" strokeweight="2pt"/>
            </w:pict>
          </mc:Fallback>
        </mc:AlternateContent>
      </w:r>
      <w:r w:rsidRPr="00D062A1">
        <w:rPr>
          <w:rFonts w:ascii="微軟正黑體" w:hAnsi="微軟正黑體" w:hint="eastAsia"/>
        </w:rPr>
        <w:t>陸、結論</w:t>
      </w:r>
      <w:bookmarkEnd w:id="389"/>
      <w:bookmarkEnd w:id="390"/>
      <w:bookmarkEnd w:id="391"/>
      <w:bookmarkEnd w:id="392"/>
      <w:bookmarkEnd w:id="393"/>
    </w:p>
    <w:p w:rsidR="00D441ED" w:rsidRPr="0036348B" w:rsidRDefault="00D441ED" w:rsidP="00D441ED">
      <w:pPr>
        <w:pStyle w:val="4"/>
        <w:spacing w:before="540" w:after="180"/>
      </w:pPr>
      <w:bookmarkStart w:id="395" w:name="_Toc23343846"/>
      <w:bookmarkStart w:id="396" w:name="_Toc23343913"/>
      <w:bookmarkStart w:id="397" w:name="_Toc25309885"/>
      <w:r w:rsidRPr="0036348B">
        <w:t>一、</w:t>
      </w:r>
      <w:bookmarkEnd w:id="394"/>
      <w:r w:rsidR="008B6901" w:rsidRPr="008B6901">
        <w:rPr>
          <w:rFonts w:hint="eastAsia"/>
        </w:rPr>
        <w:t>嘉義市政府財政稅務局稅務服務滿意度之分析</w:t>
      </w:r>
      <w:bookmarkEnd w:id="395"/>
      <w:bookmarkEnd w:id="396"/>
      <w:bookmarkEnd w:id="397"/>
    </w:p>
    <w:p w:rsidR="00AF5A85" w:rsidRPr="00471F8D" w:rsidRDefault="00AF5A85" w:rsidP="00CA08B2">
      <w:pPr>
        <w:pStyle w:val="ac"/>
        <w:numPr>
          <w:ilvl w:val="0"/>
          <w:numId w:val="5"/>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471F8D">
        <w:rPr>
          <w:rFonts w:ascii="Times New Roman" w:eastAsia="標楷體" w:hAnsi="Times New Roman" w:cs="Times New Roman" w:hint="eastAsia"/>
          <w:sz w:val="28"/>
          <w:szCs w:val="28"/>
        </w:rPr>
        <w:t>受訪者最常至嘉義市政府</w:t>
      </w:r>
      <w:r w:rsidR="00471F8D" w:rsidRPr="00471F8D">
        <w:rPr>
          <w:rFonts w:ascii="Times New Roman" w:eastAsia="標楷體" w:hAnsi="Times New Roman" w:cs="Times New Roman" w:hint="eastAsia"/>
          <w:sz w:val="28"/>
          <w:szCs w:val="28"/>
        </w:rPr>
        <w:t>財政</w:t>
      </w:r>
      <w:r w:rsidRPr="00471F8D">
        <w:rPr>
          <w:rFonts w:ascii="Times New Roman" w:eastAsia="標楷體" w:hAnsi="Times New Roman" w:cs="Times New Roman" w:hint="eastAsia"/>
          <w:sz w:val="28"/>
          <w:szCs w:val="28"/>
        </w:rPr>
        <w:t>稅務局洽辦之業務為「房屋稅」（</w:t>
      </w:r>
      <w:r w:rsidR="00505494">
        <w:rPr>
          <w:rFonts w:ascii="Times New Roman" w:eastAsia="標楷體" w:hAnsi="Times New Roman" w:cs="Times New Roman" w:hint="eastAsia"/>
          <w:sz w:val="28"/>
          <w:szCs w:val="28"/>
        </w:rPr>
        <w:t>44.3</w:t>
      </w:r>
      <w:r w:rsidRPr="00471F8D">
        <w:rPr>
          <w:rFonts w:ascii="Times New Roman" w:eastAsia="標楷體" w:hAnsi="Times New Roman" w:cs="Times New Roman" w:hint="eastAsia"/>
          <w:sz w:val="28"/>
          <w:szCs w:val="28"/>
        </w:rPr>
        <w:t>%</w:t>
      </w:r>
      <w:r w:rsidRPr="00471F8D">
        <w:rPr>
          <w:rFonts w:ascii="Times New Roman" w:eastAsia="標楷體" w:hAnsi="Times New Roman" w:cs="Times New Roman" w:hint="eastAsia"/>
          <w:sz w:val="28"/>
          <w:szCs w:val="28"/>
        </w:rPr>
        <w:t>），其次依序為「</w:t>
      </w:r>
      <w:r w:rsidR="00505494">
        <w:rPr>
          <w:rFonts w:ascii="Times New Roman" w:eastAsia="標楷體" w:hAnsi="Times New Roman" w:cs="Times New Roman" w:hint="eastAsia"/>
          <w:sz w:val="28"/>
          <w:szCs w:val="28"/>
        </w:rPr>
        <w:t>使用牌照</w:t>
      </w:r>
      <w:r w:rsidRPr="00471F8D">
        <w:rPr>
          <w:rFonts w:ascii="Times New Roman" w:eastAsia="標楷體" w:hAnsi="Times New Roman" w:cs="Times New Roman" w:hint="eastAsia"/>
          <w:sz w:val="28"/>
          <w:szCs w:val="28"/>
        </w:rPr>
        <w:t>稅」（</w:t>
      </w:r>
      <w:r w:rsidR="00505494">
        <w:rPr>
          <w:rFonts w:ascii="Times New Roman" w:eastAsia="標楷體" w:hAnsi="Times New Roman" w:cs="Times New Roman" w:hint="eastAsia"/>
          <w:sz w:val="28"/>
          <w:szCs w:val="28"/>
        </w:rPr>
        <w:t>38.7</w:t>
      </w:r>
      <w:r w:rsidRPr="00471F8D">
        <w:rPr>
          <w:rFonts w:ascii="Times New Roman" w:eastAsia="標楷體" w:hAnsi="Times New Roman" w:cs="Times New Roman"/>
          <w:sz w:val="28"/>
          <w:szCs w:val="28"/>
        </w:rPr>
        <w:t>%</w:t>
      </w:r>
      <w:r w:rsidRPr="00471F8D">
        <w:rPr>
          <w:rFonts w:ascii="Times New Roman" w:eastAsia="標楷體" w:hAnsi="Times New Roman" w:cs="Times New Roman" w:hint="eastAsia"/>
          <w:sz w:val="28"/>
          <w:szCs w:val="28"/>
        </w:rPr>
        <w:t>）、「</w:t>
      </w:r>
      <w:r w:rsidR="00505494">
        <w:rPr>
          <w:rFonts w:ascii="Times New Roman" w:eastAsia="標楷體" w:hAnsi="Times New Roman" w:cs="Times New Roman" w:hint="eastAsia"/>
          <w:sz w:val="28"/>
          <w:szCs w:val="28"/>
        </w:rPr>
        <w:t>地價</w:t>
      </w:r>
      <w:r w:rsidR="00471F8D" w:rsidRPr="00471F8D">
        <w:rPr>
          <w:rFonts w:ascii="Times New Roman" w:eastAsia="標楷體" w:hAnsi="Times New Roman" w:cs="Times New Roman" w:hint="eastAsia"/>
          <w:sz w:val="28"/>
          <w:szCs w:val="28"/>
        </w:rPr>
        <w:t>稅</w:t>
      </w:r>
      <w:r w:rsidRPr="00471F8D">
        <w:rPr>
          <w:rFonts w:ascii="Times New Roman" w:eastAsia="標楷體" w:hAnsi="Times New Roman" w:cs="Times New Roman" w:hint="eastAsia"/>
          <w:sz w:val="28"/>
          <w:szCs w:val="28"/>
        </w:rPr>
        <w:t>」（</w:t>
      </w:r>
      <w:r w:rsidR="00505494">
        <w:rPr>
          <w:rFonts w:ascii="Times New Roman" w:eastAsia="標楷體" w:hAnsi="Times New Roman" w:cs="Times New Roman" w:hint="eastAsia"/>
          <w:sz w:val="28"/>
          <w:szCs w:val="28"/>
        </w:rPr>
        <w:t>36.7</w:t>
      </w:r>
      <w:r w:rsidRPr="00471F8D">
        <w:rPr>
          <w:rFonts w:ascii="Times New Roman" w:eastAsia="標楷體" w:hAnsi="Times New Roman" w:cs="Times New Roman"/>
          <w:sz w:val="28"/>
          <w:szCs w:val="28"/>
        </w:rPr>
        <w:t>%</w:t>
      </w:r>
      <w:r w:rsidRPr="00471F8D">
        <w:rPr>
          <w:rFonts w:ascii="Times New Roman" w:eastAsia="標楷體" w:hAnsi="Times New Roman" w:cs="Times New Roman" w:hint="eastAsia"/>
          <w:sz w:val="28"/>
          <w:szCs w:val="28"/>
        </w:rPr>
        <w:t>）、「</w:t>
      </w:r>
      <w:r w:rsidR="00471F8D" w:rsidRPr="00471F8D">
        <w:rPr>
          <w:rFonts w:ascii="Times New Roman" w:eastAsia="標楷體" w:hAnsi="Times New Roman" w:cs="Times New Roman" w:hint="eastAsia"/>
          <w:sz w:val="28"/>
          <w:szCs w:val="28"/>
        </w:rPr>
        <w:t>土地增值稅</w:t>
      </w:r>
      <w:r w:rsidRPr="00471F8D">
        <w:rPr>
          <w:rFonts w:ascii="Times New Roman" w:eastAsia="標楷體" w:hAnsi="Times New Roman" w:cs="Times New Roman" w:hint="eastAsia"/>
          <w:sz w:val="28"/>
          <w:szCs w:val="28"/>
        </w:rPr>
        <w:t>」（</w:t>
      </w:r>
      <w:r w:rsidR="00505494">
        <w:rPr>
          <w:rFonts w:ascii="Times New Roman" w:eastAsia="標楷體" w:hAnsi="Times New Roman" w:cs="Times New Roman" w:hint="eastAsia"/>
          <w:sz w:val="28"/>
          <w:szCs w:val="28"/>
        </w:rPr>
        <w:t>14.0</w:t>
      </w:r>
      <w:r w:rsidRPr="00471F8D">
        <w:rPr>
          <w:rFonts w:ascii="Times New Roman" w:eastAsia="標楷體" w:hAnsi="Times New Roman" w:cs="Times New Roman"/>
          <w:sz w:val="28"/>
          <w:szCs w:val="28"/>
        </w:rPr>
        <w:t>%</w:t>
      </w:r>
      <w:r w:rsidRPr="00471F8D">
        <w:rPr>
          <w:rFonts w:ascii="Times New Roman" w:eastAsia="標楷體" w:hAnsi="Times New Roman" w:cs="Times New Roman" w:hint="eastAsia"/>
          <w:sz w:val="28"/>
          <w:szCs w:val="28"/>
        </w:rPr>
        <w:t>）</w:t>
      </w:r>
      <w:r w:rsidR="00505494">
        <w:rPr>
          <w:rFonts w:ascii="Times New Roman" w:eastAsia="標楷體" w:hAnsi="Times New Roman" w:cs="Times New Roman" w:hint="eastAsia"/>
          <w:sz w:val="28"/>
          <w:szCs w:val="28"/>
        </w:rPr>
        <w:t>及</w:t>
      </w:r>
      <w:r w:rsidRPr="00471F8D">
        <w:rPr>
          <w:rFonts w:ascii="Times New Roman" w:eastAsia="標楷體" w:hAnsi="Times New Roman" w:cs="Times New Roman" w:hint="eastAsia"/>
          <w:sz w:val="28"/>
          <w:szCs w:val="28"/>
        </w:rPr>
        <w:t>「</w:t>
      </w:r>
      <w:r w:rsidR="00505494">
        <w:rPr>
          <w:rFonts w:ascii="Times New Roman" w:eastAsia="標楷體" w:hAnsi="Times New Roman" w:cs="Times New Roman" w:hint="eastAsia"/>
          <w:sz w:val="28"/>
          <w:szCs w:val="28"/>
        </w:rPr>
        <w:t>查調個人財產資料</w:t>
      </w:r>
      <w:r w:rsidRPr="00471F8D">
        <w:rPr>
          <w:rFonts w:ascii="Times New Roman" w:eastAsia="標楷體" w:hAnsi="Times New Roman" w:cs="Times New Roman" w:hint="eastAsia"/>
          <w:sz w:val="28"/>
          <w:szCs w:val="28"/>
        </w:rPr>
        <w:t>」（</w:t>
      </w:r>
      <w:r w:rsidR="00505494">
        <w:rPr>
          <w:rFonts w:ascii="Times New Roman" w:eastAsia="標楷體" w:hAnsi="Times New Roman" w:cs="Times New Roman" w:hint="eastAsia"/>
          <w:sz w:val="28"/>
          <w:szCs w:val="28"/>
        </w:rPr>
        <w:t>10.3</w:t>
      </w:r>
      <w:r w:rsidRPr="00471F8D">
        <w:rPr>
          <w:rFonts w:ascii="Times New Roman" w:eastAsia="標楷體" w:hAnsi="Times New Roman" w:cs="Times New Roman"/>
          <w:sz w:val="28"/>
          <w:szCs w:val="28"/>
        </w:rPr>
        <w:t>%</w:t>
      </w:r>
      <w:r w:rsidRPr="00471F8D">
        <w:rPr>
          <w:rFonts w:ascii="Times New Roman" w:eastAsia="標楷體" w:hAnsi="Times New Roman" w:cs="Times New Roman" w:hint="eastAsia"/>
          <w:sz w:val="28"/>
          <w:szCs w:val="28"/>
        </w:rPr>
        <w:t>）</w:t>
      </w:r>
      <w:r w:rsidR="00505494">
        <w:rPr>
          <w:rFonts w:ascii="Times New Roman" w:eastAsia="標楷體" w:hAnsi="Times New Roman" w:cs="Times New Roman" w:hint="eastAsia"/>
          <w:sz w:val="28"/>
          <w:szCs w:val="28"/>
        </w:rPr>
        <w:t>，</w:t>
      </w:r>
      <w:r w:rsidR="00471F8D" w:rsidRPr="00471F8D">
        <w:rPr>
          <w:rFonts w:ascii="Times New Roman" w:eastAsia="標楷體" w:hAnsi="Times New Roman" w:cs="Times New Roman" w:hint="eastAsia"/>
          <w:sz w:val="28"/>
          <w:szCs w:val="28"/>
        </w:rPr>
        <w:t>其餘業務的比例皆低於一成</w:t>
      </w:r>
      <w:r w:rsidRPr="00471F8D">
        <w:rPr>
          <w:rFonts w:ascii="Times New Roman" w:eastAsia="標楷體" w:hAnsi="Times New Roman" w:cs="Times New Roman" w:hint="eastAsia"/>
          <w:sz w:val="28"/>
          <w:szCs w:val="28"/>
        </w:rPr>
        <w:t>。</w:t>
      </w:r>
    </w:p>
    <w:p w:rsidR="00AF5A85" w:rsidRPr="006179E0" w:rsidRDefault="00AF5A85" w:rsidP="00CA08B2">
      <w:pPr>
        <w:pStyle w:val="ac"/>
        <w:numPr>
          <w:ilvl w:val="0"/>
          <w:numId w:val="5"/>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6179E0">
        <w:rPr>
          <w:rFonts w:ascii="Times New Roman" w:eastAsia="標楷體" w:hAnsi="Times New Roman" w:cs="Times New Roman" w:hint="eastAsia"/>
          <w:sz w:val="28"/>
          <w:szCs w:val="28"/>
        </w:rPr>
        <w:t>有</w:t>
      </w:r>
      <w:r w:rsidR="00E46C7A">
        <w:rPr>
          <w:rFonts w:ascii="Times New Roman" w:eastAsia="標楷體" w:hAnsi="Times New Roman" w:cs="Times New Roman" w:hint="eastAsia"/>
          <w:sz w:val="28"/>
          <w:szCs w:val="28"/>
        </w:rPr>
        <w:t>96.7</w:t>
      </w:r>
      <w:r w:rsidRPr="006179E0">
        <w:rPr>
          <w:rFonts w:ascii="Times New Roman" w:eastAsia="標楷體" w:hAnsi="Times New Roman" w:cs="Times New Roman" w:hint="eastAsia"/>
          <w:sz w:val="28"/>
          <w:szCs w:val="28"/>
        </w:rPr>
        <w:t>%</w:t>
      </w:r>
      <w:r w:rsidRPr="006179E0">
        <w:rPr>
          <w:rFonts w:ascii="Times New Roman" w:eastAsia="標楷體" w:hAnsi="Times New Roman" w:cs="Times New Roman" w:hint="eastAsia"/>
          <w:sz w:val="28"/>
          <w:szCs w:val="28"/>
        </w:rPr>
        <w:t>的受訪者對嘉義市政府</w:t>
      </w:r>
      <w:r w:rsidR="00F23C06" w:rsidRPr="00471F8D">
        <w:rPr>
          <w:rFonts w:ascii="Times New Roman" w:eastAsia="標楷體" w:hAnsi="Times New Roman" w:cs="Times New Roman" w:hint="eastAsia"/>
          <w:sz w:val="28"/>
          <w:szCs w:val="28"/>
        </w:rPr>
        <w:t>財政</w:t>
      </w:r>
      <w:r w:rsidRPr="006179E0">
        <w:rPr>
          <w:rFonts w:ascii="Times New Roman" w:eastAsia="標楷體" w:hAnsi="Times New Roman" w:cs="Times New Roman" w:hint="eastAsia"/>
          <w:sz w:val="28"/>
          <w:szCs w:val="28"/>
        </w:rPr>
        <w:t>稅務局承辦人員的服務態度感到滿意，而感到不滿意的受訪者則占</w:t>
      </w:r>
      <w:r w:rsidR="00E46C7A">
        <w:rPr>
          <w:rFonts w:ascii="Times New Roman" w:eastAsia="標楷體" w:hAnsi="Times New Roman" w:cs="Times New Roman" w:hint="eastAsia"/>
          <w:sz w:val="28"/>
          <w:szCs w:val="28"/>
        </w:rPr>
        <w:t>2.6</w:t>
      </w:r>
      <w:r w:rsidRPr="006179E0">
        <w:rPr>
          <w:rFonts w:ascii="Times New Roman" w:eastAsia="標楷體" w:hAnsi="Times New Roman" w:cs="Times New Roman"/>
          <w:sz w:val="28"/>
          <w:szCs w:val="28"/>
        </w:rPr>
        <w:t>%</w:t>
      </w:r>
      <w:r w:rsidRPr="006179E0">
        <w:rPr>
          <w:rFonts w:ascii="Times New Roman" w:eastAsia="標楷體" w:hAnsi="Times New Roman" w:cs="Times New Roman" w:hint="eastAsia"/>
          <w:sz w:val="28"/>
          <w:szCs w:val="28"/>
        </w:rPr>
        <w:t>。</w:t>
      </w:r>
    </w:p>
    <w:p w:rsidR="00AF5A85" w:rsidRPr="006179E0" w:rsidRDefault="00AF5A85" w:rsidP="00CA08B2">
      <w:pPr>
        <w:pStyle w:val="ac"/>
        <w:numPr>
          <w:ilvl w:val="0"/>
          <w:numId w:val="5"/>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6179E0">
        <w:rPr>
          <w:rFonts w:ascii="Times New Roman" w:eastAsia="標楷體" w:hAnsi="Times New Roman" w:cs="Times New Roman" w:hint="eastAsia"/>
          <w:sz w:val="28"/>
          <w:szCs w:val="28"/>
        </w:rPr>
        <w:t>有</w:t>
      </w:r>
      <w:r w:rsidR="00E46C7A">
        <w:rPr>
          <w:rFonts w:ascii="Times New Roman" w:eastAsia="標楷體" w:hAnsi="Times New Roman" w:cs="Times New Roman" w:hint="eastAsia"/>
          <w:sz w:val="28"/>
          <w:szCs w:val="28"/>
        </w:rPr>
        <w:t>95.7</w:t>
      </w:r>
      <w:r w:rsidRPr="006179E0">
        <w:rPr>
          <w:rFonts w:ascii="Times New Roman" w:eastAsia="標楷體" w:hAnsi="Times New Roman" w:cs="Times New Roman" w:hint="eastAsia"/>
          <w:sz w:val="28"/>
          <w:szCs w:val="28"/>
        </w:rPr>
        <w:t>%</w:t>
      </w:r>
      <w:r w:rsidRPr="006179E0">
        <w:rPr>
          <w:rFonts w:ascii="Times New Roman" w:eastAsia="標楷體" w:hAnsi="Times New Roman" w:cs="Times New Roman" w:hint="eastAsia"/>
          <w:sz w:val="28"/>
          <w:szCs w:val="28"/>
        </w:rPr>
        <w:t>的受訪者對嘉義市政府</w:t>
      </w:r>
      <w:r w:rsidR="00F23C06" w:rsidRPr="00471F8D">
        <w:rPr>
          <w:rFonts w:ascii="Times New Roman" w:eastAsia="標楷體" w:hAnsi="Times New Roman" w:cs="Times New Roman" w:hint="eastAsia"/>
          <w:sz w:val="28"/>
          <w:szCs w:val="28"/>
        </w:rPr>
        <w:t>財政</w:t>
      </w:r>
      <w:r w:rsidRPr="006179E0">
        <w:rPr>
          <w:rFonts w:ascii="Times New Roman" w:eastAsia="標楷體" w:hAnsi="Times New Roman" w:cs="Times New Roman" w:hint="eastAsia"/>
          <w:sz w:val="28"/>
          <w:szCs w:val="28"/>
        </w:rPr>
        <w:t>稅務局承辦人員的辦事效率</w:t>
      </w:r>
      <w:r w:rsidR="00F23C06">
        <w:rPr>
          <w:rFonts w:ascii="Times New Roman" w:eastAsia="標楷體" w:hAnsi="Times New Roman" w:cs="Times New Roman" w:hint="eastAsia"/>
          <w:sz w:val="28"/>
          <w:szCs w:val="28"/>
        </w:rPr>
        <w:t>感到滿意，而</w:t>
      </w:r>
      <w:r w:rsidRPr="006179E0">
        <w:rPr>
          <w:rFonts w:ascii="Times New Roman" w:eastAsia="標楷體" w:hAnsi="Times New Roman" w:cs="Times New Roman" w:hint="eastAsia"/>
          <w:sz w:val="28"/>
          <w:szCs w:val="28"/>
        </w:rPr>
        <w:t>感到不滿意的</w:t>
      </w:r>
      <w:r w:rsidR="00F23C06">
        <w:rPr>
          <w:rFonts w:ascii="Times New Roman" w:eastAsia="標楷體" w:hAnsi="Times New Roman" w:cs="Times New Roman" w:hint="eastAsia"/>
          <w:sz w:val="28"/>
          <w:szCs w:val="28"/>
        </w:rPr>
        <w:t>受訪者則占</w:t>
      </w:r>
      <w:r w:rsidR="00E46C7A">
        <w:rPr>
          <w:rFonts w:ascii="Times New Roman" w:eastAsia="標楷體" w:hAnsi="Times New Roman" w:cs="Times New Roman" w:hint="eastAsia"/>
          <w:sz w:val="28"/>
          <w:szCs w:val="28"/>
        </w:rPr>
        <w:t>3.0</w:t>
      </w:r>
      <w:r w:rsidRPr="006179E0">
        <w:rPr>
          <w:rFonts w:ascii="Times New Roman" w:eastAsia="標楷體" w:hAnsi="Times New Roman" w:cs="Times New Roman"/>
          <w:sz w:val="28"/>
          <w:szCs w:val="28"/>
        </w:rPr>
        <w:t>%</w:t>
      </w:r>
      <w:r w:rsidRPr="006179E0">
        <w:rPr>
          <w:rFonts w:ascii="Times New Roman" w:eastAsia="標楷體" w:hAnsi="Times New Roman" w:cs="Times New Roman" w:hint="eastAsia"/>
          <w:sz w:val="28"/>
          <w:szCs w:val="28"/>
        </w:rPr>
        <w:t>。</w:t>
      </w:r>
    </w:p>
    <w:p w:rsidR="00AF5A85" w:rsidRPr="006179E0" w:rsidRDefault="00AF5A85" w:rsidP="00CA08B2">
      <w:pPr>
        <w:pStyle w:val="ac"/>
        <w:numPr>
          <w:ilvl w:val="0"/>
          <w:numId w:val="5"/>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6179E0">
        <w:rPr>
          <w:rFonts w:ascii="Times New Roman" w:eastAsia="標楷體" w:hAnsi="Times New Roman" w:cs="Times New Roman" w:hint="eastAsia"/>
          <w:sz w:val="28"/>
          <w:szCs w:val="28"/>
        </w:rPr>
        <w:t>有</w:t>
      </w:r>
      <w:r w:rsidR="00E46C7A">
        <w:rPr>
          <w:rFonts w:ascii="Times New Roman" w:eastAsia="標楷體" w:hAnsi="Times New Roman" w:cs="Times New Roman" w:hint="eastAsia"/>
          <w:sz w:val="28"/>
          <w:szCs w:val="28"/>
        </w:rPr>
        <w:t>95.7</w:t>
      </w:r>
      <w:r w:rsidRPr="006179E0">
        <w:rPr>
          <w:rFonts w:ascii="Times New Roman" w:eastAsia="標楷體" w:hAnsi="Times New Roman" w:cs="Times New Roman" w:hint="eastAsia"/>
          <w:sz w:val="28"/>
          <w:szCs w:val="28"/>
        </w:rPr>
        <w:t>%</w:t>
      </w:r>
      <w:r w:rsidR="00F23C06">
        <w:rPr>
          <w:rFonts w:ascii="Times New Roman" w:eastAsia="標楷體" w:hAnsi="Times New Roman" w:cs="Times New Roman" w:hint="eastAsia"/>
          <w:sz w:val="28"/>
          <w:szCs w:val="28"/>
        </w:rPr>
        <w:t>的受訪者對嘉義市政府</w:t>
      </w:r>
      <w:r w:rsidR="00F23C06" w:rsidRPr="00471F8D">
        <w:rPr>
          <w:rFonts w:ascii="Times New Roman" w:eastAsia="標楷體" w:hAnsi="Times New Roman" w:cs="Times New Roman" w:hint="eastAsia"/>
          <w:sz w:val="28"/>
          <w:szCs w:val="28"/>
        </w:rPr>
        <w:t>財政</w:t>
      </w:r>
      <w:r w:rsidR="00F23C06">
        <w:rPr>
          <w:rFonts w:ascii="Times New Roman" w:eastAsia="標楷體" w:hAnsi="Times New Roman" w:cs="Times New Roman" w:hint="eastAsia"/>
          <w:sz w:val="28"/>
          <w:szCs w:val="28"/>
        </w:rPr>
        <w:t>稅務局承辦人員的專業程度感到滿意，而</w:t>
      </w:r>
      <w:r w:rsidRPr="006179E0">
        <w:rPr>
          <w:rFonts w:ascii="Times New Roman" w:eastAsia="標楷體" w:hAnsi="Times New Roman" w:cs="Times New Roman" w:hint="eastAsia"/>
          <w:sz w:val="28"/>
          <w:szCs w:val="28"/>
        </w:rPr>
        <w:t>感到不滿意的</w:t>
      </w:r>
      <w:r w:rsidR="00F23C06">
        <w:rPr>
          <w:rFonts w:ascii="Times New Roman" w:eastAsia="標楷體" w:hAnsi="Times New Roman" w:cs="Times New Roman" w:hint="eastAsia"/>
          <w:sz w:val="28"/>
          <w:szCs w:val="28"/>
        </w:rPr>
        <w:t>受訪者則占</w:t>
      </w:r>
      <w:r w:rsidR="00E46C7A">
        <w:rPr>
          <w:rFonts w:ascii="Times New Roman" w:eastAsia="標楷體" w:hAnsi="Times New Roman" w:cs="Times New Roman" w:hint="eastAsia"/>
          <w:sz w:val="28"/>
          <w:szCs w:val="28"/>
        </w:rPr>
        <w:t>3.0</w:t>
      </w:r>
      <w:r w:rsidRPr="006179E0">
        <w:rPr>
          <w:rFonts w:ascii="Times New Roman" w:eastAsia="標楷體" w:hAnsi="Times New Roman" w:cs="Times New Roman"/>
          <w:sz w:val="28"/>
          <w:szCs w:val="28"/>
        </w:rPr>
        <w:t>%</w:t>
      </w:r>
      <w:r w:rsidRPr="006179E0">
        <w:rPr>
          <w:rFonts w:ascii="Times New Roman" w:eastAsia="標楷體" w:hAnsi="Times New Roman" w:cs="Times New Roman" w:hint="eastAsia"/>
          <w:sz w:val="28"/>
          <w:szCs w:val="28"/>
        </w:rPr>
        <w:t>。</w:t>
      </w:r>
    </w:p>
    <w:p w:rsidR="00AF5A85" w:rsidRPr="00D279CB" w:rsidRDefault="00AF5A85" w:rsidP="00CA08B2">
      <w:pPr>
        <w:pStyle w:val="ac"/>
        <w:numPr>
          <w:ilvl w:val="0"/>
          <w:numId w:val="5"/>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D279CB">
        <w:rPr>
          <w:rFonts w:ascii="Times New Roman" w:eastAsia="標楷體" w:hAnsi="Times New Roman" w:cs="Times New Roman" w:hint="eastAsia"/>
          <w:sz w:val="28"/>
          <w:szCs w:val="28"/>
        </w:rPr>
        <w:t>有</w:t>
      </w:r>
      <w:r w:rsidR="00E46C7A">
        <w:rPr>
          <w:rFonts w:ascii="Times New Roman" w:eastAsia="標楷體" w:hAnsi="Times New Roman" w:cs="Times New Roman" w:hint="eastAsia"/>
          <w:sz w:val="28"/>
          <w:szCs w:val="28"/>
        </w:rPr>
        <w:t>98.3</w:t>
      </w:r>
      <w:r w:rsidRPr="00D279CB">
        <w:rPr>
          <w:rFonts w:ascii="Times New Roman" w:eastAsia="標楷體" w:hAnsi="Times New Roman" w:cs="Times New Roman" w:hint="eastAsia"/>
          <w:sz w:val="28"/>
          <w:szCs w:val="28"/>
        </w:rPr>
        <w:t>%</w:t>
      </w:r>
      <w:r w:rsidRPr="00D279CB">
        <w:rPr>
          <w:rFonts w:ascii="Times New Roman" w:eastAsia="標楷體" w:hAnsi="Times New Roman" w:cs="Times New Roman" w:hint="eastAsia"/>
          <w:sz w:val="28"/>
          <w:szCs w:val="28"/>
        </w:rPr>
        <w:t>的受訪者曾經使用過嘉義市政府</w:t>
      </w:r>
      <w:r w:rsidR="000E55B9" w:rsidRPr="00471F8D">
        <w:rPr>
          <w:rFonts w:ascii="Times New Roman" w:eastAsia="標楷體" w:hAnsi="Times New Roman" w:cs="Times New Roman" w:hint="eastAsia"/>
          <w:sz w:val="28"/>
          <w:szCs w:val="28"/>
        </w:rPr>
        <w:t>財政</w:t>
      </w:r>
      <w:r w:rsidRPr="00D279CB">
        <w:rPr>
          <w:rFonts w:ascii="Times New Roman" w:eastAsia="標楷體" w:hAnsi="Times New Roman" w:cs="Times New Roman" w:hint="eastAsia"/>
          <w:sz w:val="28"/>
          <w:szCs w:val="28"/>
        </w:rPr>
        <w:t>稅務局所提供的服務設施，而未曾使用過的比例</w:t>
      </w:r>
      <w:r w:rsidR="00E46C7A">
        <w:rPr>
          <w:rFonts w:ascii="Times New Roman" w:eastAsia="標楷體" w:hAnsi="Times New Roman" w:cs="Times New Roman" w:hint="eastAsia"/>
          <w:sz w:val="28"/>
          <w:szCs w:val="28"/>
        </w:rPr>
        <w:t>僅</w:t>
      </w:r>
      <w:r w:rsidRPr="00D279CB">
        <w:rPr>
          <w:rFonts w:ascii="Times New Roman" w:eastAsia="標楷體" w:hAnsi="Times New Roman" w:cs="Times New Roman" w:hint="eastAsia"/>
          <w:sz w:val="28"/>
          <w:szCs w:val="28"/>
        </w:rPr>
        <w:t>占</w:t>
      </w:r>
      <w:r w:rsidR="00E46C7A">
        <w:rPr>
          <w:rFonts w:ascii="Times New Roman" w:eastAsia="標楷體" w:hAnsi="Times New Roman" w:cs="Times New Roman" w:hint="eastAsia"/>
          <w:sz w:val="28"/>
          <w:szCs w:val="28"/>
        </w:rPr>
        <w:t>1.</w:t>
      </w:r>
      <w:r w:rsidR="000E55B9">
        <w:rPr>
          <w:rFonts w:ascii="Times New Roman" w:eastAsia="標楷體" w:hAnsi="Times New Roman" w:cs="Times New Roman" w:hint="eastAsia"/>
          <w:sz w:val="28"/>
          <w:szCs w:val="28"/>
        </w:rPr>
        <w:t>7</w:t>
      </w:r>
      <w:r w:rsidRPr="00D279CB">
        <w:rPr>
          <w:rFonts w:ascii="Times New Roman" w:eastAsia="標楷體" w:hAnsi="Times New Roman" w:cs="Times New Roman" w:hint="eastAsia"/>
          <w:sz w:val="28"/>
          <w:szCs w:val="28"/>
        </w:rPr>
        <w:t>%</w:t>
      </w:r>
      <w:r w:rsidRPr="00D279CB">
        <w:rPr>
          <w:rFonts w:ascii="Times New Roman" w:eastAsia="標楷體" w:hAnsi="Times New Roman" w:cs="Times New Roman" w:hint="eastAsia"/>
          <w:sz w:val="28"/>
          <w:szCs w:val="28"/>
        </w:rPr>
        <w:t>。其中，在</w:t>
      </w:r>
      <w:r w:rsidR="000E55B9">
        <w:rPr>
          <w:rFonts w:ascii="Times New Roman" w:eastAsia="標楷體" w:hAnsi="Times New Roman" w:cs="Times New Roman" w:hint="eastAsia"/>
          <w:sz w:val="28"/>
          <w:szCs w:val="28"/>
        </w:rPr>
        <w:t>曾</w:t>
      </w:r>
      <w:r w:rsidRPr="00D279CB">
        <w:rPr>
          <w:rFonts w:ascii="Times New Roman" w:eastAsia="標楷體" w:hAnsi="Times New Roman" w:cs="Times New Roman" w:hint="eastAsia"/>
          <w:sz w:val="28"/>
          <w:szCs w:val="28"/>
        </w:rPr>
        <w:t>使用過服務設施的受訪者中，有</w:t>
      </w:r>
      <w:r w:rsidR="000E55B9">
        <w:rPr>
          <w:rFonts w:ascii="Times New Roman" w:eastAsia="標楷體" w:hAnsi="Times New Roman" w:cs="Times New Roman" w:hint="eastAsia"/>
          <w:sz w:val="28"/>
          <w:szCs w:val="28"/>
        </w:rPr>
        <w:t>9</w:t>
      </w:r>
      <w:r w:rsidR="003B0675">
        <w:rPr>
          <w:rFonts w:ascii="Times New Roman" w:eastAsia="標楷體" w:hAnsi="Times New Roman" w:cs="Times New Roman" w:hint="eastAsia"/>
          <w:sz w:val="28"/>
          <w:szCs w:val="28"/>
        </w:rPr>
        <w:t>4.6</w:t>
      </w:r>
      <w:r w:rsidRPr="00D279CB">
        <w:rPr>
          <w:rFonts w:ascii="Times New Roman" w:eastAsia="標楷體" w:hAnsi="Times New Roman" w:cs="Times New Roman" w:hint="eastAsia"/>
          <w:sz w:val="28"/>
          <w:szCs w:val="28"/>
        </w:rPr>
        <w:t>%</w:t>
      </w:r>
      <w:r w:rsidRPr="00D279CB">
        <w:rPr>
          <w:rFonts w:ascii="Times New Roman" w:eastAsia="標楷體" w:hAnsi="Times New Roman" w:cs="Times New Roman" w:hint="eastAsia"/>
          <w:sz w:val="28"/>
          <w:szCs w:val="28"/>
        </w:rPr>
        <w:t>的受訪者對提供的服務設施</w:t>
      </w:r>
      <w:r w:rsidR="000E55B9">
        <w:rPr>
          <w:rFonts w:ascii="Times New Roman" w:eastAsia="標楷體" w:hAnsi="Times New Roman" w:cs="Times New Roman" w:hint="eastAsia"/>
          <w:sz w:val="28"/>
          <w:szCs w:val="28"/>
        </w:rPr>
        <w:t>感到</w:t>
      </w:r>
      <w:r w:rsidRPr="00D279CB">
        <w:rPr>
          <w:rFonts w:ascii="Times New Roman" w:eastAsia="標楷體" w:hAnsi="Times New Roman" w:cs="Times New Roman" w:hint="eastAsia"/>
          <w:sz w:val="28"/>
          <w:szCs w:val="28"/>
        </w:rPr>
        <w:t>滿意，而</w:t>
      </w:r>
      <w:r w:rsidR="00500E71">
        <w:rPr>
          <w:rFonts w:ascii="Times New Roman" w:eastAsia="標楷體" w:hAnsi="Times New Roman" w:cs="Times New Roman" w:hint="eastAsia"/>
          <w:sz w:val="28"/>
          <w:szCs w:val="28"/>
        </w:rPr>
        <w:t>感到不滿意的受訪者</w:t>
      </w:r>
      <w:r w:rsidRPr="00D279CB">
        <w:rPr>
          <w:rFonts w:ascii="Times New Roman" w:eastAsia="標楷體" w:hAnsi="Times New Roman" w:cs="Times New Roman" w:hint="eastAsia"/>
          <w:sz w:val="28"/>
          <w:szCs w:val="28"/>
        </w:rPr>
        <w:t>則占</w:t>
      </w:r>
      <w:r w:rsidR="003B0675">
        <w:rPr>
          <w:rFonts w:ascii="Times New Roman" w:eastAsia="標楷體" w:hAnsi="Times New Roman" w:cs="Times New Roman" w:hint="eastAsia"/>
          <w:sz w:val="28"/>
          <w:szCs w:val="28"/>
        </w:rPr>
        <w:t>3.7</w:t>
      </w:r>
      <w:r w:rsidRPr="00D279CB">
        <w:rPr>
          <w:rFonts w:ascii="Times New Roman" w:eastAsia="標楷體" w:hAnsi="Times New Roman" w:cs="Times New Roman"/>
          <w:sz w:val="28"/>
          <w:szCs w:val="28"/>
        </w:rPr>
        <w:t>%</w:t>
      </w:r>
      <w:r w:rsidRPr="00D279CB">
        <w:rPr>
          <w:rFonts w:ascii="Times New Roman" w:eastAsia="標楷體" w:hAnsi="Times New Roman" w:cs="Times New Roman" w:hint="eastAsia"/>
          <w:sz w:val="28"/>
          <w:szCs w:val="28"/>
        </w:rPr>
        <w:t>。</w:t>
      </w:r>
    </w:p>
    <w:p w:rsidR="00AF5A85" w:rsidRPr="00D279CB" w:rsidRDefault="00AF5A85" w:rsidP="00CA08B2">
      <w:pPr>
        <w:pStyle w:val="ac"/>
        <w:numPr>
          <w:ilvl w:val="0"/>
          <w:numId w:val="5"/>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D279CB">
        <w:rPr>
          <w:rFonts w:ascii="Times New Roman" w:eastAsia="標楷體" w:hAnsi="Times New Roman" w:cs="Times New Roman" w:hint="eastAsia"/>
          <w:sz w:val="28"/>
          <w:szCs w:val="28"/>
        </w:rPr>
        <w:t>有</w:t>
      </w:r>
      <w:r w:rsidR="003B0675">
        <w:rPr>
          <w:rFonts w:ascii="Times New Roman" w:eastAsia="標楷體" w:hAnsi="Times New Roman" w:cs="Times New Roman" w:hint="eastAsia"/>
          <w:sz w:val="28"/>
          <w:szCs w:val="28"/>
        </w:rPr>
        <w:t>90.0</w:t>
      </w:r>
      <w:r w:rsidRPr="00D279CB">
        <w:rPr>
          <w:rFonts w:ascii="Times New Roman" w:eastAsia="標楷體" w:hAnsi="Times New Roman" w:cs="Times New Roman" w:hint="eastAsia"/>
          <w:sz w:val="28"/>
          <w:szCs w:val="28"/>
        </w:rPr>
        <w:t>%</w:t>
      </w:r>
      <w:r w:rsidRPr="00D279CB">
        <w:rPr>
          <w:rFonts w:ascii="Times New Roman" w:eastAsia="標楷體" w:hAnsi="Times New Roman" w:cs="Times New Roman" w:hint="eastAsia"/>
          <w:sz w:val="28"/>
          <w:szCs w:val="28"/>
        </w:rPr>
        <w:t>的受訪者對嘉義市政府</w:t>
      </w:r>
      <w:r w:rsidR="000E55B9" w:rsidRPr="00471F8D">
        <w:rPr>
          <w:rFonts w:ascii="Times New Roman" w:eastAsia="標楷體" w:hAnsi="Times New Roman" w:cs="Times New Roman" w:hint="eastAsia"/>
          <w:sz w:val="28"/>
          <w:szCs w:val="28"/>
        </w:rPr>
        <w:t>財政</w:t>
      </w:r>
      <w:r w:rsidR="009C6F91">
        <w:rPr>
          <w:rFonts w:ascii="Times New Roman" w:eastAsia="標楷體" w:hAnsi="Times New Roman" w:cs="Times New Roman" w:hint="eastAsia"/>
          <w:sz w:val="28"/>
          <w:szCs w:val="28"/>
        </w:rPr>
        <w:t>稅務局所提供的各式</w:t>
      </w:r>
      <w:r w:rsidRPr="00D279CB">
        <w:rPr>
          <w:rFonts w:ascii="Times New Roman" w:eastAsia="標楷體" w:hAnsi="Times New Roman" w:cs="Times New Roman" w:hint="eastAsia"/>
          <w:sz w:val="28"/>
          <w:szCs w:val="28"/>
        </w:rPr>
        <w:t>資訊</w:t>
      </w:r>
      <w:r w:rsidR="000E55B9">
        <w:rPr>
          <w:rFonts w:ascii="Times New Roman" w:eastAsia="標楷體" w:hAnsi="Times New Roman" w:cs="Times New Roman" w:hint="eastAsia"/>
          <w:sz w:val="28"/>
          <w:szCs w:val="28"/>
        </w:rPr>
        <w:t>感到</w:t>
      </w:r>
      <w:r w:rsidRPr="00D279CB">
        <w:rPr>
          <w:rFonts w:ascii="Times New Roman" w:eastAsia="標楷體" w:hAnsi="Times New Roman" w:cs="Times New Roman" w:hint="eastAsia"/>
          <w:sz w:val="28"/>
          <w:szCs w:val="28"/>
        </w:rPr>
        <w:t>滿意，而感到不滿意的</w:t>
      </w:r>
      <w:r w:rsidR="00096503">
        <w:rPr>
          <w:rFonts w:ascii="Times New Roman" w:eastAsia="標楷體" w:hAnsi="Times New Roman" w:cs="Times New Roman" w:hint="eastAsia"/>
          <w:sz w:val="28"/>
          <w:szCs w:val="28"/>
        </w:rPr>
        <w:t>受訪者</w:t>
      </w:r>
      <w:r w:rsidRPr="00D279CB">
        <w:rPr>
          <w:rFonts w:ascii="Times New Roman" w:eastAsia="標楷體" w:hAnsi="Times New Roman" w:cs="Times New Roman" w:hint="eastAsia"/>
          <w:sz w:val="28"/>
          <w:szCs w:val="28"/>
        </w:rPr>
        <w:t>則</w:t>
      </w:r>
      <w:r w:rsidR="00096503">
        <w:rPr>
          <w:rFonts w:ascii="Times New Roman" w:eastAsia="標楷體" w:hAnsi="Times New Roman" w:cs="Times New Roman" w:hint="eastAsia"/>
          <w:sz w:val="28"/>
          <w:szCs w:val="28"/>
        </w:rPr>
        <w:t>占</w:t>
      </w:r>
      <w:r w:rsidR="003B0675">
        <w:rPr>
          <w:rFonts w:ascii="Times New Roman" w:eastAsia="標楷體" w:hAnsi="Times New Roman" w:cs="Times New Roman" w:hint="eastAsia"/>
          <w:sz w:val="28"/>
          <w:szCs w:val="28"/>
        </w:rPr>
        <w:t>6.7</w:t>
      </w:r>
      <w:r w:rsidRPr="00D279CB">
        <w:rPr>
          <w:rFonts w:ascii="Times New Roman" w:eastAsia="標楷體" w:hAnsi="Times New Roman" w:cs="Times New Roman"/>
          <w:sz w:val="28"/>
          <w:szCs w:val="28"/>
        </w:rPr>
        <w:t>%</w:t>
      </w:r>
      <w:r w:rsidRPr="00D279CB">
        <w:rPr>
          <w:rFonts w:ascii="Times New Roman" w:eastAsia="標楷體" w:hAnsi="Times New Roman" w:cs="Times New Roman" w:hint="eastAsia"/>
          <w:sz w:val="28"/>
          <w:szCs w:val="28"/>
        </w:rPr>
        <w:t>。</w:t>
      </w:r>
    </w:p>
    <w:p w:rsidR="00AF5A85" w:rsidRPr="00D279CB" w:rsidRDefault="00AF5A85" w:rsidP="00CA08B2">
      <w:pPr>
        <w:pStyle w:val="ac"/>
        <w:numPr>
          <w:ilvl w:val="0"/>
          <w:numId w:val="5"/>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D279CB">
        <w:rPr>
          <w:rFonts w:ascii="Times New Roman" w:eastAsia="標楷體" w:hAnsi="Times New Roman" w:cs="Times New Roman" w:hint="eastAsia"/>
          <w:sz w:val="28"/>
          <w:szCs w:val="28"/>
        </w:rPr>
        <w:t>有</w:t>
      </w:r>
      <w:r w:rsidR="00D4775C">
        <w:rPr>
          <w:rFonts w:ascii="Times New Roman" w:eastAsia="標楷體" w:hAnsi="Times New Roman" w:cs="Times New Roman" w:hint="eastAsia"/>
          <w:sz w:val="28"/>
          <w:szCs w:val="28"/>
        </w:rPr>
        <w:t>95.6</w:t>
      </w:r>
      <w:r w:rsidRPr="00D279CB">
        <w:rPr>
          <w:rFonts w:ascii="Times New Roman" w:eastAsia="標楷體" w:hAnsi="Times New Roman" w:cs="Times New Roman" w:hint="eastAsia"/>
          <w:sz w:val="28"/>
          <w:szCs w:val="28"/>
        </w:rPr>
        <w:t>%</w:t>
      </w:r>
      <w:r w:rsidRPr="00D279CB">
        <w:rPr>
          <w:rFonts w:ascii="Times New Roman" w:eastAsia="標楷體" w:hAnsi="Times New Roman" w:cs="Times New Roman" w:hint="eastAsia"/>
          <w:sz w:val="28"/>
          <w:szCs w:val="28"/>
        </w:rPr>
        <w:t>的受訪者對嘉義市政府</w:t>
      </w:r>
      <w:r w:rsidR="009114EC" w:rsidRPr="00471F8D">
        <w:rPr>
          <w:rFonts w:ascii="Times New Roman" w:eastAsia="標楷體" w:hAnsi="Times New Roman" w:cs="Times New Roman" w:hint="eastAsia"/>
          <w:sz w:val="28"/>
          <w:szCs w:val="28"/>
        </w:rPr>
        <w:t>財政</w:t>
      </w:r>
      <w:r w:rsidRPr="00D279CB">
        <w:rPr>
          <w:rFonts w:ascii="Times New Roman" w:eastAsia="標楷體" w:hAnsi="Times New Roman" w:cs="Times New Roman" w:hint="eastAsia"/>
          <w:sz w:val="28"/>
          <w:szCs w:val="28"/>
        </w:rPr>
        <w:t>稅務局提供各式稅款之繳納方式</w:t>
      </w:r>
      <w:r w:rsidR="009114EC">
        <w:rPr>
          <w:rFonts w:ascii="Times New Roman" w:eastAsia="標楷體" w:hAnsi="Times New Roman" w:cs="Times New Roman" w:hint="eastAsia"/>
          <w:sz w:val="28"/>
          <w:szCs w:val="28"/>
        </w:rPr>
        <w:t>感到</w:t>
      </w:r>
      <w:r w:rsidRPr="00D279CB">
        <w:rPr>
          <w:rFonts w:ascii="Times New Roman" w:eastAsia="標楷體" w:hAnsi="Times New Roman" w:cs="Times New Roman" w:hint="eastAsia"/>
          <w:sz w:val="28"/>
          <w:szCs w:val="28"/>
        </w:rPr>
        <w:t>滿意，而感到不滿意的</w:t>
      </w:r>
      <w:r w:rsidR="009114EC">
        <w:rPr>
          <w:rFonts w:ascii="Times New Roman" w:eastAsia="標楷體" w:hAnsi="Times New Roman" w:cs="Times New Roman" w:hint="eastAsia"/>
          <w:sz w:val="28"/>
          <w:szCs w:val="28"/>
        </w:rPr>
        <w:t>受訪者</w:t>
      </w:r>
      <w:r w:rsidRPr="00D279CB">
        <w:rPr>
          <w:rFonts w:ascii="Times New Roman" w:eastAsia="標楷體" w:hAnsi="Times New Roman" w:cs="Times New Roman" w:hint="eastAsia"/>
          <w:sz w:val="28"/>
          <w:szCs w:val="28"/>
        </w:rPr>
        <w:t>則</w:t>
      </w:r>
      <w:r w:rsidR="009114EC">
        <w:rPr>
          <w:rFonts w:ascii="Times New Roman" w:eastAsia="標楷體" w:hAnsi="Times New Roman" w:cs="Times New Roman" w:hint="eastAsia"/>
          <w:sz w:val="28"/>
          <w:szCs w:val="28"/>
        </w:rPr>
        <w:t>占</w:t>
      </w:r>
      <w:r w:rsidR="00673839">
        <w:rPr>
          <w:rFonts w:ascii="Times New Roman" w:eastAsia="標楷體" w:hAnsi="Times New Roman" w:cs="Times New Roman" w:hint="eastAsia"/>
          <w:sz w:val="28"/>
          <w:szCs w:val="28"/>
        </w:rPr>
        <w:t>2.3</w:t>
      </w:r>
      <w:r w:rsidRPr="00D279CB">
        <w:rPr>
          <w:rFonts w:ascii="Times New Roman" w:eastAsia="標楷體" w:hAnsi="Times New Roman" w:cs="Times New Roman"/>
          <w:sz w:val="28"/>
          <w:szCs w:val="28"/>
        </w:rPr>
        <w:t>%</w:t>
      </w:r>
      <w:r w:rsidRPr="00D279CB">
        <w:rPr>
          <w:rFonts w:ascii="Times New Roman" w:eastAsia="標楷體" w:hAnsi="Times New Roman" w:cs="Times New Roman" w:hint="eastAsia"/>
          <w:sz w:val="28"/>
          <w:szCs w:val="28"/>
        </w:rPr>
        <w:t>。</w:t>
      </w:r>
    </w:p>
    <w:p w:rsidR="00D441ED" w:rsidRPr="00AF5A85" w:rsidRDefault="00AF5A85" w:rsidP="00AF5A85">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F6326A" w:rsidRPr="0036348B" w:rsidRDefault="00F6326A" w:rsidP="00F6326A">
      <w:pPr>
        <w:pStyle w:val="4"/>
        <w:spacing w:before="540" w:after="180"/>
      </w:pPr>
      <w:bookmarkStart w:id="398" w:name="_Toc459744337"/>
      <w:bookmarkStart w:id="399" w:name="_Toc23343847"/>
      <w:bookmarkStart w:id="400" w:name="_Toc23343914"/>
      <w:bookmarkStart w:id="401" w:name="_Toc25309886"/>
      <w:r w:rsidRPr="0036348B">
        <w:lastRenderedPageBreak/>
        <w:t>二、</w:t>
      </w:r>
      <w:bookmarkEnd w:id="398"/>
      <w:r w:rsidR="008B6901" w:rsidRPr="008B6901">
        <w:rPr>
          <w:rFonts w:hint="eastAsia"/>
        </w:rPr>
        <w:t>嘉義市政府財政稅務局稅務風紀滿意度之分析</w:t>
      </w:r>
      <w:bookmarkEnd w:id="399"/>
      <w:bookmarkEnd w:id="400"/>
      <w:bookmarkEnd w:id="401"/>
    </w:p>
    <w:p w:rsidR="00AF5A85" w:rsidRPr="0068329B" w:rsidRDefault="00AF5A85" w:rsidP="00CA08B2">
      <w:pPr>
        <w:pStyle w:val="ac"/>
        <w:numPr>
          <w:ilvl w:val="0"/>
          <w:numId w:val="6"/>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68329B">
        <w:rPr>
          <w:rFonts w:ascii="Times New Roman" w:eastAsia="標楷體" w:hAnsi="Times New Roman" w:cs="Times New Roman" w:hint="eastAsia"/>
          <w:sz w:val="28"/>
          <w:szCs w:val="28"/>
        </w:rPr>
        <w:t>有</w:t>
      </w:r>
      <w:r w:rsidR="00BB76FF">
        <w:rPr>
          <w:rFonts w:ascii="Times New Roman" w:eastAsia="標楷體" w:hAnsi="Times New Roman" w:cs="Times New Roman" w:hint="eastAsia"/>
          <w:sz w:val="28"/>
          <w:szCs w:val="28"/>
        </w:rPr>
        <w:t>94.3</w:t>
      </w:r>
      <w:r w:rsidRPr="0068329B">
        <w:rPr>
          <w:rFonts w:ascii="Times New Roman" w:eastAsia="標楷體" w:hAnsi="Times New Roman" w:cs="Times New Roman" w:hint="eastAsia"/>
          <w:sz w:val="28"/>
          <w:szCs w:val="28"/>
        </w:rPr>
        <w:t>%</w:t>
      </w:r>
      <w:r w:rsidRPr="0068329B">
        <w:rPr>
          <w:rFonts w:ascii="Times New Roman" w:eastAsia="標楷體" w:hAnsi="Times New Roman" w:cs="Times New Roman" w:hint="eastAsia"/>
          <w:sz w:val="28"/>
          <w:szCs w:val="28"/>
        </w:rPr>
        <w:t>的受訪者對嘉義市政府</w:t>
      </w:r>
      <w:r w:rsidR="009114EC" w:rsidRPr="00471F8D">
        <w:rPr>
          <w:rFonts w:ascii="Times New Roman" w:eastAsia="標楷體" w:hAnsi="Times New Roman" w:cs="Times New Roman" w:hint="eastAsia"/>
          <w:sz w:val="28"/>
          <w:szCs w:val="28"/>
        </w:rPr>
        <w:t>財政</w:t>
      </w:r>
      <w:r w:rsidRPr="0068329B">
        <w:rPr>
          <w:rFonts w:ascii="Times New Roman" w:eastAsia="標楷體" w:hAnsi="Times New Roman" w:cs="Times New Roman" w:hint="eastAsia"/>
          <w:sz w:val="28"/>
          <w:szCs w:val="28"/>
        </w:rPr>
        <w:t>稅務局稅務人員的品德操守</w:t>
      </w:r>
      <w:r w:rsidR="009114EC">
        <w:rPr>
          <w:rFonts w:ascii="Times New Roman" w:eastAsia="標楷體" w:hAnsi="Times New Roman" w:cs="Times New Roman" w:hint="eastAsia"/>
          <w:sz w:val="28"/>
          <w:szCs w:val="28"/>
        </w:rPr>
        <w:t>感到</w:t>
      </w:r>
      <w:r w:rsidRPr="0068329B">
        <w:rPr>
          <w:rFonts w:ascii="Times New Roman" w:eastAsia="標楷體" w:hAnsi="Times New Roman" w:cs="Times New Roman" w:hint="eastAsia"/>
          <w:sz w:val="28"/>
          <w:szCs w:val="28"/>
        </w:rPr>
        <w:t>滿意，而感到不滿意的</w:t>
      </w:r>
      <w:r w:rsidR="009114EC">
        <w:rPr>
          <w:rFonts w:ascii="Times New Roman" w:eastAsia="標楷體" w:hAnsi="Times New Roman" w:cs="Times New Roman" w:hint="eastAsia"/>
          <w:sz w:val="28"/>
          <w:szCs w:val="28"/>
        </w:rPr>
        <w:t>受訪者則占</w:t>
      </w:r>
      <w:r w:rsidR="00667C1C">
        <w:rPr>
          <w:rFonts w:ascii="Times New Roman" w:eastAsia="標楷體" w:hAnsi="Times New Roman" w:cs="Times New Roman" w:hint="eastAsia"/>
          <w:sz w:val="28"/>
          <w:szCs w:val="28"/>
        </w:rPr>
        <w:t>2.0</w:t>
      </w:r>
      <w:r w:rsidRPr="0068329B">
        <w:rPr>
          <w:rFonts w:ascii="Times New Roman" w:eastAsia="標楷體" w:hAnsi="Times New Roman" w:cs="Times New Roman"/>
          <w:sz w:val="28"/>
          <w:szCs w:val="28"/>
        </w:rPr>
        <w:t>%</w:t>
      </w:r>
      <w:r w:rsidRPr="0068329B">
        <w:rPr>
          <w:rFonts w:ascii="Times New Roman" w:eastAsia="標楷體" w:hAnsi="Times New Roman" w:cs="Times New Roman" w:hint="eastAsia"/>
          <w:sz w:val="28"/>
          <w:szCs w:val="28"/>
        </w:rPr>
        <w:t>。</w:t>
      </w:r>
    </w:p>
    <w:p w:rsidR="00AF5A85" w:rsidRPr="00FC4FAD" w:rsidRDefault="00AF5A85" w:rsidP="00CA08B2">
      <w:pPr>
        <w:pStyle w:val="ac"/>
        <w:numPr>
          <w:ilvl w:val="0"/>
          <w:numId w:val="6"/>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FC4FAD">
        <w:rPr>
          <w:rFonts w:ascii="Times New Roman" w:eastAsia="標楷體" w:hAnsi="Times New Roman" w:cs="Times New Roman" w:hint="eastAsia"/>
          <w:sz w:val="28"/>
          <w:szCs w:val="28"/>
        </w:rPr>
        <w:t>有</w:t>
      </w:r>
      <w:r w:rsidR="00667C1C">
        <w:rPr>
          <w:rFonts w:ascii="Times New Roman" w:eastAsia="標楷體" w:hAnsi="Times New Roman" w:cs="Times New Roman" w:hint="eastAsia"/>
          <w:sz w:val="28"/>
          <w:szCs w:val="28"/>
        </w:rPr>
        <w:t>99.0</w:t>
      </w:r>
      <w:r w:rsidRPr="00FC4FAD">
        <w:rPr>
          <w:rFonts w:ascii="Times New Roman" w:eastAsia="標楷體" w:hAnsi="Times New Roman" w:cs="Times New Roman" w:hint="eastAsia"/>
          <w:sz w:val="28"/>
          <w:szCs w:val="28"/>
        </w:rPr>
        <w:t>%</w:t>
      </w:r>
      <w:r w:rsidRPr="00FC4FAD">
        <w:rPr>
          <w:rFonts w:ascii="Times New Roman" w:eastAsia="標楷體" w:hAnsi="Times New Roman" w:cs="Times New Roman" w:hint="eastAsia"/>
          <w:sz w:val="28"/>
          <w:szCs w:val="28"/>
        </w:rPr>
        <w:t>的受訪者表示嘉義市政府</w:t>
      </w:r>
      <w:r w:rsidR="000C34D6" w:rsidRPr="00471F8D">
        <w:rPr>
          <w:rFonts w:ascii="Times New Roman" w:eastAsia="標楷體" w:hAnsi="Times New Roman" w:cs="Times New Roman" w:hint="eastAsia"/>
          <w:sz w:val="28"/>
          <w:szCs w:val="28"/>
        </w:rPr>
        <w:t>財政</w:t>
      </w:r>
      <w:r w:rsidRPr="00FC4FAD">
        <w:rPr>
          <w:rFonts w:ascii="Times New Roman" w:eastAsia="標楷體" w:hAnsi="Times New Roman" w:cs="Times New Roman" w:hint="eastAsia"/>
          <w:sz w:val="28"/>
          <w:szCs w:val="28"/>
        </w:rPr>
        <w:t>稅務局人員「</w:t>
      </w:r>
      <w:r w:rsidR="000C34D6">
        <w:rPr>
          <w:rFonts w:ascii="Times New Roman" w:eastAsia="標楷體" w:hAnsi="Times New Roman" w:cs="Times New Roman" w:hint="eastAsia"/>
          <w:sz w:val="28"/>
          <w:szCs w:val="28"/>
        </w:rPr>
        <w:t>完全</w:t>
      </w:r>
      <w:r w:rsidRPr="00FC4FAD">
        <w:rPr>
          <w:rFonts w:ascii="Times New Roman" w:eastAsia="標楷體" w:hAnsi="Times New Roman" w:cs="Times New Roman" w:hint="eastAsia"/>
          <w:sz w:val="28"/>
          <w:szCs w:val="28"/>
        </w:rPr>
        <w:t>沒有」</w:t>
      </w:r>
      <w:r w:rsidR="00667C1C">
        <w:rPr>
          <w:rFonts w:ascii="Times New Roman" w:eastAsia="標楷體" w:hAnsi="Times New Roman" w:cs="Times New Roman" w:hint="eastAsia"/>
          <w:sz w:val="28"/>
          <w:szCs w:val="28"/>
        </w:rPr>
        <w:t>接受請託關說、索賄或不當飲宴應酬等情事</w:t>
      </w:r>
      <w:r w:rsidRPr="00FC4FAD">
        <w:rPr>
          <w:rFonts w:ascii="Times New Roman" w:eastAsia="標楷體" w:hAnsi="Times New Roman" w:cs="Times New Roman" w:hint="eastAsia"/>
          <w:sz w:val="28"/>
          <w:szCs w:val="28"/>
        </w:rPr>
        <w:t>，而表示</w:t>
      </w:r>
      <w:r w:rsidR="000C34D6" w:rsidRPr="0068329B">
        <w:rPr>
          <w:rFonts w:ascii="Times New Roman" w:eastAsia="標楷體" w:hAnsi="Times New Roman" w:cs="Times New Roman" w:hint="eastAsia"/>
          <w:sz w:val="28"/>
          <w:szCs w:val="28"/>
        </w:rPr>
        <w:t>「有，</w:t>
      </w:r>
      <w:r w:rsidRPr="00FC4FAD">
        <w:rPr>
          <w:rFonts w:ascii="Times New Roman" w:eastAsia="標楷體" w:hAnsi="Times New Roman" w:cs="Times New Roman" w:hint="eastAsia"/>
          <w:sz w:val="28"/>
          <w:szCs w:val="28"/>
        </w:rPr>
        <w:t>曾經聽聞」的比例</w:t>
      </w:r>
      <w:r w:rsidR="00667C1C">
        <w:rPr>
          <w:rFonts w:ascii="Times New Roman" w:eastAsia="標楷體" w:hAnsi="Times New Roman" w:cs="Times New Roman" w:hint="eastAsia"/>
          <w:sz w:val="28"/>
          <w:szCs w:val="28"/>
        </w:rPr>
        <w:t>則</w:t>
      </w:r>
      <w:r w:rsidRPr="00FC4FAD">
        <w:rPr>
          <w:rFonts w:ascii="Times New Roman" w:eastAsia="標楷體" w:hAnsi="Times New Roman" w:cs="Times New Roman" w:hint="eastAsia"/>
          <w:sz w:val="28"/>
          <w:szCs w:val="28"/>
        </w:rPr>
        <w:t>為</w:t>
      </w:r>
      <w:r w:rsidR="00667C1C">
        <w:rPr>
          <w:rFonts w:ascii="Times New Roman" w:eastAsia="標楷體" w:hAnsi="Times New Roman" w:cs="Times New Roman" w:hint="eastAsia"/>
          <w:sz w:val="28"/>
          <w:szCs w:val="28"/>
        </w:rPr>
        <w:t>0.7</w:t>
      </w:r>
      <w:r w:rsidR="000C34D6">
        <w:rPr>
          <w:rFonts w:ascii="Times New Roman" w:eastAsia="標楷體" w:hAnsi="Times New Roman" w:cs="Times New Roman" w:hint="eastAsia"/>
          <w:sz w:val="28"/>
          <w:szCs w:val="28"/>
        </w:rPr>
        <w:t>%</w:t>
      </w:r>
      <w:r w:rsidR="00667C1C">
        <w:rPr>
          <w:rFonts w:ascii="Times New Roman" w:eastAsia="標楷體" w:hAnsi="Times New Roman" w:cs="Times New Roman" w:hint="eastAsia"/>
          <w:sz w:val="28"/>
          <w:szCs w:val="28"/>
        </w:rPr>
        <w:t>（</w:t>
      </w:r>
      <w:r w:rsidR="00667C1C">
        <w:rPr>
          <w:rFonts w:ascii="Times New Roman" w:eastAsia="標楷體" w:hAnsi="Times New Roman" w:cs="Times New Roman" w:hint="eastAsia"/>
          <w:sz w:val="28"/>
          <w:szCs w:val="28"/>
        </w:rPr>
        <w:t>2</w:t>
      </w:r>
      <w:r w:rsidR="00667C1C">
        <w:rPr>
          <w:rFonts w:ascii="Times New Roman" w:eastAsia="標楷體" w:hAnsi="Times New Roman" w:cs="Times New Roman" w:hint="eastAsia"/>
          <w:sz w:val="28"/>
          <w:szCs w:val="28"/>
        </w:rPr>
        <w:t>位）</w:t>
      </w:r>
      <w:r w:rsidRPr="00FC4FAD">
        <w:rPr>
          <w:rFonts w:ascii="Times New Roman" w:eastAsia="標楷體" w:hAnsi="Times New Roman" w:cs="Times New Roman" w:hint="eastAsia"/>
          <w:sz w:val="28"/>
          <w:szCs w:val="28"/>
        </w:rPr>
        <w:t>。</w:t>
      </w:r>
    </w:p>
    <w:p w:rsidR="00AF5A85" w:rsidRPr="0029507E" w:rsidRDefault="00AF5A85" w:rsidP="00CA08B2">
      <w:pPr>
        <w:pStyle w:val="ac"/>
        <w:numPr>
          <w:ilvl w:val="0"/>
          <w:numId w:val="6"/>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29507E">
        <w:rPr>
          <w:rFonts w:ascii="Times New Roman" w:eastAsia="標楷體" w:hAnsi="Times New Roman" w:cs="Times New Roman" w:hint="eastAsia"/>
          <w:sz w:val="28"/>
          <w:szCs w:val="28"/>
        </w:rPr>
        <w:t>若知悉嘉義市政府</w:t>
      </w:r>
      <w:r w:rsidR="00B61A9C">
        <w:rPr>
          <w:rFonts w:ascii="Times New Roman" w:eastAsia="標楷體" w:hAnsi="Times New Roman" w:cs="Times New Roman" w:hint="eastAsia"/>
          <w:sz w:val="28"/>
          <w:szCs w:val="28"/>
        </w:rPr>
        <w:t>財政</w:t>
      </w:r>
      <w:r w:rsidRPr="0029507E">
        <w:rPr>
          <w:rFonts w:ascii="Times New Roman" w:eastAsia="標楷體" w:hAnsi="Times New Roman" w:cs="Times New Roman" w:hint="eastAsia"/>
          <w:sz w:val="28"/>
          <w:szCs w:val="28"/>
        </w:rPr>
        <w:t>稅務局人員涉有違反風紀之不法情事時，有</w:t>
      </w:r>
      <w:r w:rsidR="00386340">
        <w:rPr>
          <w:rFonts w:ascii="Times New Roman" w:eastAsia="標楷體" w:hAnsi="Times New Roman" w:cs="Times New Roman" w:hint="eastAsia"/>
          <w:sz w:val="28"/>
          <w:szCs w:val="28"/>
        </w:rPr>
        <w:t>84.3</w:t>
      </w:r>
      <w:r w:rsidRPr="0029507E">
        <w:rPr>
          <w:rFonts w:ascii="Times New Roman" w:eastAsia="標楷體" w:hAnsi="Times New Roman" w:cs="Times New Roman" w:hint="eastAsia"/>
          <w:sz w:val="28"/>
          <w:szCs w:val="28"/>
        </w:rPr>
        <w:t>的受訪者「願意」提出檢舉，而「不願意」提出檢舉的比例則為</w:t>
      </w:r>
      <w:r w:rsidR="00386340">
        <w:rPr>
          <w:rFonts w:ascii="Times New Roman" w:eastAsia="標楷體" w:hAnsi="Times New Roman" w:cs="Times New Roman" w:hint="eastAsia"/>
          <w:sz w:val="28"/>
          <w:szCs w:val="28"/>
        </w:rPr>
        <w:t>15.7</w:t>
      </w:r>
      <w:r w:rsidRPr="0029507E">
        <w:rPr>
          <w:rFonts w:ascii="Times New Roman" w:eastAsia="標楷體" w:hAnsi="Times New Roman" w:cs="Times New Roman"/>
          <w:sz w:val="28"/>
          <w:szCs w:val="28"/>
        </w:rPr>
        <w:t>%</w:t>
      </w:r>
      <w:r w:rsidRPr="0029507E">
        <w:rPr>
          <w:rFonts w:ascii="Times New Roman" w:eastAsia="標楷體" w:hAnsi="Times New Roman" w:cs="Times New Roman" w:hint="eastAsia"/>
          <w:sz w:val="28"/>
          <w:szCs w:val="28"/>
        </w:rPr>
        <w:t>。</w:t>
      </w:r>
    </w:p>
    <w:p w:rsidR="00E5192E" w:rsidRPr="00C42C14" w:rsidRDefault="00AF5A85" w:rsidP="00CA08B2">
      <w:pPr>
        <w:pStyle w:val="ac"/>
        <w:widowControl/>
        <w:numPr>
          <w:ilvl w:val="0"/>
          <w:numId w:val="6"/>
        </w:numPr>
        <w:overflowPunct w:val="0"/>
        <w:spacing w:beforeLines="50" w:before="180" w:afterLines="50" w:after="180" w:line="480" w:lineRule="exact"/>
        <w:ind w:leftChars="100" w:left="450" w:hangingChars="75" w:hanging="210"/>
        <w:jc w:val="both"/>
        <w:rPr>
          <w:rFonts w:ascii="Times New Roman" w:eastAsia="標楷體" w:hAnsi="Times New Roman" w:cs="Times New Roman"/>
          <w:sz w:val="28"/>
          <w:szCs w:val="28"/>
        </w:rPr>
      </w:pPr>
      <w:r w:rsidRPr="00C42C14">
        <w:rPr>
          <w:rFonts w:ascii="Times New Roman" w:eastAsia="標楷體" w:hAnsi="Times New Roman" w:cs="Times New Roman" w:hint="eastAsia"/>
          <w:sz w:val="28"/>
          <w:szCs w:val="28"/>
        </w:rPr>
        <w:t>進一步詢問願意提出檢舉的受訪者</w:t>
      </w:r>
      <w:r w:rsidR="00386340">
        <w:rPr>
          <w:rFonts w:ascii="Times New Roman" w:eastAsia="標楷體" w:hAnsi="Times New Roman" w:cs="Times New Roman" w:hint="eastAsia"/>
          <w:sz w:val="28"/>
          <w:szCs w:val="28"/>
        </w:rPr>
        <w:t>其</w:t>
      </w:r>
      <w:r w:rsidRPr="00C42C14">
        <w:rPr>
          <w:rFonts w:ascii="Times New Roman" w:eastAsia="標楷體" w:hAnsi="Times New Roman" w:cs="Times New Roman" w:hint="eastAsia"/>
          <w:sz w:val="28"/>
          <w:szCs w:val="28"/>
        </w:rPr>
        <w:t>願意提出檢舉的管道</w:t>
      </w:r>
      <w:r w:rsidR="00891923" w:rsidRPr="00C42C14">
        <w:rPr>
          <w:rFonts w:ascii="Times New Roman" w:eastAsia="標楷體" w:hAnsi="Times New Roman" w:cs="Times New Roman" w:hint="eastAsia"/>
          <w:sz w:val="28"/>
          <w:szCs w:val="28"/>
        </w:rPr>
        <w:t>，</w:t>
      </w:r>
      <w:r w:rsidRPr="00C42C14">
        <w:rPr>
          <w:rFonts w:ascii="Times New Roman" w:eastAsia="標楷體" w:hAnsi="Times New Roman" w:cs="Times New Roman" w:hint="eastAsia"/>
          <w:sz w:val="28"/>
          <w:szCs w:val="28"/>
        </w:rPr>
        <w:t>以「</w:t>
      </w:r>
      <w:r w:rsidR="00FE024F" w:rsidRPr="00C42C14">
        <w:rPr>
          <w:rFonts w:ascii="Times New Roman" w:eastAsia="標楷體" w:hAnsi="Times New Roman" w:cs="Times New Roman" w:hint="eastAsia"/>
          <w:sz w:val="28"/>
          <w:szCs w:val="28"/>
        </w:rPr>
        <w:t>嘉義市政府財政稅務局或上級機關之政風</w:t>
      </w:r>
      <w:r w:rsidR="00380C8A">
        <w:rPr>
          <w:rFonts w:ascii="Times New Roman" w:eastAsia="標楷體" w:hAnsi="Times New Roman" w:cs="Times New Roman" w:hint="eastAsia"/>
          <w:sz w:val="28"/>
          <w:szCs w:val="28"/>
        </w:rPr>
        <w:t>單位</w:t>
      </w:r>
      <w:r w:rsidRPr="00C42C14">
        <w:rPr>
          <w:rFonts w:ascii="Times New Roman" w:eastAsia="標楷體" w:hAnsi="Times New Roman" w:cs="Times New Roman" w:hint="eastAsia"/>
          <w:sz w:val="28"/>
          <w:szCs w:val="28"/>
        </w:rPr>
        <w:t>」</w:t>
      </w:r>
      <w:r w:rsidR="00891923" w:rsidRPr="00C42C14">
        <w:rPr>
          <w:rFonts w:ascii="Times New Roman" w:eastAsia="標楷體" w:hAnsi="Times New Roman" w:cs="Times New Roman" w:hint="eastAsia"/>
          <w:sz w:val="28"/>
          <w:szCs w:val="28"/>
        </w:rPr>
        <w:t>之比例最高</w:t>
      </w:r>
      <w:r w:rsidRPr="00C42C14">
        <w:rPr>
          <w:rFonts w:ascii="Times New Roman" w:eastAsia="標楷體" w:hAnsi="Times New Roman" w:cs="Times New Roman" w:hint="eastAsia"/>
          <w:sz w:val="28"/>
          <w:szCs w:val="28"/>
        </w:rPr>
        <w:t>，</w:t>
      </w:r>
      <w:r w:rsidR="00891923" w:rsidRPr="00C42C14">
        <w:rPr>
          <w:rFonts w:ascii="Times New Roman" w:eastAsia="標楷體" w:hAnsi="Times New Roman" w:cs="Times New Roman" w:hint="eastAsia"/>
          <w:sz w:val="28"/>
          <w:szCs w:val="28"/>
        </w:rPr>
        <w:t>為</w:t>
      </w:r>
      <w:r w:rsidR="0075616C">
        <w:rPr>
          <w:rFonts w:ascii="Times New Roman" w:eastAsia="標楷體" w:hAnsi="Times New Roman" w:cs="Times New Roman" w:hint="eastAsia"/>
          <w:sz w:val="28"/>
          <w:szCs w:val="28"/>
        </w:rPr>
        <w:t>55.7</w:t>
      </w:r>
      <w:r w:rsidRPr="00C42C14">
        <w:rPr>
          <w:rFonts w:ascii="Times New Roman" w:eastAsia="標楷體" w:hAnsi="Times New Roman" w:cs="Times New Roman"/>
          <w:sz w:val="28"/>
          <w:szCs w:val="28"/>
        </w:rPr>
        <w:t>%</w:t>
      </w:r>
      <w:r w:rsidRPr="00C42C14">
        <w:rPr>
          <w:rFonts w:ascii="Times New Roman" w:eastAsia="標楷體" w:hAnsi="Times New Roman" w:cs="Times New Roman" w:hint="eastAsia"/>
          <w:sz w:val="28"/>
          <w:szCs w:val="28"/>
        </w:rPr>
        <w:t>，其次依序為</w:t>
      </w:r>
      <w:r w:rsidR="00EA52BB" w:rsidRPr="00C42C14">
        <w:rPr>
          <w:rFonts w:ascii="Times New Roman" w:eastAsia="標楷體" w:hAnsi="Times New Roman" w:cs="Times New Roman" w:hint="eastAsia"/>
          <w:sz w:val="28"/>
          <w:szCs w:val="28"/>
        </w:rPr>
        <w:t>「法務部廉政署」</w:t>
      </w:r>
      <w:r w:rsidRPr="00C42C14">
        <w:rPr>
          <w:rFonts w:ascii="Times New Roman" w:eastAsia="標楷體" w:hAnsi="Times New Roman" w:cs="Times New Roman" w:hint="eastAsia"/>
          <w:sz w:val="28"/>
          <w:szCs w:val="28"/>
        </w:rPr>
        <w:t>（</w:t>
      </w:r>
      <w:r w:rsidR="0075616C">
        <w:rPr>
          <w:rFonts w:ascii="Times New Roman" w:eastAsia="標楷體" w:hAnsi="Times New Roman" w:cs="Times New Roman" w:hint="eastAsia"/>
          <w:sz w:val="28"/>
          <w:szCs w:val="28"/>
        </w:rPr>
        <w:t>31.6</w:t>
      </w:r>
      <w:r w:rsidRPr="00C42C14">
        <w:rPr>
          <w:rFonts w:ascii="Times New Roman" w:eastAsia="標楷體" w:hAnsi="Times New Roman" w:cs="Times New Roman" w:hint="eastAsia"/>
          <w:sz w:val="28"/>
          <w:szCs w:val="28"/>
        </w:rPr>
        <w:t>%</w:t>
      </w:r>
      <w:r w:rsidRPr="00C42C14">
        <w:rPr>
          <w:rFonts w:ascii="Times New Roman" w:eastAsia="標楷體" w:hAnsi="Times New Roman" w:cs="Times New Roman" w:hint="eastAsia"/>
          <w:sz w:val="28"/>
          <w:szCs w:val="28"/>
        </w:rPr>
        <w:t>）</w:t>
      </w:r>
      <w:r w:rsidR="00B5310D" w:rsidRPr="00C42C14">
        <w:rPr>
          <w:rFonts w:ascii="Times New Roman" w:eastAsia="標楷體" w:hAnsi="Times New Roman" w:cs="Times New Roman" w:hint="eastAsia"/>
          <w:sz w:val="28"/>
          <w:szCs w:val="28"/>
        </w:rPr>
        <w:t>、</w:t>
      </w:r>
      <w:r w:rsidR="00EA52BB" w:rsidRPr="00C42C14">
        <w:rPr>
          <w:rFonts w:ascii="Times New Roman" w:eastAsia="標楷體" w:hAnsi="Times New Roman" w:cs="Times New Roman" w:hint="eastAsia"/>
          <w:sz w:val="28"/>
          <w:szCs w:val="28"/>
        </w:rPr>
        <w:t>「嘉義市政府財政稅務局或上級機關之首長」</w:t>
      </w:r>
      <w:r w:rsidRPr="00C42C14">
        <w:rPr>
          <w:rFonts w:ascii="Times New Roman" w:eastAsia="標楷體" w:hAnsi="Times New Roman" w:cs="Times New Roman" w:hint="eastAsia"/>
          <w:sz w:val="28"/>
          <w:szCs w:val="28"/>
        </w:rPr>
        <w:t>（</w:t>
      </w:r>
      <w:r w:rsidR="0075616C">
        <w:rPr>
          <w:rFonts w:ascii="Times New Roman" w:eastAsia="標楷體" w:hAnsi="Times New Roman" w:cs="Times New Roman" w:hint="eastAsia"/>
          <w:sz w:val="28"/>
          <w:szCs w:val="28"/>
        </w:rPr>
        <w:t>30.8</w:t>
      </w:r>
      <w:r w:rsidRPr="00C42C14">
        <w:rPr>
          <w:rFonts w:ascii="Times New Roman" w:eastAsia="標楷體" w:hAnsi="Times New Roman" w:cs="Times New Roman" w:hint="eastAsia"/>
          <w:sz w:val="28"/>
          <w:szCs w:val="28"/>
        </w:rPr>
        <w:t>%</w:t>
      </w:r>
      <w:r w:rsidRPr="00C42C14">
        <w:rPr>
          <w:rFonts w:ascii="Times New Roman" w:eastAsia="標楷體" w:hAnsi="Times New Roman" w:cs="Times New Roman" w:hint="eastAsia"/>
          <w:sz w:val="28"/>
          <w:szCs w:val="28"/>
        </w:rPr>
        <w:t>）</w:t>
      </w:r>
      <w:r w:rsidR="0075616C">
        <w:rPr>
          <w:rFonts w:ascii="Times New Roman" w:eastAsia="標楷體" w:hAnsi="Times New Roman" w:cs="Times New Roman" w:hint="eastAsia"/>
          <w:sz w:val="28"/>
          <w:szCs w:val="28"/>
        </w:rPr>
        <w:t>、</w:t>
      </w:r>
      <w:r w:rsidR="00B5310D" w:rsidRPr="00C42C14">
        <w:rPr>
          <w:rFonts w:ascii="Times New Roman" w:eastAsia="標楷體" w:hAnsi="Times New Roman" w:cs="Times New Roman" w:hint="eastAsia"/>
          <w:sz w:val="28"/>
          <w:szCs w:val="28"/>
        </w:rPr>
        <w:t>「法務部調查局」（</w:t>
      </w:r>
      <w:r w:rsidR="0075616C">
        <w:rPr>
          <w:rFonts w:ascii="Times New Roman" w:eastAsia="標楷體" w:hAnsi="Times New Roman" w:cs="Times New Roman" w:hint="eastAsia"/>
          <w:sz w:val="28"/>
          <w:szCs w:val="28"/>
        </w:rPr>
        <w:t>26.5</w:t>
      </w:r>
      <w:r w:rsidR="00B5310D" w:rsidRPr="00C42C14">
        <w:rPr>
          <w:rFonts w:ascii="Times New Roman" w:eastAsia="標楷體" w:hAnsi="Times New Roman" w:cs="Times New Roman" w:hint="eastAsia"/>
          <w:sz w:val="28"/>
          <w:szCs w:val="28"/>
        </w:rPr>
        <w:t>%</w:t>
      </w:r>
      <w:r w:rsidR="00B5310D" w:rsidRPr="00C42C14">
        <w:rPr>
          <w:rFonts w:ascii="Times New Roman" w:eastAsia="標楷體" w:hAnsi="Times New Roman" w:cs="Times New Roman" w:hint="eastAsia"/>
          <w:sz w:val="28"/>
          <w:szCs w:val="28"/>
        </w:rPr>
        <w:t>）</w:t>
      </w:r>
      <w:r w:rsidR="0075616C">
        <w:rPr>
          <w:rFonts w:ascii="Times New Roman" w:eastAsia="標楷體" w:hAnsi="Times New Roman" w:cs="Times New Roman" w:hint="eastAsia"/>
          <w:sz w:val="28"/>
          <w:szCs w:val="28"/>
        </w:rPr>
        <w:t>及</w:t>
      </w:r>
      <w:r w:rsidR="0075616C" w:rsidRPr="00C42C14">
        <w:rPr>
          <w:rFonts w:ascii="Times New Roman" w:eastAsia="標楷體" w:hAnsi="Times New Roman" w:cs="Times New Roman" w:hint="eastAsia"/>
          <w:sz w:val="28"/>
          <w:szCs w:val="28"/>
        </w:rPr>
        <w:t>「</w:t>
      </w:r>
      <w:r w:rsidR="0075616C">
        <w:rPr>
          <w:rFonts w:ascii="Times New Roman" w:eastAsia="標楷體" w:hAnsi="Times New Roman" w:cs="Times New Roman" w:hint="eastAsia"/>
          <w:sz w:val="28"/>
          <w:szCs w:val="28"/>
        </w:rPr>
        <w:t>各級民意代表</w:t>
      </w:r>
      <w:r w:rsidR="0075616C" w:rsidRPr="00C42C14">
        <w:rPr>
          <w:rFonts w:ascii="Times New Roman" w:eastAsia="標楷體" w:hAnsi="Times New Roman" w:cs="Times New Roman" w:hint="eastAsia"/>
          <w:sz w:val="28"/>
          <w:szCs w:val="28"/>
        </w:rPr>
        <w:t>」（</w:t>
      </w:r>
      <w:r w:rsidR="0075616C">
        <w:rPr>
          <w:rFonts w:ascii="Times New Roman" w:eastAsia="標楷體" w:hAnsi="Times New Roman" w:cs="Times New Roman" w:hint="eastAsia"/>
          <w:sz w:val="28"/>
          <w:szCs w:val="28"/>
        </w:rPr>
        <w:t>21.3</w:t>
      </w:r>
      <w:r w:rsidR="0075616C" w:rsidRPr="00C42C14">
        <w:rPr>
          <w:rFonts w:ascii="Times New Roman" w:eastAsia="標楷體" w:hAnsi="Times New Roman" w:cs="Times New Roman" w:hint="eastAsia"/>
          <w:sz w:val="28"/>
          <w:szCs w:val="28"/>
        </w:rPr>
        <w:t>%</w:t>
      </w:r>
      <w:r w:rsidR="0075616C" w:rsidRPr="00C42C14">
        <w:rPr>
          <w:rFonts w:ascii="Times New Roman" w:eastAsia="標楷體" w:hAnsi="Times New Roman" w:cs="Times New Roman" w:hint="eastAsia"/>
          <w:sz w:val="28"/>
          <w:szCs w:val="28"/>
        </w:rPr>
        <w:t>）</w:t>
      </w:r>
      <w:r w:rsidR="00B5310D" w:rsidRPr="00C42C14">
        <w:rPr>
          <w:rFonts w:ascii="Times New Roman" w:eastAsia="標楷體" w:hAnsi="Times New Roman" w:cs="Times New Roman" w:hint="eastAsia"/>
          <w:sz w:val="28"/>
          <w:szCs w:val="28"/>
        </w:rPr>
        <w:t>，</w:t>
      </w:r>
      <w:r w:rsidRPr="00C42C14">
        <w:rPr>
          <w:rFonts w:ascii="Times New Roman" w:eastAsia="標楷體" w:hAnsi="Times New Roman" w:cs="Times New Roman" w:hint="eastAsia"/>
          <w:sz w:val="28"/>
          <w:szCs w:val="28"/>
        </w:rPr>
        <w:t>其餘檢舉管道的比例皆低於</w:t>
      </w:r>
      <w:r w:rsidR="00D221C6" w:rsidRPr="00C42C14">
        <w:rPr>
          <w:rFonts w:ascii="Times New Roman" w:eastAsia="標楷體" w:hAnsi="Times New Roman" w:cs="Times New Roman" w:hint="eastAsia"/>
          <w:sz w:val="28"/>
          <w:szCs w:val="28"/>
        </w:rPr>
        <w:t>二</w:t>
      </w:r>
      <w:r w:rsidRPr="00C42C14">
        <w:rPr>
          <w:rFonts w:ascii="Times New Roman" w:eastAsia="標楷體" w:hAnsi="Times New Roman" w:cs="Times New Roman" w:hint="eastAsia"/>
          <w:sz w:val="28"/>
          <w:szCs w:val="28"/>
        </w:rPr>
        <w:t>成。</w:t>
      </w:r>
    </w:p>
    <w:p w:rsidR="00F6326A" w:rsidRPr="0036348B" w:rsidRDefault="00F6326A" w:rsidP="00F6326A">
      <w:pPr>
        <w:pStyle w:val="4"/>
        <w:spacing w:before="540" w:after="180"/>
      </w:pPr>
      <w:bookmarkStart w:id="402" w:name="_Toc459744338"/>
      <w:bookmarkStart w:id="403" w:name="_Toc23343848"/>
      <w:bookmarkStart w:id="404" w:name="_Toc23343915"/>
      <w:bookmarkStart w:id="405" w:name="_Toc25309887"/>
      <w:r>
        <w:rPr>
          <w:rFonts w:hint="eastAsia"/>
        </w:rPr>
        <w:t>三</w:t>
      </w:r>
      <w:r w:rsidRPr="0036348B">
        <w:t>、</w:t>
      </w:r>
      <w:bookmarkEnd w:id="402"/>
      <w:bookmarkEnd w:id="403"/>
      <w:bookmarkEnd w:id="404"/>
      <w:r w:rsidR="0077491C" w:rsidRPr="0077491C">
        <w:rPr>
          <w:rFonts w:hint="eastAsia"/>
        </w:rPr>
        <w:t>嘉義市政府財政稅務局整體滿意度之分析</w:t>
      </w:r>
      <w:bookmarkEnd w:id="405"/>
    </w:p>
    <w:p w:rsidR="00CF0B9E" w:rsidRDefault="00AF5A85" w:rsidP="00C42C14">
      <w:pPr>
        <w:pStyle w:val="ac"/>
        <w:overflowPunct w:val="0"/>
        <w:spacing w:beforeLines="50" w:before="180" w:afterLines="50" w:after="180" w:line="480" w:lineRule="exact"/>
        <w:ind w:leftChars="0" w:left="450"/>
        <w:jc w:val="both"/>
        <w:rPr>
          <w:rFonts w:ascii="Times New Roman" w:eastAsia="標楷體" w:hAnsi="Times New Roman" w:cs="Times New Roman"/>
          <w:color w:val="000000" w:themeColor="text1"/>
          <w:sz w:val="28"/>
          <w:szCs w:val="28"/>
        </w:rPr>
        <w:sectPr w:rsidR="00CF0B9E" w:rsidSect="004867B3">
          <w:headerReference w:type="even" r:id="rId70"/>
          <w:headerReference w:type="default" r:id="rId71"/>
          <w:pgSz w:w="11906" w:h="16838"/>
          <w:pgMar w:top="1440" w:right="1800" w:bottom="1440" w:left="1800" w:header="851" w:footer="850" w:gutter="0"/>
          <w:cols w:space="425"/>
          <w:docGrid w:type="lines" w:linePitch="360"/>
        </w:sectPr>
      </w:pPr>
      <w:r w:rsidRPr="00C81BB9">
        <w:rPr>
          <w:rFonts w:ascii="Times New Roman" w:eastAsia="標楷體" w:hAnsi="Times New Roman" w:cs="Times New Roman" w:hint="eastAsia"/>
          <w:sz w:val="28"/>
          <w:szCs w:val="28"/>
        </w:rPr>
        <w:t>有</w:t>
      </w:r>
      <w:r w:rsidR="00841EB2">
        <w:rPr>
          <w:rFonts w:ascii="Times New Roman" w:eastAsia="標楷體" w:hAnsi="Times New Roman" w:cs="Times New Roman" w:hint="eastAsia"/>
          <w:sz w:val="28"/>
          <w:szCs w:val="28"/>
        </w:rPr>
        <w:t>97.7</w:t>
      </w:r>
      <w:r w:rsidRPr="00C81BB9">
        <w:rPr>
          <w:rFonts w:ascii="Times New Roman" w:eastAsia="標楷體" w:hAnsi="Times New Roman" w:cs="Times New Roman"/>
          <w:sz w:val="28"/>
          <w:szCs w:val="28"/>
        </w:rPr>
        <w:t>%</w:t>
      </w:r>
      <w:r w:rsidRPr="00C81BB9">
        <w:rPr>
          <w:rFonts w:ascii="Times New Roman" w:eastAsia="標楷體" w:hAnsi="Times New Roman" w:cs="Times New Roman" w:hint="eastAsia"/>
          <w:sz w:val="28"/>
          <w:szCs w:val="28"/>
        </w:rPr>
        <w:t>的受訪者對嘉義市政府</w:t>
      </w:r>
      <w:r w:rsidR="00ED09C6">
        <w:rPr>
          <w:rFonts w:ascii="Times New Roman" w:eastAsia="標楷體" w:hAnsi="Times New Roman" w:cs="Times New Roman" w:hint="eastAsia"/>
          <w:sz w:val="28"/>
          <w:szCs w:val="28"/>
        </w:rPr>
        <w:t>財政</w:t>
      </w:r>
      <w:r w:rsidRPr="00C81BB9">
        <w:rPr>
          <w:rFonts w:ascii="Times New Roman" w:eastAsia="標楷體" w:hAnsi="Times New Roman" w:cs="Times New Roman" w:hint="eastAsia"/>
          <w:sz w:val="28"/>
          <w:szCs w:val="28"/>
        </w:rPr>
        <w:t>稅務局的整體為民服務感到滿意，而感到不滿意的受訪者則占</w:t>
      </w:r>
      <w:r w:rsidR="002861F1">
        <w:rPr>
          <w:rFonts w:ascii="Times New Roman" w:eastAsia="標楷體" w:hAnsi="Times New Roman" w:cs="Times New Roman" w:hint="eastAsia"/>
          <w:sz w:val="28"/>
          <w:szCs w:val="28"/>
        </w:rPr>
        <w:t>2.3</w:t>
      </w:r>
      <w:r w:rsidRPr="00C81BB9">
        <w:rPr>
          <w:rFonts w:ascii="Times New Roman" w:eastAsia="標楷體" w:hAnsi="Times New Roman" w:cs="Times New Roman"/>
          <w:sz w:val="28"/>
          <w:szCs w:val="28"/>
        </w:rPr>
        <w:t>%</w:t>
      </w:r>
      <w:r w:rsidRPr="00C81BB9">
        <w:rPr>
          <w:rFonts w:ascii="Times New Roman" w:eastAsia="標楷體" w:hAnsi="Times New Roman" w:cs="Times New Roman" w:hint="eastAsia"/>
          <w:sz w:val="28"/>
          <w:szCs w:val="28"/>
        </w:rPr>
        <w:t>。</w:t>
      </w:r>
    </w:p>
    <w:bookmarkStart w:id="406" w:name="_Toc521318942"/>
    <w:bookmarkStart w:id="407" w:name="_Toc7791197"/>
    <w:bookmarkStart w:id="408" w:name="_Toc23343849"/>
    <w:bookmarkStart w:id="409" w:name="_Toc23343916"/>
    <w:bookmarkStart w:id="410" w:name="_Toc25309888"/>
    <w:bookmarkStart w:id="411" w:name="_Toc248054007"/>
    <w:bookmarkStart w:id="412" w:name="_Toc263428025"/>
    <w:bookmarkStart w:id="413" w:name="_Toc263428362"/>
    <w:bookmarkStart w:id="414" w:name="_Toc263428436"/>
    <w:bookmarkStart w:id="415" w:name="_Toc263428805"/>
    <w:bookmarkStart w:id="416" w:name="_Toc263429397"/>
    <w:bookmarkStart w:id="417" w:name="_Toc301515490"/>
    <w:bookmarkStart w:id="418" w:name="_Toc304307743"/>
    <w:bookmarkStart w:id="419" w:name="_Toc329961325"/>
    <w:bookmarkStart w:id="420" w:name="_Toc459744344"/>
    <w:bookmarkStart w:id="421" w:name="_Toc459744340"/>
    <w:p w:rsidR="002B720A" w:rsidRPr="00D062A1" w:rsidRDefault="00BF482C" w:rsidP="002B720A">
      <w:pPr>
        <w:pStyle w:val="21"/>
        <w:shd w:val="clear" w:color="auto" w:fill="2760A5"/>
        <w:overflowPunct w:val="0"/>
        <w:spacing w:before="200"/>
        <w:ind w:firstLineChars="150" w:firstLine="600"/>
        <w:jc w:val="left"/>
        <w:rPr>
          <w:rFonts w:ascii="微軟正黑體" w:hAnsi="微軟正黑體"/>
        </w:rPr>
      </w:pPr>
      <w:r w:rsidRPr="00D062A1">
        <w:rPr>
          <w:rFonts w:ascii="微軟正黑體" w:hAnsi="微軟正黑體" w:hint="eastAsia"/>
          <w:noProof/>
        </w:rPr>
        <w:lastRenderedPageBreak/>
        <mc:AlternateContent>
          <mc:Choice Requires="wps">
            <w:drawing>
              <wp:anchor distT="0" distB="0" distL="114300" distR="114300" simplePos="0" relativeHeight="251810816" behindDoc="0" locked="0" layoutInCell="1" allowOverlap="1" wp14:anchorId="10EF0639" wp14:editId="3CCE67B0">
                <wp:simplePos x="0" y="0"/>
                <wp:positionH relativeFrom="column">
                  <wp:posOffset>-180975</wp:posOffset>
                </wp:positionH>
                <wp:positionV relativeFrom="paragraph">
                  <wp:posOffset>16348</wp:posOffset>
                </wp:positionV>
                <wp:extent cx="143510" cy="535940"/>
                <wp:effectExtent l="0" t="0" r="27940" b="16510"/>
                <wp:wrapNone/>
                <wp:docPr id="110" name="矩形 110"/>
                <wp:cNvGraphicFramePr/>
                <a:graphic xmlns:a="http://schemas.openxmlformats.org/drawingml/2006/main">
                  <a:graphicData uri="http://schemas.microsoft.com/office/word/2010/wordprocessingShape">
                    <wps:wsp>
                      <wps:cNvSpPr/>
                      <wps:spPr>
                        <a:xfrm>
                          <a:off x="0" y="0"/>
                          <a:ext cx="143510" cy="535940"/>
                        </a:xfrm>
                        <a:prstGeom prst="rect">
                          <a:avLst/>
                        </a:prstGeom>
                        <a:solidFill>
                          <a:schemeClr val="tx1">
                            <a:lumMod val="50000"/>
                            <a:lumOff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0" o:spid="_x0000_s1026" style="position:absolute;margin-left:-14.25pt;margin-top:1.3pt;width:11.3pt;height:4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" fillcolor="gray [1629]" strokecolor="white [3212]" strokeweight="2pt"/>
            </w:pict>
          </mc:Fallback>
        </mc:AlternateContent>
      </w:r>
      <w:r w:rsidR="002B720A" w:rsidRPr="00D062A1">
        <w:rPr>
          <w:rFonts w:ascii="微軟正黑體" w:hAnsi="微軟正黑體" w:hint="eastAsia"/>
        </w:rPr>
        <w:t>柒、建議</w:t>
      </w:r>
      <w:bookmarkEnd w:id="406"/>
      <w:bookmarkEnd w:id="407"/>
      <w:bookmarkEnd w:id="408"/>
      <w:bookmarkEnd w:id="409"/>
      <w:bookmarkEnd w:id="410"/>
    </w:p>
    <w:p w:rsidR="005712FA" w:rsidRPr="004867B3" w:rsidRDefault="005712FA" w:rsidP="005712FA">
      <w:pPr>
        <w:pStyle w:val="4"/>
        <w:spacing w:before="540" w:after="180"/>
        <w:ind w:left="757" w:hangingChars="210" w:hanging="757"/>
      </w:pPr>
      <w:bookmarkStart w:id="422" w:name="_Toc23343850"/>
      <w:bookmarkStart w:id="423" w:name="_Toc23343917"/>
      <w:bookmarkStart w:id="424" w:name="_Toc25309889"/>
      <w:bookmarkEnd w:id="411"/>
      <w:bookmarkEnd w:id="412"/>
      <w:bookmarkEnd w:id="413"/>
      <w:bookmarkEnd w:id="414"/>
      <w:bookmarkEnd w:id="415"/>
      <w:bookmarkEnd w:id="416"/>
      <w:bookmarkEnd w:id="417"/>
      <w:bookmarkEnd w:id="418"/>
      <w:bookmarkEnd w:id="419"/>
      <w:bookmarkEnd w:id="420"/>
      <w:r w:rsidRPr="004867B3">
        <w:rPr>
          <w:rFonts w:hint="eastAsia"/>
        </w:rPr>
        <w:t>一、</w:t>
      </w:r>
      <w:r>
        <w:rPr>
          <w:rFonts w:hint="eastAsia"/>
        </w:rPr>
        <w:t>善用多元宣導管道，持續精進各式資訊透明化，提升民眾知曉度</w:t>
      </w:r>
      <w:bookmarkEnd w:id="422"/>
      <w:bookmarkEnd w:id="423"/>
      <w:bookmarkEnd w:id="424"/>
    </w:p>
    <w:p w:rsidR="005712FA" w:rsidRPr="00126B5F" w:rsidRDefault="005712FA" w:rsidP="005712F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sidRPr="00126B5F">
        <w:rPr>
          <w:rFonts w:ascii="Times New Roman" w:eastAsia="標楷體" w:hAnsi="Times New Roman" w:cs="Times New Roman"/>
          <w:sz w:val="28"/>
          <w:szCs w:val="28"/>
        </w:rPr>
        <w:t>由調查結果顯示，民眾對</w:t>
      </w:r>
      <w:r>
        <w:rPr>
          <w:rFonts w:ascii="Times New Roman" w:eastAsia="標楷體" w:hAnsi="Times New Roman" w:cs="Times New Roman" w:hint="eastAsia"/>
          <w:sz w:val="28"/>
          <w:szCs w:val="28"/>
        </w:rPr>
        <w:t>嘉義市政府財政稅務局</w:t>
      </w:r>
      <w:r w:rsidRPr="00126B5F">
        <w:rPr>
          <w:rFonts w:ascii="Times New Roman" w:eastAsia="標楷體" w:hAnsi="Times New Roman" w:cs="Times New Roman"/>
          <w:sz w:val="28"/>
          <w:szCs w:val="28"/>
        </w:rPr>
        <w:t>各項稅務服務指標之滿意度皆達九成以上，其中，又以「服務</w:t>
      </w:r>
      <w:r>
        <w:rPr>
          <w:rFonts w:ascii="Times New Roman" w:eastAsia="標楷體" w:hAnsi="Times New Roman" w:cs="Times New Roman" w:hint="eastAsia"/>
          <w:sz w:val="28"/>
          <w:szCs w:val="28"/>
        </w:rPr>
        <w:t>態度</w:t>
      </w:r>
      <w:r w:rsidRPr="00126B5F">
        <w:rPr>
          <w:rFonts w:ascii="Times New Roman" w:eastAsia="標楷體" w:hAnsi="Times New Roman" w:cs="Times New Roman"/>
          <w:sz w:val="28"/>
          <w:szCs w:val="28"/>
        </w:rPr>
        <w:t>」</w:t>
      </w:r>
      <w:r>
        <w:rPr>
          <w:rFonts w:ascii="Times New Roman" w:eastAsia="標楷體" w:hAnsi="Times New Roman" w:cs="Times New Roman" w:hint="eastAsia"/>
          <w:sz w:val="28"/>
          <w:szCs w:val="28"/>
        </w:rPr>
        <w:t>之滿意度最高，比例高達九成</w:t>
      </w:r>
      <w:r w:rsidR="00380C8A">
        <w:rPr>
          <w:rFonts w:ascii="Times New Roman" w:eastAsia="標楷體" w:hAnsi="Times New Roman" w:cs="Times New Roman" w:hint="eastAsia"/>
          <w:sz w:val="28"/>
          <w:szCs w:val="28"/>
        </w:rPr>
        <w:t>六以上，顯示多數民眾認為嘉義市政府財政稅務局人員之服務態度良好。整體而言，有超過九成五的民眾對嘉義市政府財政稅務局的整體為民服務</w:t>
      </w:r>
      <w:r w:rsidR="00E21398">
        <w:rPr>
          <w:rFonts w:ascii="Times New Roman" w:eastAsia="標楷體" w:hAnsi="Times New Roman" w:cs="Times New Roman" w:hint="eastAsia"/>
          <w:sz w:val="28"/>
          <w:szCs w:val="28"/>
        </w:rPr>
        <w:t>表現予以肯定</w:t>
      </w:r>
      <w:r w:rsidR="00380C8A">
        <w:rPr>
          <w:rFonts w:ascii="Times New Roman" w:eastAsia="標楷體" w:hAnsi="Times New Roman" w:cs="Times New Roman" w:hint="eastAsia"/>
          <w:sz w:val="28"/>
          <w:szCs w:val="28"/>
        </w:rPr>
        <w:t>。</w:t>
      </w:r>
    </w:p>
    <w:p w:rsidR="005712FA" w:rsidRDefault="005712FA" w:rsidP="005712FA">
      <w:pPr>
        <w:jc w:val="center"/>
      </w:pPr>
      <w:r>
        <w:rPr>
          <w:noProof/>
        </w:rPr>
        <w:drawing>
          <wp:inline distT="0" distB="0" distL="0" distR="0" wp14:anchorId="346B4AD4" wp14:editId="13227ADD">
            <wp:extent cx="4614530" cy="2594344"/>
            <wp:effectExtent l="0" t="0" r="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712FA" w:rsidRDefault="005712FA" w:rsidP="005712FA">
      <w:pPr>
        <w:pStyle w:val="a9"/>
        <w:jc w:val="center"/>
        <w:rPr>
          <w:rFonts w:eastAsia="標楷體"/>
          <w:b/>
          <w:sz w:val="26"/>
          <w:szCs w:val="26"/>
        </w:rPr>
      </w:pPr>
      <w:bookmarkStart w:id="425" w:name="_Toc25309976"/>
      <w:r w:rsidRPr="00693D90">
        <w:rPr>
          <w:rFonts w:eastAsia="標楷體" w:hint="eastAsia"/>
          <w:b/>
          <w:sz w:val="26"/>
          <w:szCs w:val="26"/>
        </w:rPr>
        <w:t>圖</w:t>
      </w:r>
      <w:r>
        <w:rPr>
          <w:rFonts w:eastAsia="標楷體" w:hint="eastAsia"/>
          <w:b/>
          <w:sz w:val="26"/>
          <w:szCs w:val="26"/>
        </w:rPr>
        <w:t>7-</w:t>
      </w:r>
      <w:r w:rsidRPr="00693D90">
        <w:rPr>
          <w:rFonts w:eastAsia="標楷體"/>
          <w:b/>
          <w:sz w:val="26"/>
          <w:szCs w:val="26"/>
        </w:rPr>
        <w:fldChar w:fldCharType="begin"/>
      </w:r>
      <w:r w:rsidRPr="00693D90">
        <w:rPr>
          <w:rFonts w:eastAsia="標楷體"/>
          <w:b/>
          <w:sz w:val="26"/>
          <w:szCs w:val="26"/>
        </w:rPr>
        <w:instrText xml:space="preserve"> </w:instrText>
      </w:r>
      <w:r w:rsidRPr="00693D90">
        <w:rPr>
          <w:rFonts w:eastAsia="標楷體" w:hint="eastAsia"/>
          <w:b/>
          <w:sz w:val="26"/>
          <w:szCs w:val="26"/>
        </w:rPr>
        <w:instrText xml:space="preserve">SEQ </w:instrText>
      </w:r>
      <w:r w:rsidRPr="00693D90">
        <w:rPr>
          <w:rFonts w:eastAsia="標楷體" w:hint="eastAsia"/>
          <w:b/>
          <w:sz w:val="26"/>
          <w:szCs w:val="26"/>
        </w:rPr>
        <w:instrText>圖</w:instrText>
      </w:r>
      <w:r w:rsidRPr="00693D90">
        <w:rPr>
          <w:rFonts w:eastAsia="標楷體" w:hint="eastAsia"/>
          <w:b/>
          <w:sz w:val="26"/>
          <w:szCs w:val="26"/>
        </w:rPr>
        <w:instrText>7- \* ARABIC</w:instrText>
      </w:r>
      <w:r w:rsidRPr="00693D90">
        <w:rPr>
          <w:rFonts w:eastAsia="標楷體"/>
          <w:b/>
          <w:sz w:val="26"/>
          <w:szCs w:val="26"/>
        </w:rPr>
        <w:instrText xml:space="preserve"> </w:instrText>
      </w:r>
      <w:r w:rsidRPr="00693D90">
        <w:rPr>
          <w:rFonts w:eastAsia="標楷體"/>
          <w:b/>
          <w:sz w:val="26"/>
          <w:szCs w:val="26"/>
        </w:rPr>
        <w:fldChar w:fldCharType="separate"/>
      </w:r>
      <w:r w:rsidR="009C214B">
        <w:rPr>
          <w:rFonts w:eastAsia="標楷體"/>
          <w:b/>
          <w:noProof/>
          <w:sz w:val="26"/>
          <w:szCs w:val="26"/>
        </w:rPr>
        <w:t>1</w:t>
      </w:r>
      <w:r w:rsidRPr="00693D90">
        <w:rPr>
          <w:rFonts w:eastAsia="標楷體"/>
          <w:b/>
          <w:sz w:val="26"/>
          <w:szCs w:val="26"/>
        </w:rPr>
        <w:fldChar w:fldCharType="end"/>
      </w:r>
      <w:r>
        <w:rPr>
          <w:rFonts w:eastAsia="標楷體" w:hint="eastAsia"/>
          <w:b/>
          <w:sz w:val="26"/>
          <w:szCs w:val="26"/>
        </w:rPr>
        <w:t xml:space="preserve">　整體</w:t>
      </w:r>
      <w:r w:rsidRPr="00545960">
        <w:rPr>
          <w:rFonts w:eastAsia="標楷體" w:hint="eastAsia"/>
          <w:b/>
          <w:sz w:val="26"/>
          <w:szCs w:val="26"/>
        </w:rPr>
        <w:t>稅務服務之相關評價</w:t>
      </w:r>
      <w:bookmarkEnd w:id="425"/>
    </w:p>
    <w:p w:rsidR="005712FA" w:rsidRDefault="005712FA" w:rsidP="00090D02">
      <w:pPr>
        <w:overflowPunct w:val="0"/>
        <w:spacing w:beforeLines="50" w:before="180" w:afterLines="50" w:after="180" w:line="480" w:lineRule="exact"/>
        <w:ind w:leftChars="100" w:left="240" w:firstLineChars="200" w:firstLine="560"/>
        <w:jc w:val="both"/>
        <w:rPr>
          <w:rFonts w:ascii="Times New Roman" w:eastAsia="標楷體" w:hAnsi="Times New Roman" w:cs="Times New Roman"/>
          <w:sz w:val="28"/>
          <w:szCs w:val="28"/>
        </w:rPr>
      </w:pPr>
      <w:r w:rsidRPr="005623E5">
        <w:rPr>
          <w:rFonts w:ascii="Times New Roman" w:eastAsia="標楷體" w:hAnsi="Times New Roman" w:cs="Times New Roman"/>
          <w:sz w:val="28"/>
          <w:szCs w:val="28"/>
        </w:rPr>
        <w:t>然而，</w:t>
      </w:r>
      <w:r w:rsidR="00B364C9">
        <w:rPr>
          <w:rFonts w:ascii="Times New Roman" w:eastAsia="標楷體" w:hAnsi="Times New Roman" w:cs="Times New Roman" w:hint="eastAsia"/>
          <w:sz w:val="28"/>
          <w:szCs w:val="28"/>
        </w:rPr>
        <w:t>在各項指標中，</w:t>
      </w:r>
      <w:r>
        <w:rPr>
          <w:rFonts w:ascii="Times New Roman" w:eastAsia="標楷體" w:hAnsi="Times New Roman" w:cs="Times New Roman" w:hint="eastAsia"/>
          <w:sz w:val="28"/>
          <w:szCs w:val="28"/>
        </w:rPr>
        <w:t>民眾對嘉義市政府財政稅務局所提供的各式資訊之滿意度相對較低，且與去年度相比，滿意度亦些微下降，顯示嘉義市政府財政稅務局在提供各式資訊方面仍有進步空間。進一步由開放意見發現，民眾表示鮮少接受到稅務相關資訊，業務程序的解釋說明上不夠清楚明瞭，且透過官網搜尋各式資訊時，不清楚應點選哪個連結，方能至欲搜尋之稅務資訊的頁面，希望能夠再改進。</w:t>
      </w:r>
    </w:p>
    <w:p w:rsidR="005712FA" w:rsidRDefault="005712FA" w:rsidP="005712F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sidRPr="00D91773">
        <w:rPr>
          <w:rFonts w:ascii="Times New Roman" w:eastAsia="標楷體" w:hAnsi="Times New Roman" w:cs="Times New Roman"/>
          <w:sz w:val="28"/>
          <w:szCs w:val="28"/>
        </w:rPr>
        <w:lastRenderedPageBreak/>
        <w:t>有鑑於此，建議嘉義市政府財政稅務局應持續藉由多元管道，向民眾多加宣導各項稅務相關資訊。</w:t>
      </w:r>
      <w:r>
        <w:rPr>
          <w:rFonts w:ascii="Times New Roman" w:eastAsia="標楷體" w:hAnsi="Times New Roman" w:cs="Times New Roman" w:hint="eastAsia"/>
          <w:sz w:val="28"/>
          <w:szCs w:val="28"/>
        </w:rPr>
        <w:t>首先，針對地政士、記帳士、代書及會計師等與嘉義市政府財政稅務局業務往來頻繁之業者，可主動透過</w:t>
      </w:r>
      <w:r>
        <w:rPr>
          <w:rFonts w:ascii="Times New Roman" w:eastAsia="標楷體" w:hAnsi="Times New Roman" w:cs="Times New Roman" w:hint="eastAsia"/>
          <w:sz w:val="28"/>
          <w:szCs w:val="28"/>
        </w:rPr>
        <w:t>E-Mail</w:t>
      </w:r>
      <w:r>
        <w:rPr>
          <w:rFonts w:ascii="Times New Roman" w:eastAsia="標楷體" w:hAnsi="Times New Roman" w:cs="Times New Roman" w:hint="eastAsia"/>
          <w:sz w:val="28"/>
          <w:szCs w:val="28"/>
        </w:rPr>
        <w:t>、紙本郵寄方式，將辦理各項稅務之時程、作業流程及需準備的文件等訊息有效佈達。</w:t>
      </w:r>
    </w:p>
    <w:p w:rsidR="005712FA" w:rsidRDefault="005712FA" w:rsidP="005712F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另外，針對年長者方面，則應深入當地社區網路，積極辦理各項租稅宣導活動，並與里長、社區發展協會等合作，簡明扼要地向長輩傳達最即時的稅務資訊；且針對民眾較常辦理的業務，亦應再貼心提醒需準備的文件及</w:t>
      </w:r>
      <w:r w:rsidR="008652B3">
        <w:rPr>
          <w:rFonts w:ascii="Times New Roman" w:eastAsia="標楷體" w:hAnsi="Times New Roman" w:cs="Times New Roman" w:hint="eastAsia"/>
          <w:sz w:val="28"/>
          <w:szCs w:val="28"/>
        </w:rPr>
        <w:t>辦理</w:t>
      </w:r>
      <w:r>
        <w:rPr>
          <w:rFonts w:ascii="Times New Roman" w:eastAsia="標楷體" w:hAnsi="Times New Roman" w:cs="Times New Roman" w:hint="eastAsia"/>
          <w:sz w:val="28"/>
          <w:szCs w:val="28"/>
        </w:rPr>
        <w:t>程序，規劃</w:t>
      </w:r>
      <w:r w:rsidRPr="00795414">
        <w:rPr>
          <w:rFonts w:ascii="Times New Roman" w:eastAsia="標楷體" w:hAnsi="Times New Roman" w:cs="Times New Roman" w:hint="eastAsia"/>
          <w:sz w:val="28"/>
          <w:szCs w:val="28"/>
        </w:rPr>
        <w:t>稅務諮詢服務站</w:t>
      </w:r>
      <w:r>
        <w:rPr>
          <w:rFonts w:ascii="Times New Roman" w:eastAsia="標楷體" w:hAnsi="Times New Roman" w:cs="Times New Roman" w:hint="eastAsia"/>
          <w:sz w:val="28"/>
          <w:szCs w:val="28"/>
        </w:rPr>
        <w:t>，安排民眾提問的時間，由專業人員協助解答稅務問題。</w:t>
      </w:r>
    </w:p>
    <w:p w:rsidR="005712FA" w:rsidRDefault="005712FA" w:rsidP="005712F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sidRPr="00D91773">
        <w:rPr>
          <w:rFonts w:ascii="Times New Roman" w:eastAsia="標楷體" w:hAnsi="Times New Roman" w:cs="Times New Roman"/>
          <w:sz w:val="28"/>
          <w:szCs w:val="28"/>
        </w:rPr>
        <w:t>目前嘉義市政府財政稅務局</w:t>
      </w:r>
      <w:r>
        <w:rPr>
          <w:rFonts w:ascii="Times New Roman" w:eastAsia="標楷體" w:hAnsi="Times New Roman" w:cs="Times New Roman" w:hint="eastAsia"/>
          <w:sz w:val="28"/>
          <w:szCs w:val="28"/>
        </w:rPr>
        <w:t>不僅</w:t>
      </w:r>
      <w:r w:rsidRPr="00D91773">
        <w:rPr>
          <w:rFonts w:ascii="Times New Roman" w:eastAsia="標楷體" w:hAnsi="Times New Roman" w:cs="Times New Roman"/>
          <w:sz w:val="28"/>
          <w:szCs w:val="28"/>
        </w:rPr>
        <w:t>在官方網站上提供各稅務懶人包、節稅秘笈及宣導手冊等，</w:t>
      </w:r>
      <w:r>
        <w:rPr>
          <w:rFonts w:ascii="Times New Roman" w:eastAsia="標楷體" w:hAnsi="Times New Roman" w:cs="Times New Roman" w:hint="eastAsia"/>
          <w:sz w:val="28"/>
          <w:szCs w:val="28"/>
        </w:rPr>
        <w:t>亦</w:t>
      </w:r>
      <w:r w:rsidRPr="00D91773">
        <w:rPr>
          <w:rFonts w:ascii="Times New Roman" w:eastAsia="標楷體" w:hAnsi="Times New Roman" w:cs="Times New Roman"/>
          <w:sz w:val="28"/>
          <w:szCs w:val="28"/>
        </w:rPr>
        <w:t>於「</w:t>
      </w:r>
      <w:r w:rsidR="008652B3">
        <w:rPr>
          <w:rFonts w:ascii="Times New Roman" w:eastAsia="標楷體" w:hAnsi="Times New Roman" w:cs="Times New Roman" w:hint="eastAsia"/>
          <w:sz w:val="28"/>
          <w:szCs w:val="28"/>
        </w:rPr>
        <w:t>嘉市稅精靈</w:t>
      </w:r>
      <w:r w:rsidRPr="00D91773">
        <w:rPr>
          <w:rFonts w:ascii="Times New Roman" w:eastAsia="標楷體" w:hAnsi="Times New Roman" w:cs="Times New Roman"/>
          <w:sz w:val="28"/>
          <w:szCs w:val="28"/>
        </w:rPr>
        <w:t>」</w:t>
      </w:r>
      <w:r>
        <w:rPr>
          <w:rFonts w:ascii="Times New Roman" w:eastAsia="標楷體" w:hAnsi="Times New Roman" w:cs="Times New Roman" w:hint="eastAsia"/>
          <w:sz w:val="28"/>
          <w:szCs w:val="28"/>
        </w:rPr>
        <w:t>粉絲專頁及</w:t>
      </w:r>
      <w:r w:rsidRPr="00443549">
        <w:rPr>
          <w:rFonts w:ascii="Times New Roman" w:eastAsia="標楷體" w:hAnsi="Times New Roman" w:cs="Times New Roman"/>
          <w:sz w:val="28"/>
          <w:szCs w:val="28"/>
        </w:rPr>
        <w:t>「嘉</w:t>
      </w:r>
      <w:r>
        <w:rPr>
          <w:rFonts w:ascii="Times New Roman" w:eastAsia="標楷體" w:hAnsi="Times New Roman" w:cs="Times New Roman" w:hint="eastAsia"/>
          <w:sz w:val="28"/>
          <w:szCs w:val="28"/>
        </w:rPr>
        <w:t>義市</w:t>
      </w:r>
      <w:r>
        <w:rPr>
          <w:rFonts w:ascii="Times New Roman" w:eastAsia="標楷體" w:hAnsi="Times New Roman" w:cs="Times New Roman" w:hint="eastAsia"/>
          <w:sz w:val="28"/>
          <w:szCs w:val="28"/>
        </w:rPr>
        <w:t>E</w:t>
      </w:r>
      <w:r>
        <w:rPr>
          <w:rFonts w:ascii="Times New Roman" w:eastAsia="標楷體" w:hAnsi="Times New Roman" w:cs="Times New Roman" w:hint="eastAsia"/>
          <w:sz w:val="28"/>
          <w:szCs w:val="28"/>
        </w:rPr>
        <w:t>好稅</w:t>
      </w:r>
      <w:r w:rsidRPr="00443549">
        <w:rPr>
          <w:rFonts w:ascii="Times New Roman" w:eastAsia="標楷體" w:hAnsi="Times New Roman" w:cs="Times New Roman"/>
          <w:sz w:val="28"/>
          <w:szCs w:val="28"/>
        </w:rPr>
        <w:t>」</w:t>
      </w:r>
      <w:r>
        <w:rPr>
          <w:rFonts w:ascii="Times New Roman" w:eastAsia="標楷體" w:hAnsi="Times New Roman" w:cs="Times New Roman" w:hint="eastAsia"/>
          <w:sz w:val="28"/>
          <w:szCs w:val="28"/>
        </w:rPr>
        <w:t>APP</w:t>
      </w:r>
      <w:r>
        <w:rPr>
          <w:rFonts w:ascii="Times New Roman" w:eastAsia="標楷體" w:hAnsi="Times New Roman" w:cs="Times New Roman" w:hint="eastAsia"/>
          <w:sz w:val="28"/>
          <w:szCs w:val="28"/>
        </w:rPr>
        <w:t>佈達最新稅務資訊及活動，讓民眾能夠獲得完善的稅務消息。故建議當業務流程及法令規定等有變動時，嘉義市政府財政稅務局應定期更新上述管道之稅務資訊內容，讓資訊更加透明化；另臉書</w:t>
      </w:r>
      <w:r w:rsidRPr="007E245B">
        <w:rPr>
          <w:rFonts w:ascii="Times New Roman" w:eastAsia="標楷體" w:hAnsi="Times New Roman" w:cs="Times New Roman" w:hint="eastAsia"/>
          <w:sz w:val="28"/>
          <w:szCs w:val="28"/>
        </w:rPr>
        <w:t>「</w:t>
      </w:r>
      <w:r w:rsidR="006A7B38">
        <w:rPr>
          <w:rFonts w:ascii="Times New Roman" w:eastAsia="標楷體" w:hAnsi="Times New Roman" w:cs="Times New Roman" w:hint="eastAsia"/>
          <w:sz w:val="28"/>
          <w:szCs w:val="28"/>
        </w:rPr>
        <w:t>綠豆嘉義人</w:t>
      </w:r>
      <w:r w:rsidRPr="007E245B">
        <w:rPr>
          <w:rFonts w:ascii="Times New Roman" w:eastAsia="標楷體" w:hAnsi="Times New Roman" w:cs="Times New Roman" w:hint="eastAsia"/>
          <w:sz w:val="28"/>
          <w:szCs w:val="28"/>
        </w:rPr>
        <w:t>」</w:t>
      </w:r>
      <w:r w:rsidR="006A7B38">
        <w:rPr>
          <w:rFonts w:ascii="Times New Roman" w:eastAsia="標楷體" w:hAnsi="Times New Roman" w:cs="Times New Roman" w:hint="eastAsia"/>
          <w:sz w:val="28"/>
          <w:szCs w:val="28"/>
        </w:rPr>
        <w:t>等</w:t>
      </w:r>
      <w:r w:rsidR="008652B3">
        <w:rPr>
          <w:rFonts w:ascii="Times New Roman" w:eastAsia="標楷體" w:hAnsi="Times New Roman" w:cs="Times New Roman" w:hint="eastAsia"/>
          <w:sz w:val="28"/>
          <w:szCs w:val="28"/>
        </w:rPr>
        <w:t>社團</w:t>
      </w:r>
      <w:r w:rsidRPr="007E245B">
        <w:rPr>
          <w:rFonts w:ascii="Times New Roman" w:eastAsia="標楷體" w:hAnsi="Times New Roman" w:cs="Times New Roman" w:hint="eastAsia"/>
          <w:sz w:val="28"/>
          <w:szCs w:val="28"/>
        </w:rPr>
        <w:t>擁有相當高的人氣，故未來亦可將相關</w:t>
      </w:r>
      <w:r>
        <w:rPr>
          <w:rFonts w:ascii="Times New Roman" w:eastAsia="標楷體" w:hAnsi="Times New Roman" w:cs="Times New Roman" w:hint="eastAsia"/>
          <w:sz w:val="28"/>
          <w:szCs w:val="28"/>
        </w:rPr>
        <w:t>稅務</w:t>
      </w:r>
      <w:r w:rsidRPr="007E245B">
        <w:rPr>
          <w:rFonts w:ascii="Times New Roman" w:eastAsia="標楷體" w:hAnsi="Times New Roman" w:cs="Times New Roman" w:hint="eastAsia"/>
          <w:sz w:val="28"/>
          <w:szCs w:val="28"/>
        </w:rPr>
        <w:t>資訊發</w:t>
      </w:r>
      <w:r w:rsidR="008652B3">
        <w:rPr>
          <w:rFonts w:ascii="Times New Roman" w:eastAsia="標楷體" w:hAnsi="Times New Roman" w:cs="Times New Roman" w:hint="eastAsia"/>
          <w:sz w:val="28"/>
          <w:szCs w:val="28"/>
        </w:rPr>
        <w:t>佈</w:t>
      </w:r>
      <w:r w:rsidRPr="007E245B">
        <w:rPr>
          <w:rFonts w:ascii="Times New Roman" w:eastAsia="標楷體" w:hAnsi="Times New Roman" w:cs="Times New Roman" w:hint="eastAsia"/>
          <w:sz w:val="28"/>
          <w:szCs w:val="28"/>
        </w:rPr>
        <w:t>在此社團，以便民眾獲得最即時、完善之稅務資訊</w:t>
      </w:r>
      <w:r>
        <w:rPr>
          <w:rFonts w:ascii="Times New Roman" w:eastAsia="標楷體" w:hAnsi="Times New Roman" w:cs="Times New Roman" w:hint="eastAsia"/>
          <w:sz w:val="28"/>
          <w:szCs w:val="28"/>
        </w:rPr>
        <w:t>。</w:t>
      </w:r>
      <w:r>
        <w:rPr>
          <w:rFonts w:ascii="Times New Roman" w:eastAsia="標楷體" w:hAnsi="Times New Roman" w:cs="Times New Roman"/>
          <w:sz w:val="28"/>
          <w:szCs w:val="28"/>
        </w:rPr>
        <w:br w:type="page"/>
      </w:r>
    </w:p>
    <w:p w:rsidR="005712FA" w:rsidRPr="004867B3" w:rsidRDefault="005712FA" w:rsidP="005712FA">
      <w:pPr>
        <w:pStyle w:val="4"/>
        <w:spacing w:before="540" w:after="180"/>
        <w:ind w:left="757" w:hangingChars="210" w:hanging="757"/>
      </w:pPr>
      <w:bookmarkStart w:id="426" w:name="_Toc23343851"/>
      <w:bookmarkStart w:id="427" w:name="_Toc23343918"/>
      <w:bookmarkStart w:id="428" w:name="_Toc25309890"/>
      <w:r>
        <w:rPr>
          <w:rFonts w:hint="eastAsia"/>
        </w:rPr>
        <w:lastRenderedPageBreak/>
        <w:t>二</w:t>
      </w:r>
      <w:r w:rsidRPr="004867B3">
        <w:rPr>
          <w:rFonts w:hint="eastAsia"/>
        </w:rPr>
        <w:t>、</w:t>
      </w:r>
      <w:r>
        <w:rPr>
          <w:rFonts w:hint="eastAsia"/>
        </w:rPr>
        <w:t>精實承辦人員服務禮儀及專業知能，提升整體服務表現</w:t>
      </w:r>
      <w:bookmarkEnd w:id="426"/>
      <w:bookmarkEnd w:id="427"/>
      <w:bookmarkEnd w:id="428"/>
    </w:p>
    <w:p w:rsidR="005712F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sidRPr="007B6837">
        <w:rPr>
          <w:rFonts w:ascii="Times New Roman" w:eastAsia="標楷體" w:hAnsi="Times New Roman" w:cs="Times New Roman"/>
          <w:sz w:val="28"/>
          <w:szCs w:val="28"/>
        </w:rPr>
        <w:t>由本次調查題項</w:t>
      </w:r>
      <w:r w:rsidRPr="007B6837">
        <w:rPr>
          <w:rFonts w:ascii="Times New Roman" w:eastAsia="標楷體" w:hAnsi="Times New Roman" w:cs="Times New Roman"/>
          <w:sz w:val="28"/>
          <w:szCs w:val="28"/>
        </w:rPr>
        <w:t>Q2</w:t>
      </w:r>
      <w:r w:rsidRPr="007B6837">
        <w:rPr>
          <w:rFonts w:ascii="Times New Roman" w:eastAsia="標楷體" w:hAnsi="Times New Roman" w:cs="Times New Roman"/>
          <w:sz w:val="28"/>
          <w:szCs w:val="28"/>
        </w:rPr>
        <w:t>及</w:t>
      </w:r>
      <w:r w:rsidRPr="007B6837">
        <w:rPr>
          <w:rFonts w:ascii="Times New Roman" w:eastAsia="標楷體" w:hAnsi="Times New Roman" w:cs="Times New Roman"/>
          <w:sz w:val="28"/>
          <w:szCs w:val="28"/>
        </w:rPr>
        <w:t>Q4</w:t>
      </w:r>
      <w:r w:rsidRPr="007B6837">
        <w:rPr>
          <w:rFonts w:ascii="Times New Roman" w:eastAsia="標楷體" w:hAnsi="Times New Roman" w:cs="Times New Roman"/>
          <w:sz w:val="28"/>
          <w:szCs w:val="28"/>
        </w:rPr>
        <w:t>結果顯示，民眾對嘉義市政府財政稅務局承辦人員的「服務</w:t>
      </w:r>
      <w:r>
        <w:rPr>
          <w:rFonts w:ascii="Times New Roman" w:eastAsia="標楷體" w:hAnsi="Times New Roman" w:cs="Times New Roman" w:hint="eastAsia"/>
          <w:sz w:val="28"/>
          <w:szCs w:val="28"/>
        </w:rPr>
        <w:t>態度</w:t>
      </w:r>
      <w:r w:rsidRPr="007B6837">
        <w:rPr>
          <w:rFonts w:ascii="Times New Roman" w:eastAsia="標楷體" w:hAnsi="Times New Roman" w:cs="Times New Roman"/>
          <w:sz w:val="28"/>
          <w:szCs w:val="28"/>
        </w:rPr>
        <w:t>」及「</w:t>
      </w:r>
      <w:r>
        <w:rPr>
          <w:rFonts w:ascii="Times New Roman" w:eastAsia="標楷體" w:hAnsi="Times New Roman" w:cs="Times New Roman" w:hint="eastAsia"/>
          <w:sz w:val="28"/>
          <w:szCs w:val="28"/>
        </w:rPr>
        <w:t>專業程度</w:t>
      </w:r>
      <w:r w:rsidRPr="007B6837">
        <w:rPr>
          <w:rFonts w:ascii="Times New Roman" w:eastAsia="標楷體" w:hAnsi="Times New Roman" w:cs="Times New Roman"/>
          <w:sz w:val="28"/>
          <w:szCs w:val="28"/>
        </w:rPr>
        <w:t>」</w:t>
      </w:r>
      <w:r>
        <w:rPr>
          <w:rFonts w:ascii="Times New Roman" w:eastAsia="標楷體" w:hAnsi="Times New Roman" w:cs="Times New Roman" w:hint="eastAsia"/>
          <w:sz w:val="28"/>
          <w:szCs w:val="28"/>
        </w:rPr>
        <w:t>滿意度皆達九成五以上，顯示多數民眾肯定嘉義市政府財政稅務局承辦人員的稅務服務表現。然而，由開放意見中可發現，仍有少數民眾認為承辦人員在服務態度及專業能力上需加強，應再更熟悉各項法令規定，且在解釋稅務問題時，態度能夠更親切、耐心，並以簡單易懂之方式向民眾說明。</w:t>
      </w:r>
    </w:p>
    <w:p w:rsidR="005712F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有鑑於第一線人員的服務表現，為洽公民眾在評價嘉義市政府財政稅務局整體服務品質之重要指標，故建議應持續透過辦理講習課程，指導人員在面對洽公民眾時，</w:t>
      </w:r>
      <w:r w:rsidR="005D47CF">
        <w:rPr>
          <w:rFonts w:ascii="Times New Roman" w:eastAsia="標楷體" w:hAnsi="Times New Roman" w:cs="Times New Roman" w:hint="eastAsia"/>
          <w:sz w:val="28"/>
          <w:szCs w:val="28"/>
        </w:rPr>
        <w:t>需</w:t>
      </w:r>
      <w:r>
        <w:rPr>
          <w:rFonts w:ascii="Times New Roman" w:eastAsia="標楷體" w:hAnsi="Times New Roman" w:cs="Times New Roman" w:hint="eastAsia"/>
          <w:sz w:val="28"/>
          <w:szCs w:val="28"/>
        </w:rPr>
        <w:t>具備的</w:t>
      </w:r>
      <w:r w:rsidR="008652B3">
        <w:rPr>
          <w:rFonts w:ascii="Times New Roman" w:eastAsia="標楷體" w:hAnsi="Times New Roman" w:cs="Times New Roman" w:hint="eastAsia"/>
          <w:sz w:val="28"/>
          <w:szCs w:val="28"/>
        </w:rPr>
        <w:t>服務禮儀及應對技巧，</w:t>
      </w:r>
      <w:r>
        <w:rPr>
          <w:rFonts w:ascii="Times New Roman" w:eastAsia="標楷體" w:hAnsi="Times New Roman" w:cs="Times New Roman" w:hint="eastAsia"/>
          <w:sz w:val="28"/>
          <w:szCs w:val="28"/>
        </w:rPr>
        <w:t>亦可搭配實際現場演練，幫助人員更加熟悉該如何運用所學。</w:t>
      </w:r>
    </w:p>
    <w:p w:rsidR="005712F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而在專業能力方面，則應再加強承辦人員對其所屬業務之法令規定熟悉度，且當頒</w:t>
      </w:r>
      <w:r w:rsidR="008652B3">
        <w:rPr>
          <w:rFonts w:ascii="Times New Roman" w:eastAsia="標楷體" w:hAnsi="Times New Roman" w:cs="Times New Roman" w:hint="eastAsia"/>
          <w:sz w:val="28"/>
          <w:szCs w:val="28"/>
        </w:rPr>
        <w:t>佈</w:t>
      </w:r>
      <w:r>
        <w:rPr>
          <w:rFonts w:ascii="Times New Roman" w:eastAsia="標楷體" w:hAnsi="Times New Roman" w:cs="Times New Roman" w:hint="eastAsia"/>
          <w:sz w:val="28"/>
          <w:szCs w:val="28"/>
        </w:rPr>
        <w:t>新稅制時，除透過教育課程向承辦人員佈達外，亦可印製簡要稅務手冊供承辦人員在回應民眾問題時使用；另外針對新進人員方面，可透過建立師徒制，由主管安排資深同仁協助輔導新進人員，使其能盡快熟悉業務，並利於經驗傳承。</w:t>
      </w:r>
    </w:p>
    <w:p w:rsidR="005712FA" w:rsidRDefault="008652B3"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此外，</w:t>
      </w:r>
      <w:r w:rsidR="005712FA">
        <w:rPr>
          <w:rFonts w:ascii="Times New Roman" w:eastAsia="標楷體" w:hAnsi="Times New Roman" w:cs="Times New Roman" w:hint="eastAsia"/>
          <w:sz w:val="28"/>
          <w:szCs w:val="28"/>
        </w:rPr>
        <w:t>未來亦可考慮在各窗口裝設電子化滿意度調查系統，民眾在洽辦業務結束後，可針對服務人員整體表現予以評分。藉此評分結果，可做為未來考核人員表現之參考依據，</w:t>
      </w:r>
      <w:r w:rsidR="00EC32DA">
        <w:rPr>
          <w:rFonts w:ascii="Times New Roman" w:eastAsia="標楷體" w:hAnsi="Times New Roman" w:cs="Times New Roman" w:hint="eastAsia"/>
          <w:sz w:val="28"/>
          <w:szCs w:val="28"/>
        </w:rPr>
        <w:t>而</w:t>
      </w:r>
      <w:r w:rsidR="005712FA">
        <w:rPr>
          <w:rFonts w:ascii="Times New Roman" w:eastAsia="標楷體" w:hAnsi="Times New Roman" w:cs="Times New Roman" w:hint="eastAsia"/>
          <w:sz w:val="28"/>
          <w:szCs w:val="28"/>
        </w:rPr>
        <w:t>針對表現欠佳之人員，需加強人員專業訓練，提升其服務效能，藉此精進整體稅務服務表現。</w:t>
      </w:r>
    </w:p>
    <w:p w:rsidR="005712FA" w:rsidRPr="004867B3" w:rsidRDefault="005712FA" w:rsidP="005712FA">
      <w:pPr>
        <w:pStyle w:val="4"/>
        <w:spacing w:before="540" w:after="180"/>
        <w:ind w:left="757" w:hangingChars="210" w:hanging="757"/>
      </w:pPr>
      <w:bookmarkStart w:id="429" w:name="_Toc23343852"/>
      <w:bookmarkStart w:id="430" w:name="_Toc23343919"/>
      <w:bookmarkStart w:id="431" w:name="_Toc25309891"/>
      <w:r>
        <w:rPr>
          <w:rFonts w:hint="eastAsia"/>
        </w:rPr>
        <w:lastRenderedPageBreak/>
        <w:t>三</w:t>
      </w:r>
      <w:r w:rsidRPr="004867B3">
        <w:rPr>
          <w:rFonts w:hint="eastAsia"/>
        </w:rPr>
        <w:t>、</w:t>
      </w:r>
      <w:r>
        <w:rPr>
          <w:rFonts w:hint="eastAsia"/>
        </w:rPr>
        <w:t>充實各項軟硬體設備，建構完善的洽公環境</w:t>
      </w:r>
      <w:bookmarkEnd w:id="429"/>
      <w:bookmarkEnd w:id="430"/>
      <w:bookmarkEnd w:id="431"/>
    </w:p>
    <w:p w:rsidR="005712FA" w:rsidRDefault="005712FA" w:rsidP="005712F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在服務設施滿意度方面，有超過九成四的民眾對嘉義市政府財政稅務局提供的線上服務、硬體設備及洽公環境感到滿意，且透過年度比較發現，近三年滿意度變動幅度不大，維持在一定的水</w:t>
      </w:r>
      <w:r w:rsidR="00EC32DA">
        <w:rPr>
          <w:rFonts w:ascii="Times New Roman" w:eastAsia="標楷體" w:hAnsi="Times New Roman" w:cs="Times New Roman" w:hint="eastAsia"/>
          <w:sz w:val="28"/>
          <w:szCs w:val="28"/>
        </w:rPr>
        <w:t>準</w:t>
      </w:r>
      <w:r>
        <w:rPr>
          <w:rFonts w:ascii="Times New Roman" w:eastAsia="標楷體" w:hAnsi="Times New Roman" w:cs="Times New Roman" w:hint="eastAsia"/>
          <w:sz w:val="28"/>
          <w:szCs w:val="28"/>
        </w:rPr>
        <w:t>上，顯示嘉義市政府財政稅務局目前所提供的各項</w:t>
      </w:r>
      <w:r w:rsidR="00EC32DA">
        <w:rPr>
          <w:rFonts w:ascii="Times New Roman" w:eastAsia="標楷體" w:hAnsi="Times New Roman" w:cs="Times New Roman" w:hint="eastAsia"/>
          <w:sz w:val="28"/>
          <w:szCs w:val="28"/>
        </w:rPr>
        <w:t>軟硬體</w:t>
      </w:r>
      <w:r>
        <w:rPr>
          <w:rFonts w:ascii="Times New Roman" w:eastAsia="標楷體" w:hAnsi="Times New Roman" w:cs="Times New Roman" w:hint="eastAsia"/>
          <w:sz w:val="28"/>
          <w:szCs w:val="28"/>
        </w:rPr>
        <w:t>服務，受到多數民眾的肯定。</w:t>
      </w:r>
    </w:p>
    <w:p w:rsidR="005712FA" w:rsidRDefault="005712FA" w:rsidP="005712F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然而，由開放意見中，仍有少數民眾表示嘉義市政府財政稅務局現有的停車位、座位較少，且洽公環境的設備老舊，希望能夠汰換更新，另動線規劃不明確，讓人不易找尋欲辦理業務的櫃位位在何處。</w:t>
      </w:r>
    </w:p>
    <w:p w:rsidR="005712FA" w:rsidRDefault="005712FA" w:rsidP="005712F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有鑑於洽公環境的舒適性及設備完善度，亦為民眾在評價整體稅務服務表現之重要指標，故建議嘉義市政府財政稅務局可站在長者、身心障礙者及攜帶嬰幼兒者等使用者角度，重新審視其需求，進一步針對目前洽公環境不便之處優先改進，並適時地汰換更新及充實各項軟硬體服務，以建構舒適、友善的洽公環境。</w:t>
      </w:r>
    </w:p>
    <w:p w:rsidR="005712FA" w:rsidRDefault="005712FA" w:rsidP="005712FA">
      <w:pPr>
        <w:overflowPunct w:val="0"/>
        <w:spacing w:beforeLines="50" w:before="180" w:afterLines="50" w:after="18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除此之外，在洽公的動線規劃上，則應考量到洽公民眾的習慣，重新檢視動線是否有不順暢之處，並予以重新設計，各動線指引標示亦應明確，盡量讓民眾能夠一目了然；另在洽辦業務的尖峰時段，可考慮安排志工協助指引民眾前往欲申辦業務之櫃台，以提升民眾洽辦業務之良好感受。</w:t>
      </w:r>
    </w:p>
    <w:p w:rsidR="005712FA" w:rsidRDefault="005712FA" w:rsidP="005712FA">
      <w:pPr>
        <w:widowControl/>
        <w:rPr>
          <w:rFonts w:ascii="Times New Roman" w:eastAsia="標楷體" w:hAnsi="Times New Roman" w:cs="Times New Roman"/>
          <w:sz w:val="28"/>
          <w:szCs w:val="28"/>
        </w:rPr>
      </w:pPr>
      <w:r>
        <w:rPr>
          <w:rFonts w:ascii="Times New Roman" w:eastAsia="標楷體" w:hAnsi="Times New Roman" w:cs="Times New Roman"/>
          <w:sz w:val="28"/>
          <w:szCs w:val="28"/>
        </w:rPr>
        <w:br w:type="page"/>
      </w:r>
    </w:p>
    <w:p w:rsidR="005712FA" w:rsidRPr="004867B3" w:rsidRDefault="005712FA" w:rsidP="005712FA">
      <w:pPr>
        <w:pStyle w:val="4"/>
        <w:spacing w:before="540" w:after="180"/>
        <w:ind w:left="757" w:hangingChars="210" w:hanging="757"/>
      </w:pPr>
      <w:bookmarkStart w:id="432" w:name="_Toc23343853"/>
      <w:bookmarkStart w:id="433" w:name="_Toc23343920"/>
      <w:bookmarkStart w:id="434" w:name="_Toc25309892"/>
      <w:r>
        <w:rPr>
          <w:rFonts w:hint="eastAsia"/>
        </w:rPr>
        <w:lastRenderedPageBreak/>
        <w:t>四</w:t>
      </w:r>
      <w:r w:rsidRPr="004867B3">
        <w:rPr>
          <w:rFonts w:hint="eastAsia"/>
        </w:rPr>
        <w:t>、</w:t>
      </w:r>
      <w:r>
        <w:rPr>
          <w:rFonts w:hint="eastAsia"/>
        </w:rPr>
        <w:t>舉辦租稅宣導活動，向民眾傳達多元繳納稅款方式，並邀請體驗行動支付</w:t>
      </w:r>
      <w:r>
        <w:rPr>
          <w:rFonts w:hint="eastAsia"/>
        </w:rPr>
        <w:t>APP</w:t>
      </w:r>
      <w:r>
        <w:rPr>
          <w:rFonts w:hint="eastAsia"/>
        </w:rPr>
        <w:t>繳稅服務</w:t>
      </w:r>
      <w:bookmarkEnd w:id="432"/>
      <w:bookmarkEnd w:id="433"/>
      <w:bookmarkEnd w:id="434"/>
    </w:p>
    <w:p w:rsidR="005712FA" w:rsidRPr="00B34AC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調查結果發現，有超過九成五的民眾對目前嘉義市政府財政稅務局所提供的各式稅款之繳納方式感到滿意，顯示多數民眾認為稅款繳納方式多元</w:t>
      </w:r>
      <w:r w:rsidR="00EC32DA">
        <w:rPr>
          <w:rFonts w:ascii="Times New Roman" w:eastAsia="標楷體" w:hAnsi="Times New Roman" w:cs="Times New Roman" w:hint="eastAsia"/>
          <w:sz w:val="28"/>
          <w:szCs w:val="28"/>
        </w:rPr>
        <w:t>且便利</w:t>
      </w:r>
      <w:r>
        <w:rPr>
          <w:rFonts w:ascii="Times New Roman" w:eastAsia="標楷體" w:hAnsi="Times New Roman" w:cs="Times New Roman" w:hint="eastAsia"/>
          <w:sz w:val="28"/>
          <w:szCs w:val="28"/>
        </w:rPr>
        <w:t>；然而，由年度比較顯示，今年度之滿意度較去年有所下降，由開放意見發現，民眾較不清楚有哪些繳納稅款之方式，另希望可再提供</w:t>
      </w:r>
      <w:r w:rsidR="00EC32DA">
        <w:rPr>
          <w:rFonts w:ascii="Times New Roman" w:eastAsia="標楷體" w:hAnsi="Times New Roman" w:cs="Times New Roman" w:hint="eastAsia"/>
          <w:sz w:val="28"/>
          <w:szCs w:val="28"/>
        </w:rPr>
        <w:t>更</w:t>
      </w:r>
      <w:r>
        <w:rPr>
          <w:rFonts w:ascii="Times New Roman" w:eastAsia="標楷體" w:hAnsi="Times New Roman" w:cs="Times New Roman" w:hint="eastAsia"/>
          <w:sz w:val="28"/>
          <w:szCs w:val="28"/>
        </w:rPr>
        <w:t>多元的繳款管道。</w:t>
      </w:r>
    </w:p>
    <w:p w:rsidR="005712F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目前嘉義市政府財政稅務局提供多元繳納稅款方式，除可至金融機構、便利商店繳納稅款外，因應現今民眾對行動裝置的使用習慣，亦開通行動支付繳納稅款。為讓民眾能夠更有效獲得各式繳納稅款之方式，建議應在繳稅通知單上，將此資訊條列式地說明，且在正值報稅旺季時，亦應該在嘉義市政府財政稅務局的官方網站及粉絲專頁上，向民眾佈達各項繳納稅款方式。</w:t>
      </w:r>
    </w:p>
    <w:p w:rsidR="005712F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另外，亦可考慮結合</w:t>
      </w:r>
      <w:r w:rsidR="00EC32DA">
        <w:rPr>
          <w:rFonts w:ascii="Times New Roman" w:eastAsia="標楷體" w:hAnsi="Times New Roman" w:cs="Times New Roman" w:hint="eastAsia"/>
          <w:sz w:val="28"/>
          <w:szCs w:val="28"/>
        </w:rPr>
        <w:t>嘉義市在地</w:t>
      </w:r>
      <w:r>
        <w:rPr>
          <w:rFonts w:ascii="Times New Roman" w:eastAsia="標楷體" w:hAnsi="Times New Roman" w:cs="Times New Roman" w:hint="eastAsia"/>
          <w:sz w:val="28"/>
          <w:szCs w:val="28"/>
        </w:rPr>
        <w:t>大型活動，擺設租稅宣導攤位，藉由寓教於樂的方式，將各項稅務資訊提供於民眾；且可邀請民眾現場體驗行動支付</w:t>
      </w:r>
      <w:r>
        <w:rPr>
          <w:rFonts w:ascii="Times New Roman" w:eastAsia="標楷體" w:hAnsi="Times New Roman" w:cs="Times New Roman" w:hint="eastAsia"/>
          <w:sz w:val="28"/>
          <w:szCs w:val="28"/>
        </w:rPr>
        <w:t>APP</w:t>
      </w:r>
      <w:r>
        <w:rPr>
          <w:rFonts w:ascii="Times New Roman" w:eastAsia="標楷體" w:hAnsi="Times New Roman" w:cs="Times New Roman" w:hint="eastAsia"/>
          <w:sz w:val="28"/>
          <w:szCs w:val="28"/>
        </w:rPr>
        <w:t>繳納稅款服務，提供參加者參加抽獎活動或是獲得商品卡等誘因，並安排人員在旁協助操作及排解問</w:t>
      </w:r>
      <w:r w:rsidR="00EC32DA">
        <w:rPr>
          <w:rFonts w:ascii="Times New Roman" w:eastAsia="標楷體" w:hAnsi="Times New Roman" w:cs="Times New Roman" w:hint="eastAsia"/>
          <w:sz w:val="28"/>
          <w:szCs w:val="28"/>
        </w:rPr>
        <w:t>題，期藉此讓更多民眾了解目前多元的繳納稅款方式，同時提升行動支付</w:t>
      </w:r>
      <w:r w:rsidR="00EC32DA">
        <w:rPr>
          <w:rFonts w:ascii="Times New Roman" w:eastAsia="標楷體" w:hAnsi="Times New Roman" w:cs="Times New Roman" w:hint="eastAsia"/>
          <w:sz w:val="28"/>
          <w:szCs w:val="28"/>
        </w:rPr>
        <w:t>APP</w:t>
      </w:r>
      <w:r w:rsidR="00EC32DA">
        <w:rPr>
          <w:rFonts w:ascii="Times New Roman" w:eastAsia="標楷體" w:hAnsi="Times New Roman" w:cs="Times New Roman" w:hint="eastAsia"/>
          <w:sz w:val="28"/>
          <w:szCs w:val="28"/>
        </w:rPr>
        <w:t>繳納稅款服務之使用率。</w:t>
      </w:r>
    </w:p>
    <w:p w:rsidR="005712FA" w:rsidRDefault="005712FA" w:rsidP="005712FA">
      <w:pPr>
        <w:widowControl/>
        <w:rPr>
          <w:rFonts w:ascii="Times New Roman" w:eastAsia="華康新特明體" w:hAnsi="Times New Roman" w:cs="Times New Roman"/>
          <w:b/>
          <w:color w:val="00729A"/>
          <w:position w:val="10"/>
          <w:sz w:val="36"/>
          <w:szCs w:val="36"/>
        </w:rPr>
      </w:pPr>
      <w:r>
        <w:br w:type="page"/>
      </w:r>
    </w:p>
    <w:p w:rsidR="005712FA" w:rsidRPr="004867B3" w:rsidRDefault="005712FA" w:rsidP="005712FA">
      <w:pPr>
        <w:pStyle w:val="4"/>
        <w:spacing w:before="540" w:after="180"/>
        <w:ind w:left="757" w:hangingChars="210" w:hanging="757"/>
      </w:pPr>
      <w:bookmarkStart w:id="435" w:name="_Toc23343854"/>
      <w:bookmarkStart w:id="436" w:name="_Toc23343921"/>
      <w:bookmarkStart w:id="437" w:name="_Toc25309893"/>
      <w:r>
        <w:rPr>
          <w:rFonts w:hint="eastAsia"/>
        </w:rPr>
        <w:lastRenderedPageBreak/>
        <w:t>五</w:t>
      </w:r>
      <w:r w:rsidRPr="004867B3">
        <w:rPr>
          <w:rFonts w:hint="eastAsia"/>
        </w:rPr>
        <w:t>、</w:t>
      </w:r>
      <w:r>
        <w:rPr>
          <w:rFonts w:hint="eastAsia"/>
        </w:rPr>
        <w:t>廉政表現亮眼，可持續</w:t>
      </w:r>
      <w:r w:rsidR="0043261E">
        <w:rPr>
          <w:rFonts w:hint="eastAsia"/>
        </w:rPr>
        <w:t>透過廉政講習，使人員</w:t>
      </w:r>
      <w:r w:rsidR="00731C6C">
        <w:rPr>
          <w:rFonts w:hint="eastAsia"/>
        </w:rPr>
        <w:t>熟稔</w:t>
      </w:r>
      <w:r w:rsidR="0043261E">
        <w:rPr>
          <w:rFonts w:hint="eastAsia"/>
        </w:rPr>
        <w:t>公務人員倫理規範</w:t>
      </w:r>
      <w:bookmarkEnd w:id="435"/>
      <w:bookmarkEnd w:id="436"/>
      <w:bookmarkEnd w:id="437"/>
    </w:p>
    <w:p w:rsidR="005712F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由調查結果顯示，有九成九的民眾表示未曾經歷或聽聞嘉義市政府財政稅務局人員有接受請託關說、索賄或不當飲宴應酬等情事。整體而言，有超過九成四以上的民眾肯定嘉義市政府財政稅務局人員的品德操守，顯示嘉義市政府財政稅務局整體廉政表現優良，相關人員行事公正，多數民眾給予相當高的正面評價。</w:t>
      </w:r>
    </w:p>
    <w:p w:rsidR="005712F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為延續此良好的廉政風氣，建議嘉義市政府財政稅務局應持續辦理廉政座談會、研習課程等，邀請廉政官透過實務案例分析，強化同仁對廉政倫理規範的認知，建立完善的廉政觀念，並協助人員劃清圖利與便民之間的界線，有效行使行政裁量權，做出適法、適當的行政判斷。</w:t>
      </w:r>
    </w:p>
    <w:p w:rsidR="005712F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除了積極督促所屬人員拒絕接受不正當的利益交換，及防止舞弊貪瀆之外，亦不吝於表揚廉政表現優良之同仁，可定期將廉政實績公告於嘉義市財政稅務局官方網站之廉政專區，不僅做為人員間之榜樣，要求自身清廉行為，亦可增加民眾</w:t>
      </w:r>
      <w:r w:rsidR="00DE4D71">
        <w:rPr>
          <w:rFonts w:ascii="Times New Roman" w:eastAsia="標楷體" w:hAnsi="Times New Roman" w:cs="Times New Roman" w:hint="eastAsia"/>
          <w:sz w:val="28"/>
          <w:szCs w:val="28"/>
        </w:rPr>
        <w:t>對</w:t>
      </w:r>
      <w:r>
        <w:rPr>
          <w:rFonts w:ascii="Times New Roman" w:eastAsia="標楷體" w:hAnsi="Times New Roman" w:cs="Times New Roman" w:hint="eastAsia"/>
          <w:sz w:val="28"/>
          <w:szCs w:val="28"/>
        </w:rPr>
        <w:t>嘉義市政府財政稅務局整體稅務風紀之良好印象。</w:t>
      </w:r>
      <w:r>
        <w:rPr>
          <w:rFonts w:ascii="Times New Roman" w:eastAsia="標楷體" w:hAnsi="Times New Roman" w:cs="Times New Roman"/>
          <w:sz w:val="28"/>
          <w:szCs w:val="28"/>
        </w:rPr>
        <w:br w:type="page"/>
      </w:r>
    </w:p>
    <w:p w:rsidR="005712FA" w:rsidRPr="004867B3" w:rsidRDefault="005712FA" w:rsidP="005712FA">
      <w:pPr>
        <w:pStyle w:val="4"/>
        <w:spacing w:before="540" w:after="180"/>
        <w:ind w:left="757" w:hangingChars="210" w:hanging="757"/>
      </w:pPr>
      <w:bookmarkStart w:id="438" w:name="_Toc23343855"/>
      <w:bookmarkStart w:id="439" w:name="_Toc23343922"/>
      <w:bookmarkStart w:id="440" w:name="_Toc25309894"/>
      <w:r>
        <w:rPr>
          <w:rFonts w:hint="eastAsia"/>
        </w:rPr>
        <w:lastRenderedPageBreak/>
        <w:t>六</w:t>
      </w:r>
      <w:r w:rsidRPr="004867B3">
        <w:rPr>
          <w:rFonts w:hint="eastAsia"/>
        </w:rPr>
        <w:t>、</w:t>
      </w:r>
      <w:r>
        <w:rPr>
          <w:rFonts w:hint="eastAsia"/>
        </w:rPr>
        <w:t>積極展示各項檢舉保密措施，增進民眾檢舉意願</w:t>
      </w:r>
      <w:bookmarkEnd w:id="438"/>
      <w:bookmarkEnd w:id="439"/>
      <w:bookmarkEnd w:id="440"/>
    </w:p>
    <w:p w:rsidR="005712FA" w:rsidRDefault="005712FA" w:rsidP="005712FA">
      <w:pPr>
        <w:overflowPunct w:val="0"/>
        <w:spacing w:beforeLines="50" w:before="180" w:afterLines="100" w:after="360" w:line="520" w:lineRule="exact"/>
        <w:ind w:leftChars="100" w:left="240" w:firstLineChars="200" w:firstLine="560"/>
        <w:jc w:val="both"/>
        <w:rPr>
          <w:rFonts w:ascii="Times New Roman" w:eastAsia="標楷體" w:hAnsi="Times New Roman" w:cs="Times New Roman"/>
          <w:sz w:val="28"/>
          <w:szCs w:val="28"/>
        </w:rPr>
      </w:pPr>
      <w:r w:rsidRPr="00193E2D">
        <w:rPr>
          <w:rFonts w:ascii="Times New Roman" w:eastAsia="標楷體" w:hAnsi="Times New Roman" w:cs="Times New Roman" w:hint="eastAsia"/>
          <w:sz w:val="28"/>
          <w:szCs w:val="28"/>
        </w:rPr>
        <w:t>透過</w:t>
      </w:r>
      <w:r>
        <w:rPr>
          <w:rFonts w:ascii="Times New Roman" w:eastAsia="標楷體" w:hAnsi="Times New Roman" w:cs="Times New Roman" w:hint="eastAsia"/>
          <w:sz w:val="28"/>
          <w:szCs w:val="28"/>
        </w:rPr>
        <w:t>調查結果發現，有超過八成四的民眾若遇嘉義市政府財政稅務局人員有違反風紀之不法情事時，願意向</w:t>
      </w:r>
      <w:r w:rsidR="00DE4D71">
        <w:rPr>
          <w:rFonts w:ascii="Times New Roman" w:eastAsia="標楷體" w:hAnsi="Times New Roman" w:cs="Times New Roman" w:hint="eastAsia"/>
          <w:sz w:val="28"/>
          <w:szCs w:val="28"/>
        </w:rPr>
        <w:t>相關單位</w:t>
      </w:r>
      <w:r>
        <w:rPr>
          <w:rFonts w:ascii="Times New Roman" w:eastAsia="標楷體" w:hAnsi="Times New Roman" w:cs="Times New Roman" w:hint="eastAsia"/>
          <w:sz w:val="28"/>
          <w:szCs w:val="28"/>
        </w:rPr>
        <w:t>提出檢舉；然而，與去年相比，今年度民眾的檢舉意願微幅減少，顯示在提升民眾檢舉意願方面仍有進步空間。</w:t>
      </w:r>
    </w:p>
    <w:p w:rsidR="005C6390" w:rsidRDefault="005712FA" w:rsidP="00FD5182">
      <w:pPr>
        <w:overflowPunct w:val="0"/>
        <w:spacing w:beforeLines="50" w:before="180" w:afterLines="100" w:after="360" w:line="520" w:lineRule="exact"/>
        <w:ind w:leftChars="100" w:left="240" w:firstLineChars="200" w:firstLine="560"/>
        <w:jc w:val="both"/>
      </w:pPr>
      <w:r w:rsidRPr="00FC7626">
        <w:rPr>
          <w:rFonts w:ascii="Times New Roman" w:eastAsia="標楷體" w:hAnsi="Times New Roman" w:cs="Times New Roman"/>
          <w:sz w:val="28"/>
          <w:szCs w:val="28"/>
        </w:rPr>
        <w:t>有鑑於此，建議嘉義市政府財政稅務局仍需再加強民眾反貪</w:t>
      </w:r>
      <w:r w:rsidR="00DE4D71">
        <w:rPr>
          <w:rFonts w:ascii="Times New Roman" w:eastAsia="標楷體" w:hAnsi="Times New Roman" w:cs="Times New Roman" w:hint="eastAsia"/>
          <w:sz w:val="28"/>
          <w:szCs w:val="28"/>
        </w:rPr>
        <w:t>倡廉</w:t>
      </w:r>
      <w:r w:rsidRPr="00FC7626">
        <w:rPr>
          <w:rFonts w:ascii="Times New Roman" w:eastAsia="標楷體" w:hAnsi="Times New Roman" w:cs="Times New Roman"/>
          <w:sz w:val="28"/>
          <w:szCs w:val="28"/>
        </w:rPr>
        <w:t>觀念，</w:t>
      </w:r>
      <w:r>
        <w:rPr>
          <w:rFonts w:ascii="Times New Roman" w:eastAsia="標楷體" w:hAnsi="Times New Roman" w:cs="Times New Roman" w:hint="eastAsia"/>
          <w:sz w:val="28"/>
          <w:szCs w:val="28"/>
        </w:rPr>
        <w:t>向民眾</w:t>
      </w:r>
      <w:r w:rsidRPr="00FC7626">
        <w:rPr>
          <w:rFonts w:ascii="Times New Roman" w:eastAsia="標楷體" w:hAnsi="Times New Roman" w:cs="Times New Roman"/>
          <w:sz w:val="28"/>
          <w:szCs w:val="28"/>
        </w:rPr>
        <w:t>強調「打擊貪腐，人人有責」</w:t>
      </w:r>
      <w:r>
        <w:rPr>
          <w:rFonts w:ascii="Times New Roman" w:eastAsia="標楷體" w:hAnsi="Times New Roman" w:cs="Times New Roman" w:hint="eastAsia"/>
          <w:sz w:val="28"/>
          <w:szCs w:val="28"/>
        </w:rPr>
        <w:t>，教導民眾遇任何貪瀆不法情事時，應詳實紀錄人、事、時、地、物，並向各式管道提出檢舉；而為避免民眾擔憂身分曝光，嘉義市政府財政稅務局亦可考慮錄製短片或是製作圖文並茂之文宣，向民眾說明檢舉保密機制，讓民眾安心，共同打擊貪污不法清事。</w:t>
      </w:r>
    </w:p>
    <w:p w:rsidR="00CF0B9E" w:rsidRDefault="00CF0B9E">
      <w:pPr>
        <w:widowControl/>
        <w:sectPr w:rsidR="00CF0B9E" w:rsidSect="004867B3">
          <w:headerReference w:type="even" r:id="rId73"/>
          <w:headerReference w:type="default" r:id="rId74"/>
          <w:pgSz w:w="11906" w:h="16838"/>
          <w:pgMar w:top="1440" w:right="1800" w:bottom="1440" w:left="1800" w:header="851" w:footer="850" w:gutter="0"/>
          <w:cols w:space="425"/>
          <w:docGrid w:type="lines" w:linePitch="360"/>
        </w:sectPr>
      </w:pPr>
      <w:bookmarkStart w:id="441" w:name="_Toc238407690"/>
      <w:bookmarkStart w:id="442" w:name="_Toc239156196"/>
      <w:bookmarkEnd w:id="421"/>
    </w:p>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Default="008D3455" w:rsidP="008D3455"/>
    <w:p w:rsidR="008027B2" w:rsidRDefault="008027B2" w:rsidP="008D3455"/>
    <w:p w:rsidR="008027B2" w:rsidRDefault="008027B2" w:rsidP="008D3455"/>
    <w:p w:rsidR="008027B2" w:rsidRDefault="008027B2" w:rsidP="008D3455"/>
    <w:p w:rsidR="008027B2" w:rsidRDefault="008027B2" w:rsidP="008D3455"/>
    <w:p w:rsidR="008027B2" w:rsidRDefault="008027B2" w:rsidP="008D3455"/>
    <w:p w:rsidR="008027B2" w:rsidRDefault="008027B2" w:rsidP="008D3455"/>
    <w:p w:rsidR="008027B2" w:rsidRDefault="008027B2" w:rsidP="008D3455"/>
    <w:p w:rsidR="008027B2" w:rsidRPr="00D536C5" w:rsidRDefault="008027B2" w:rsidP="008D3455"/>
    <w:p w:rsidR="008D3455" w:rsidRPr="00D536C5" w:rsidRDefault="008D3455" w:rsidP="008D3455"/>
    <w:p w:rsidR="008D3455" w:rsidRPr="00D536C5" w:rsidRDefault="008D3455" w:rsidP="008D3455">
      <w:pPr>
        <w:pStyle w:val="af0"/>
        <w:spacing w:afterLines="100" w:after="360" w:line="520" w:lineRule="exact"/>
        <w:jc w:val="center"/>
        <w:outlineLvl w:val="0"/>
        <w:rPr>
          <w:rFonts w:eastAsia="華康新特明體"/>
          <w:b/>
          <w:bCs/>
          <w:sz w:val="44"/>
          <w:szCs w:val="44"/>
        </w:rPr>
      </w:pPr>
      <w:bookmarkStart w:id="443" w:name="_Toc459744346"/>
      <w:bookmarkStart w:id="444" w:name="_Toc23343856"/>
      <w:bookmarkStart w:id="445" w:name="_Toc23343923"/>
      <w:bookmarkStart w:id="446" w:name="_Toc25309895"/>
      <w:r w:rsidRPr="00D536C5">
        <w:rPr>
          <w:rFonts w:eastAsia="華康新特明體"/>
          <w:b/>
          <w:bCs/>
          <w:sz w:val="44"/>
          <w:szCs w:val="44"/>
        </w:rPr>
        <w:t>附錄一</w:t>
      </w:r>
      <w:r w:rsidRPr="00D536C5">
        <w:rPr>
          <w:rFonts w:eastAsia="華康新特明體"/>
          <w:b/>
          <w:bCs/>
          <w:sz w:val="44"/>
          <w:szCs w:val="44"/>
        </w:rPr>
        <w:t xml:space="preserve">  </w:t>
      </w:r>
      <w:r w:rsidRPr="00D536C5">
        <w:rPr>
          <w:rFonts w:eastAsia="華康新特明體"/>
          <w:b/>
          <w:bCs/>
          <w:sz w:val="44"/>
          <w:szCs w:val="44"/>
        </w:rPr>
        <w:t>問卷百分比</w:t>
      </w:r>
      <w:bookmarkEnd w:id="441"/>
      <w:bookmarkEnd w:id="442"/>
      <w:bookmarkEnd w:id="443"/>
      <w:bookmarkEnd w:id="444"/>
      <w:bookmarkEnd w:id="445"/>
      <w:bookmarkEnd w:id="446"/>
    </w:p>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 w:rsidR="008D3455" w:rsidRPr="00D536C5" w:rsidRDefault="008D3455" w:rsidP="008D3455">
      <w:pPr>
        <w:widowControl/>
        <w:spacing w:line="400" w:lineRule="exact"/>
        <w:ind w:left="350" w:hangingChars="125" w:hanging="350"/>
        <w:rPr>
          <w:rFonts w:ascii="Times New Roman" w:eastAsia="標楷體" w:hAnsi="Times New Roman" w:cs="Times New Roman"/>
          <w:sz w:val="28"/>
          <w:szCs w:val="28"/>
        </w:rPr>
      </w:pPr>
      <w:r w:rsidRPr="00D536C5">
        <w:rPr>
          <w:rFonts w:ascii="新細明體" w:eastAsia="新細明體" w:hAnsi="新細明體" w:cs="新細明體" w:hint="eastAsia"/>
          <w:sz w:val="28"/>
          <w:szCs w:val="28"/>
        </w:rPr>
        <w:t>※</w:t>
      </w:r>
      <w:r w:rsidRPr="00D536C5">
        <w:rPr>
          <w:rFonts w:ascii="Times New Roman" w:eastAsia="標楷體" w:hAnsi="Times New Roman" w:cs="Times New Roman"/>
          <w:sz w:val="28"/>
          <w:szCs w:val="28"/>
        </w:rPr>
        <w:t>百分比取至小數點第一位，部分題項百分比加總或有超過或未達</w:t>
      </w:r>
      <w:r w:rsidRPr="00D536C5">
        <w:rPr>
          <w:rFonts w:ascii="Times New Roman" w:eastAsia="標楷體" w:hAnsi="Times New Roman" w:cs="Times New Roman"/>
          <w:sz w:val="28"/>
          <w:szCs w:val="28"/>
        </w:rPr>
        <w:t>100%</w:t>
      </w:r>
      <w:r w:rsidRPr="00D536C5">
        <w:rPr>
          <w:rFonts w:ascii="Times New Roman" w:eastAsia="標楷體" w:hAnsi="Times New Roman" w:cs="Times New Roman"/>
          <w:sz w:val="28"/>
          <w:szCs w:val="28"/>
        </w:rPr>
        <w:t>之現象，乃因四捨五入進位所致，為合理之現象，特此說明。</w:t>
      </w:r>
    </w:p>
    <w:p w:rsidR="008D3455" w:rsidRDefault="008D3455" w:rsidP="008D3455">
      <w:pPr>
        <w:widowControl/>
        <w:rPr>
          <w:rFonts w:ascii="Times New Roman" w:eastAsia="標楷體" w:hAnsi="Times New Roman" w:cs="Times New Roman"/>
          <w:sz w:val="28"/>
          <w:szCs w:val="28"/>
        </w:rPr>
      </w:pPr>
      <w:r w:rsidRPr="00D536C5">
        <w:rPr>
          <w:rFonts w:ascii="Times New Roman" w:eastAsia="標楷體" w:hAnsi="Times New Roman" w:cs="Times New Roman"/>
          <w:sz w:val="28"/>
          <w:szCs w:val="28"/>
        </w:rPr>
        <w:br w:type="page"/>
      </w:r>
    </w:p>
    <w:p w:rsidR="000C03FF" w:rsidRDefault="00CA08B2" w:rsidP="00CA08B2">
      <w:pPr>
        <w:suppressAutoHyphens/>
        <w:autoSpaceDN w:val="0"/>
        <w:jc w:val="center"/>
        <w:textAlignment w:val="baseline"/>
        <w:rPr>
          <w:rFonts w:ascii="微軟正黑體" w:eastAsia="微軟正黑體" w:hAnsi="微軟正黑體" w:cs="微軟正黑體"/>
          <w:b/>
          <w:color w:val="000000"/>
          <w:kern w:val="3"/>
          <w:sz w:val="36"/>
          <w:szCs w:val="36"/>
        </w:rPr>
      </w:pPr>
      <w:r w:rsidRPr="00CA08B2">
        <w:rPr>
          <w:rFonts w:ascii="微軟正黑體" w:eastAsia="微軟正黑體" w:hAnsi="微軟正黑體" w:cs="微軟正黑體"/>
          <w:b/>
          <w:color w:val="000000"/>
          <w:kern w:val="3"/>
          <w:sz w:val="36"/>
          <w:szCs w:val="36"/>
        </w:rPr>
        <w:lastRenderedPageBreak/>
        <w:t>嘉義市政府財政稅務局108年政風實況</w:t>
      </w:r>
    </w:p>
    <w:p w:rsidR="00CA08B2" w:rsidRPr="00CA08B2" w:rsidRDefault="00CA08B2" w:rsidP="00CA08B2">
      <w:pPr>
        <w:suppressAutoHyphens/>
        <w:autoSpaceDN w:val="0"/>
        <w:jc w:val="center"/>
        <w:textAlignment w:val="baseline"/>
        <w:rPr>
          <w:rFonts w:ascii="微軟正黑體" w:eastAsia="微軟正黑體" w:hAnsi="微軟正黑體" w:cs="微軟正黑體"/>
          <w:b/>
          <w:color w:val="000000"/>
          <w:kern w:val="3"/>
          <w:sz w:val="36"/>
          <w:szCs w:val="36"/>
        </w:rPr>
      </w:pPr>
      <w:r w:rsidRPr="00CA08B2">
        <w:rPr>
          <w:rFonts w:ascii="微軟正黑體" w:eastAsia="微軟正黑體" w:hAnsi="微軟正黑體" w:cs="微軟正黑體"/>
          <w:b/>
          <w:color w:val="000000"/>
          <w:kern w:val="3"/>
          <w:sz w:val="36"/>
          <w:szCs w:val="36"/>
        </w:rPr>
        <w:t>暨施政廉能形象滿意度問卷調查</w:t>
      </w:r>
    </w:p>
    <w:p w:rsidR="00CA08B2" w:rsidRPr="00CA08B2" w:rsidRDefault="00CA08B2" w:rsidP="00CA08B2">
      <w:pPr>
        <w:suppressAutoHyphens/>
        <w:autoSpaceDN w:val="0"/>
        <w:spacing w:after="720"/>
        <w:ind w:left="-252"/>
        <w:jc w:val="center"/>
        <w:textAlignment w:val="baseline"/>
        <w:rPr>
          <w:rFonts w:ascii="Times New Roman" w:eastAsia="新細明體" w:hAnsi="Times New Roman" w:cs="Times New Roman"/>
          <w:kern w:val="3"/>
          <w:lang w:val="zh-TW"/>
        </w:rPr>
      </w:pPr>
      <w:r>
        <w:rPr>
          <w:rFonts w:ascii="Times New Roman" w:eastAsia="新細明體" w:hAnsi="Times New Roman" w:cs="Times New Roman"/>
          <w:noProof/>
          <w:kern w:val="3"/>
        </w:rPr>
        <mc:AlternateContent>
          <mc:Choice Requires="wps">
            <w:drawing>
              <wp:anchor distT="0" distB="0" distL="114300" distR="114300" simplePos="0" relativeHeight="251812864" behindDoc="0" locked="0" layoutInCell="1" allowOverlap="1">
                <wp:simplePos x="0" y="0"/>
                <wp:positionH relativeFrom="column">
                  <wp:posOffset>-150495</wp:posOffset>
                </wp:positionH>
                <wp:positionV relativeFrom="paragraph">
                  <wp:posOffset>1499235</wp:posOffset>
                </wp:positionV>
                <wp:extent cx="5603875" cy="342900"/>
                <wp:effectExtent l="76200" t="38100" r="92075" b="114300"/>
                <wp:wrapNone/>
                <wp:docPr id="33" name="圓角化同側角落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3875" cy="342900"/>
                        </a:xfrm>
                        <a:prstGeom prst="round2Same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C214B" w:rsidRDefault="009C214B" w:rsidP="00CA08B2">
                            <w:pPr>
                              <w:spacing w:line="360" w:lineRule="exact"/>
                              <w:jc w:val="center"/>
                            </w:pPr>
                            <w:r w:rsidRPr="00160E48">
                              <w:rPr>
                                <w:rFonts w:ascii="微軟正黑體" w:eastAsia="微軟正黑體" w:hAnsi="微軟正黑體" w:hint="eastAsia"/>
                                <w:b/>
                                <w:color w:val="FFFFFF"/>
                                <w:sz w:val="28"/>
                              </w:rPr>
                              <w:t>篩 選 過 濾 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圓角化同側角落矩形 33" o:spid="_x0000_s1026" style="position:absolute;left:0;text-align:left;margin-left:-11.85pt;margin-top:118.05pt;width:441.25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0387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" adj="-11796480,,5400" path="m57151,l5546724,v31564,,57151,25587,57151,57151l5603875,342900r,l,342900r,l,57151c,25587,25587,,57151,xe" fillcolor="#9b2d2a" stroked="f">
                <v:fill color2="#ce3b37" rotate="t" angle="180" colors="0 #9b2d2a;52429f #cb3d3a;1 #ce3b37" focus="100%" type="gradient">
                  <o:fill v:ext="view" type="gradientUnscaled"/>
                </v:fill>
                <v:stroke joinstyle="miter"/>
                <v:shadow on="t" color="black" opacity="22937f" origin=",.5" offset="0,.63889mm"/>
                <v:formulas/>
                <v:path arrowok="t" o:connecttype="custom" o:connectlocs="57151,0;5546724,0;5603875,57151;5603875,342900;5603875,342900;0,342900;0,342900;0,57151;57151,0" o:connectangles="0,0,0,0,0,0,0,0,0" textboxrect="0,0,5603875,342900"/>
                <v:textbox>
                  <w:txbxContent>
                    <w:p w:rsidR="006A7B38" w:rsidRDefault="006A7B38" w:rsidP="00CA08B2">
                      <w:pPr>
                        <w:spacing w:line="360" w:lineRule="exact"/>
                        <w:jc w:val="center"/>
                      </w:pPr>
                      <w:r w:rsidRPr="00160E48">
                        <w:rPr>
                          <w:rFonts w:ascii="微軟正黑體" w:eastAsia="微軟正黑體" w:hAnsi="微軟正黑體" w:hint="eastAsia"/>
                          <w:b/>
                          <w:color w:val="FFFFFF"/>
                          <w:sz w:val="28"/>
                        </w:rPr>
                        <w:t>篩 選 過 濾 題</w:t>
                      </w:r>
                    </w:p>
                  </w:txbxContent>
                </v:textbox>
              </v:shape>
            </w:pict>
          </mc:Fallback>
        </mc:AlternateContent>
      </w:r>
      <w:r>
        <w:rPr>
          <w:rFonts w:ascii="Times New Roman" w:eastAsia="新細明體" w:hAnsi="Times New Roman" w:cs="Times New Roman"/>
          <w:noProof/>
          <w:kern w:val="3"/>
        </w:rPr>
        <mc:AlternateContent>
          <mc:Choice Requires="wps">
            <w:drawing>
              <wp:inline distT="0" distB="0" distL="0" distR="0">
                <wp:extent cx="5441315" cy="1304925"/>
                <wp:effectExtent l="0" t="0" r="26035" b="28575"/>
                <wp:docPr id="30" name="圓角化對角線角落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1304925"/>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innerShdw blurRad="63500" dist="50800" dir="2700000">
                            <a:prstClr val="black">
                              <a:alpha val="50000"/>
                            </a:prstClr>
                          </a:innerShdw>
                        </a:effectLst>
                      </wps:spPr>
                      <wps:txbx>
                        <w:txbxContent>
                          <w:p w:rsidR="009C214B" w:rsidRPr="00160E48" w:rsidRDefault="009C214B" w:rsidP="00CA08B2">
                            <w:pPr>
                              <w:spacing w:line="440" w:lineRule="exact"/>
                              <w:rPr>
                                <w:rFonts w:ascii="微軟正黑體" w:eastAsia="微軟正黑體" w:hAnsi="微軟正黑體"/>
                                <w:color w:val="0F243E"/>
                                <w:sz w:val="28"/>
                              </w:rPr>
                            </w:pPr>
                            <w:r w:rsidRPr="00160E48">
                              <w:rPr>
                                <w:rFonts w:ascii="微軟正黑體" w:eastAsia="微軟正黑體" w:hAnsi="微軟正黑體" w:hint="eastAsia"/>
                                <w:color w:val="0F243E"/>
                                <w:sz w:val="28"/>
                              </w:rPr>
                              <w:t>先生/小姐您好：</w:t>
                            </w:r>
                          </w:p>
                          <w:p w:rsidR="009C214B" w:rsidRPr="00160E48" w:rsidRDefault="009C214B" w:rsidP="00CA08B2">
                            <w:pPr>
                              <w:spacing w:line="440" w:lineRule="exact"/>
                              <w:jc w:val="both"/>
                              <w:rPr>
                                <w:rFonts w:ascii="微軟正黑體" w:eastAsia="微軟正黑體" w:hAnsi="微軟正黑體"/>
                                <w:color w:val="0F243E"/>
                                <w:sz w:val="28"/>
                              </w:rPr>
                            </w:pPr>
                            <w:r w:rsidRPr="00160E48">
                              <w:rPr>
                                <w:rFonts w:ascii="微軟正黑體" w:eastAsia="微軟正黑體" w:hAnsi="微軟正黑體" w:hint="eastAsia"/>
                                <w:color w:val="0F243E"/>
                                <w:sz w:val="28"/>
                              </w:rPr>
                              <w:t>敝姓__，我們是</w:t>
                            </w:r>
                            <w:r>
                              <w:rPr>
                                <w:rFonts w:ascii="微軟正黑體" w:eastAsia="微軟正黑體" w:hAnsi="微軟正黑體" w:hint="eastAsia"/>
                                <w:color w:val="0F243E"/>
                                <w:sz w:val="28"/>
                              </w:rPr>
                              <w:t>嘉義市</w:t>
                            </w:r>
                            <w:r w:rsidRPr="00160E48">
                              <w:rPr>
                                <w:rFonts w:ascii="微軟正黑體" w:eastAsia="微軟正黑體" w:hAnsi="微軟正黑體" w:hint="eastAsia"/>
                                <w:color w:val="0F243E"/>
                                <w:sz w:val="28"/>
                              </w:rPr>
                              <w:t>政府</w:t>
                            </w:r>
                            <w:r w:rsidRPr="002C7BBC">
                              <w:rPr>
                                <w:rFonts w:ascii="微軟正黑體" w:eastAsia="微軟正黑體" w:hAnsi="微軟正黑體" w:hint="eastAsia"/>
                                <w:color w:val="0F243E"/>
                                <w:sz w:val="28"/>
                              </w:rPr>
                              <w:t>財政稅務局</w:t>
                            </w:r>
                            <w:r w:rsidRPr="00160E48">
                              <w:rPr>
                                <w:rFonts w:ascii="微軟正黑體" w:eastAsia="微軟正黑體" w:hAnsi="微軟正黑體" w:hint="eastAsia"/>
                                <w:color w:val="0F243E"/>
                                <w:sz w:val="28"/>
                              </w:rPr>
                              <w:t>的委託單位台灣趨勢研究訪問中心，目前正在進行今年度</w:t>
                            </w:r>
                            <w:r w:rsidRPr="002C7BBC">
                              <w:rPr>
                                <w:rFonts w:ascii="微軟正黑體" w:eastAsia="微軟正黑體" w:hAnsi="微軟正黑體" w:hint="eastAsia"/>
                                <w:color w:val="0F243E"/>
                                <w:sz w:val="28"/>
                              </w:rPr>
                              <w:t>財政稅務局</w:t>
                            </w:r>
                            <w:r w:rsidRPr="00160E48">
                              <w:rPr>
                                <w:rFonts w:ascii="微軟正黑體" w:eastAsia="微軟正黑體" w:hAnsi="微軟正黑體" w:hint="eastAsia"/>
                                <w:color w:val="0F243E"/>
                                <w:sz w:val="28"/>
                              </w:rPr>
                              <w:t>廉政滿意度訪問，麻煩耽誤您幾分鐘的時間，請教您幾個問題，謝謝！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圓角化對角線角落矩形 30" o:spid="_x0000_s1027" style="width:428.45pt;height:102.75pt;visibility:visible;mso-wrap-style:square;mso-left-percent:-10001;mso-top-percent:-10001;mso-position-horizontal:absolute;mso-position-horizontal-relative:char;mso-position-vertical:absolute;mso-position-vertical-relative:line;mso-left-percent:-10001;mso-top-percent:-10001;v-text-anchor:middle" coordsize="5441315,1304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" adj="-11796480,,5400" path="m217492,l5441315,r,l5441315,1087433v,120118,-97374,217492,-217492,217492l,1304925r,l,217492c,97374,97374,,217492,xe" fillcolor="#a3c4ff" strokecolor="#4a7ebb">
                <v:fill color2="#e5eeff" rotate="t" angle="180" colors="0 #a3c4ff;22938f #bfd5ff;1 #e5eeff" focus="100%" type="gradient"/>
                <v:stroke joinstyle="miter"/>
                <v:formulas/>
                <v:path arrowok="t" o:connecttype="custom" o:connectlocs="217492,0;5441315,0;5441315,0;5441315,1087433;5223823,1304925;0,1304925;0,1304925;0,217492;217492,0" o:connectangles="0,0,0,0,0,0,0,0,0" textboxrect="0,0,5441315,1304925"/>
                <v:textbox>
                  <w:txbxContent>
                    <w:p w:rsidR="006A7B38" w:rsidRPr="00160E48" w:rsidRDefault="006A7B38" w:rsidP="00CA08B2">
                      <w:pPr>
                        <w:spacing w:line="440" w:lineRule="exact"/>
                        <w:rPr>
                          <w:rFonts w:ascii="微軟正黑體" w:eastAsia="微軟正黑體" w:hAnsi="微軟正黑體"/>
                          <w:color w:val="0F243E"/>
                          <w:sz w:val="28"/>
                        </w:rPr>
                      </w:pPr>
                      <w:r w:rsidRPr="00160E48">
                        <w:rPr>
                          <w:rFonts w:ascii="微軟正黑體" w:eastAsia="微軟正黑體" w:hAnsi="微軟正黑體" w:hint="eastAsia"/>
                          <w:color w:val="0F243E"/>
                          <w:sz w:val="28"/>
                        </w:rPr>
                        <w:t>先生/小姐您好：</w:t>
                      </w:r>
                    </w:p>
                    <w:p w:rsidR="006A7B38" w:rsidRPr="00160E48" w:rsidRDefault="006A7B38" w:rsidP="00CA08B2">
                      <w:pPr>
                        <w:spacing w:line="440" w:lineRule="exact"/>
                        <w:jc w:val="both"/>
                        <w:rPr>
                          <w:rFonts w:ascii="微軟正黑體" w:eastAsia="微軟正黑體" w:hAnsi="微軟正黑體"/>
                          <w:color w:val="0F243E"/>
                          <w:sz w:val="28"/>
                        </w:rPr>
                      </w:pPr>
                      <w:r w:rsidRPr="00160E48">
                        <w:rPr>
                          <w:rFonts w:ascii="微軟正黑體" w:eastAsia="微軟正黑體" w:hAnsi="微軟正黑體" w:hint="eastAsia"/>
                          <w:color w:val="0F243E"/>
                          <w:sz w:val="28"/>
                        </w:rPr>
                        <w:t>敝姓__，我們是</w:t>
                      </w:r>
                      <w:r>
                        <w:rPr>
                          <w:rFonts w:ascii="微軟正黑體" w:eastAsia="微軟正黑體" w:hAnsi="微軟正黑體" w:hint="eastAsia"/>
                          <w:color w:val="0F243E"/>
                          <w:sz w:val="28"/>
                        </w:rPr>
                        <w:t>嘉義市</w:t>
                      </w:r>
                      <w:r w:rsidRPr="00160E48">
                        <w:rPr>
                          <w:rFonts w:ascii="微軟正黑體" w:eastAsia="微軟正黑體" w:hAnsi="微軟正黑體" w:hint="eastAsia"/>
                          <w:color w:val="0F243E"/>
                          <w:sz w:val="28"/>
                        </w:rPr>
                        <w:t>政府</w:t>
                      </w:r>
                      <w:r w:rsidRPr="002C7BBC">
                        <w:rPr>
                          <w:rFonts w:ascii="微軟正黑體" w:eastAsia="微軟正黑體" w:hAnsi="微軟正黑體" w:hint="eastAsia"/>
                          <w:color w:val="0F243E"/>
                          <w:sz w:val="28"/>
                        </w:rPr>
                        <w:t>財政稅務局</w:t>
                      </w:r>
                      <w:r w:rsidRPr="00160E48">
                        <w:rPr>
                          <w:rFonts w:ascii="微軟正黑體" w:eastAsia="微軟正黑體" w:hAnsi="微軟正黑體" w:hint="eastAsia"/>
                          <w:color w:val="0F243E"/>
                          <w:sz w:val="28"/>
                        </w:rPr>
                        <w:t>的委託單位台灣趨勢研究訪問中心，目前正在進行今年度</w:t>
                      </w:r>
                      <w:r w:rsidRPr="002C7BBC">
                        <w:rPr>
                          <w:rFonts w:ascii="微軟正黑體" w:eastAsia="微軟正黑體" w:hAnsi="微軟正黑體" w:hint="eastAsia"/>
                          <w:color w:val="0F243E"/>
                          <w:sz w:val="28"/>
                        </w:rPr>
                        <w:t>財政稅務局</w:t>
                      </w:r>
                      <w:r w:rsidRPr="00160E48">
                        <w:rPr>
                          <w:rFonts w:ascii="微軟正黑體" w:eastAsia="微軟正黑體" w:hAnsi="微軟正黑體" w:hint="eastAsia"/>
                          <w:color w:val="0F243E"/>
                          <w:sz w:val="28"/>
                        </w:rPr>
                        <w:t>廉政滿意度訪問，麻煩耽誤您幾分鐘的時間，請教您幾個問題，謝謝！</w:t>
                      </w:r>
                    </w:p>
                  </w:txbxContent>
                </v:textbox>
                <w10:anchorlock/>
              </v:shape>
            </w:pict>
          </mc:Fallback>
        </mc:AlternateContent>
      </w:r>
    </w:p>
    <w:tbl>
      <w:tblPr>
        <w:tblW w:w="8834" w:type="dxa"/>
        <w:jc w:val="center"/>
        <w:tblBorders>
          <w:top w:val="single" w:sz="6" w:space="0" w:color="4F81BD"/>
          <w:left w:val="single" w:sz="6" w:space="0" w:color="4F81BD"/>
          <w:bottom w:val="single" w:sz="18" w:space="0" w:color="7F7F7F"/>
          <w:right w:val="single" w:sz="18" w:space="0" w:color="7F7F7F"/>
          <w:insideH w:val="single" w:sz="6" w:space="0" w:color="4F81BD"/>
        </w:tblBorders>
        <w:tblLayout w:type="fixed"/>
        <w:tblCellMar>
          <w:left w:w="10" w:type="dxa"/>
          <w:right w:w="10" w:type="dxa"/>
        </w:tblCellMar>
        <w:tblLook w:val="04A0" w:firstRow="1" w:lastRow="0" w:firstColumn="1" w:lastColumn="0" w:noHBand="0" w:noVBand="1"/>
      </w:tblPr>
      <w:tblGrid>
        <w:gridCol w:w="1115"/>
        <w:gridCol w:w="2813"/>
        <w:gridCol w:w="1014"/>
        <w:gridCol w:w="3892"/>
      </w:tblGrid>
      <w:tr w:rsidR="00CA08B2" w:rsidRPr="00900A83" w:rsidTr="001A4271">
        <w:trPr>
          <w:trHeight w:val="360"/>
          <w:jc w:val="center"/>
        </w:trPr>
        <w:tc>
          <w:tcPr>
            <w:tcW w:w="8834" w:type="dxa"/>
            <w:gridSpan w:val="4"/>
            <w:shd w:val="clear" w:color="auto" w:fill="DBE5F1"/>
            <w:tcMar>
              <w:top w:w="0" w:type="dxa"/>
              <w:left w:w="108" w:type="dxa"/>
              <w:bottom w:w="0" w:type="dxa"/>
              <w:right w:w="108" w:type="dxa"/>
            </w:tcMar>
          </w:tcPr>
          <w:p w:rsidR="00CA08B2" w:rsidRPr="00900A83" w:rsidRDefault="00CA08B2" w:rsidP="00CA08B2">
            <w:pPr>
              <w:suppressAutoHyphens/>
              <w:autoSpaceDN w:val="0"/>
              <w:spacing w:line="420" w:lineRule="exact"/>
              <w:ind w:left="360" w:hanging="360"/>
              <w:textAlignment w:val="baseline"/>
              <w:rPr>
                <w:rFonts w:ascii="Times New Roman" w:eastAsia="微軟正黑體" w:hAnsi="Times New Roman" w:cs="Times New Roman"/>
                <w:kern w:val="3"/>
              </w:rPr>
            </w:pPr>
            <w:r w:rsidRPr="00900A83">
              <w:rPr>
                <w:rFonts w:ascii="Times New Roman" w:eastAsia="微軟正黑體" w:hAnsi="Times New Roman" w:cs="Times New Roman"/>
                <w:kern w:val="3"/>
              </w:rPr>
              <w:t>S1.</w:t>
            </w:r>
            <w:r w:rsidRPr="00900A83">
              <w:rPr>
                <w:rFonts w:ascii="Times New Roman" w:eastAsia="微軟正黑體" w:hAnsi="Times New Roman" w:cs="Times New Roman"/>
                <w:kern w:val="3"/>
              </w:rPr>
              <w:t>請問，您最近一年是否有到過嘉義市政府財政稅務局洽公的經驗？</w:t>
            </w:r>
            <w:r w:rsidRPr="00900A83">
              <w:rPr>
                <w:rFonts w:ascii="Times New Roman" w:eastAsia="微軟正黑體" w:hAnsi="Times New Roman" w:cs="Times New Roman"/>
                <w:kern w:val="3"/>
              </w:rPr>
              <w:t>n=300</w:t>
            </w:r>
          </w:p>
        </w:tc>
      </w:tr>
      <w:tr w:rsidR="00CA08B2" w:rsidRPr="00900A83" w:rsidTr="001A4271">
        <w:trPr>
          <w:cantSplit/>
          <w:trHeight w:val="360"/>
          <w:jc w:val="center"/>
        </w:trPr>
        <w:tc>
          <w:tcPr>
            <w:tcW w:w="1115" w:type="dxa"/>
            <w:vMerge w:val="restart"/>
            <w:shd w:val="clear" w:color="auto" w:fill="F2F2F2"/>
            <w:tcMar>
              <w:top w:w="0" w:type="dxa"/>
              <w:left w:w="108" w:type="dxa"/>
              <w:bottom w:w="0" w:type="dxa"/>
              <w:right w:w="108" w:type="dxa"/>
            </w:tcMar>
          </w:tcPr>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100.0.%</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0.0%</w:t>
            </w:r>
          </w:p>
        </w:tc>
        <w:tc>
          <w:tcPr>
            <w:tcW w:w="7719" w:type="dxa"/>
            <w:gridSpan w:val="3"/>
            <w:vMerge w:val="restart"/>
            <w:shd w:val="clear" w:color="auto" w:fill="F2F2F2"/>
            <w:tcMar>
              <w:top w:w="0" w:type="dxa"/>
              <w:left w:w="108" w:type="dxa"/>
              <w:bottom w:w="0" w:type="dxa"/>
              <w:right w:w="108" w:type="dxa"/>
            </w:tcMar>
          </w:tcPr>
          <w:p w:rsidR="00CA08B2" w:rsidRPr="00900A83" w:rsidRDefault="00CA08B2" w:rsidP="00CA08B2">
            <w:pPr>
              <w:numPr>
                <w:ilvl w:val="0"/>
                <w:numId w:val="23"/>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有</w:t>
            </w:r>
          </w:p>
          <w:p w:rsidR="00CA08B2" w:rsidRPr="00900A83" w:rsidRDefault="00CA08B2" w:rsidP="00CA08B2">
            <w:pPr>
              <w:numPr>
                <w:ilvl w:val="0"/>
                <w:numId w:val="12"/>
              </w:numPr>
              <w:suppressAutoHyphens/>
              <w:autoSpaceDN w:val="0"/>
              <w:textAlignment w:val="baseline"/>
              <w:rPr>
                <w:rFonts w:ascii="Times New Roman" w:eastAsia="新細明體" w:hAnsi="Times New Roman" w:cs="Times New Roman"/>
                <w:szCs w:val="22"/>
              </w:rPr>
            </w:pPr>
            <w:r w:rsidRPr="00900A83">
              <w:rPr>
                <w:rFonts w:ascii="Times New Roman" w:eastAsia="Wingdings" w:hAnsi="Times New Roman" w:cs="Times New Roman"/>
                <w:color w:val="0F243E"/>
                <w:szCs w:val="22"/>
              </w:rPr>
              <w:t>沒有</w:t>
            </w:r>
            <w:r w:rsidRPr="00900A83">
              <w:rPr>
                <w:rFonts w:ascii="Times New Roman" w:eastAsia="Wingdings" w:hAnsi="Times New Roman" w:cs="Times New Roman"/>
                <w:szCs w:val="22"/>
              </w:rPr>
              <w:tab/>
            </w:r>
            <w:r w:rsidRPr="00900A83">
              <w:rPr>
                <w:rFonts w:ascii="Times New Roman" w:eastAsia="Wingdings" w:hAnsi="Times New Roman" w:cs="Times New Roman"/>
                <w:color w:val="0F243E"/>
                <w:szCs w:val="22"/>
              </w:rPr>
              <w:t></w:t>
            </w:r>
            <w:r w:rsidRPr="00900A83">
              <w:rPr>
                <w:rFonts w:ascii="Times New Roman" w:eastAsia="Wingdings" w:hAnsi="Times New Roman" w:cs="Times New Roman"/>
                <w:color w:val="0F243E"/>
                <w:szCs w:val="22"/>
              </w:rPr>
              <w:t>終止訪問</w:t>
            </w:r>
          </w:p>
        </w:tc>
      </w:tr>
      <w:tr w:rsidR="00CA08B2" w:rsidRPr="00900A83" w:rsidTr="001A4271">
        <w:trPr>
          <w:cantSplit/>
          <w:trHeight w:val="367"/>
          <w:jc w:val="center"/>
        </w:trPr>
        <w:tc>
          <w:tcPr>
            <w:tcW w:w="1115" w:type="dxa"/>
            <w:vMerge/>
            <w:shd w:val="clear" w:color="auto" w:fill="F2F2F2"/>
            <w:tcMar>
              <w:top w:w="0" w:type="dxa"/>
              <w:left w:w="108" w:type="dxa"/>
              <w:bottom w:w="0" w:type="dxa"/>
              <w:right w:w="108" w:type="dxa"/>
            </w:tcMar>
          </w:tcPr>
          <w:p w:rsidR="00CA08B2" w:rsidRPr="00900A83" w:rsidRDefault="00CA08B2" w:rsidP="00CA08B2">
            <w:pPr>
              <w:rPr>
                <w:rFonts w:ascii="Times New Roman" w:eastAsia="新細明體" w:hAnsi="Times New Roman" w:cs="Times New Roman"/>
                <w:szCs w:val="22"/>
              </w:rPr>
            </w:pPr>
          </w:p>
        </w:tc>
        <w:tc>
          <w:tcPr>
            <w:tcW w:w="7719" w:type="dxa"/>
            <w:gridSpan w:val="3"/>
            <w:vMerge/>
            <w:shd w:val="clear" w:color="auto" w:fill="F2F2F2"/>
            <w:tcMar>
              <w:top w:w="0" w:type="dxa"/>
              <w:left w:w="108" w:type="dxa"/>
              <w:bottom w:w="0" w:type="dxa"/>
              <w:right w:w="108" w:type="dxa"/>
            </w:tcMar>
          </w:tcPr>
          <w:p w:rsidR="00CA08B2" w:rsidRPr="00900A83" w:rsidRDefault="00CA08B2" w:rsidP="00CA08B2">
            <w:pPr>
              <w:rPr>
                <w:rFonts w:ascii="Times New Roman" w:eastAsia="新細明體" w:hAnsi="Times New Roman" w:cs="Times New Roman"/>
                <w:szCs w:val="22"/>
              </w:rPr>
            </w:pPr>
          </w:p>
        </w:tc>
      </w:tr>
      <w:tr w:rsidR="00CA08B2" w:rsidRPr="00900A83" w:rsidTr="001A4271">
        <w:trPr>
          <w:trHeight w:val="360"/>
          <w:jc w:val="center"/>
        </w:trPr>
        <w:tc>
          <w:tcPr>
            <w:tcW w:w="8834" w:type="dxa"/>
            <w:gridSpan w:val="4"/>
            <w:shd w:val="clear" w:color="auto" w:fill="DBE5F1"/>
            <w:tcMar>
              <w:top w:w="0" w:type="dxa"/>
              <w:left w:w="108" w:type="dxa"/>
              <w:bottom w:w="0" w:type="dxa"/>
              <w:right w:w="108" w:type="dxa"/>
            </w:tcMar>
          </w:tcPr>
          <w:p w:rsidR="00CA08B2" w:rsidRPr="00900A83" w:rsidRDefault="00CA08B2" w:rsidP="00CA08B2">
            <w:pPr>
              <w:suppressAutoHyphens/>
              <w:autoSpaceDN w:val="0"/>
              <w:spacing w:line="420" w:lineRule="exact"/>
              <w:ind w:left="360" w:hanging="360"/>
              <w:textAlignment w:val="baseline"/>
              <w:rPr>
                <w:rFonts w:ascii="Times New Roman" w:eastAsia="新細明體" w:hAnsi="Times New Roman" w:cs="Times New Roman"/>
                <w:kern w:val="3"/>
              </w:rPr>
            </w:pPr>
            <w:r w:rsidRPr="00900A83">
              <w:rPr>
                <w:rFonts w:ascii="Times New Roman" w:eastAsia="微軟正黑體" w:hAnsi="Times New Roman" w:cs="Times New Roman"/>
                <w:kern w:val="3"/>
              </w:rPr>
              <w:t>Q1.</w:t>
            </w:r>
            <w:r w:rsidRPr="00900A83">
              <w:rPr>
                <w:rFonts w:ascii="Times New Roman" w:eastAsia="微軟正黑體" w:hAnsi="Times New Roman" w:cs="Times New Roman"/>
                <w:kern w:val="3"/>
              </w:rPr>
              <w:t>請問，您曾到嘉義市政府財政稅務局辦理過哪</w:t>
            </w:r>
            <w:r w:rsidRPr="00900A83">
              <w:rPr>
                <w:rFonts w:ascii="Times New Roman" w:eastAsia="微軟正黑體" w:hAnsi="Times New Roman" w:cs="Times New Roman"/>
                <w:color w:val="0F243E"/>
                <w:kern w:val="3"/>
              </w:rPr>
              <w:t>些業務？（可複選）</w:t>
            </w:r>
            <w:r w:rsidRPr="00900A83">
              <w:rPr>
                <w:rFonts w:ascii="Times New Roman" w:eastAsia="微軟正黑體" w:hAnsi="Times New Roman" w:cs="Times New Roman"/>
                <w:kern w:val="3"/>
              </w:rPr>
              <w:t>n=300</w:t>
            </w:r>
          </w:p>
        </w:tc>
      </w:tr>
      <w:tr w:rsidR="00CA08B2" w:rsidRPr="00900A83" w:rsidTr="001A4271">
        <w:trPr>
          <w:trHeight w:val="813"/>
          <w:jc w:val="center"/>
        </w:trPr>
        <w:tc>
          <w:tcPr>
            <w:tcW w:w="1115" w:type="dxa"/>
            <w:shd w:val="clear" w:color="auto" w:fill="F2F2F2"/>
            <w:tcMar>
              <w:top w:w="0" w:type="dxa"/>
              <w:left w:w="108" w:type="dxa"/>
              <w:bottom w:w="0" w:type="dxa"/>
              <w:right w:w="108" w:type="dxa"/>
            </w:tcMar>
          </w:tcPr>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36.7%</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14.0%</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44.3%</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9.7%</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38.7%</w:t>
            </w:r>
          </w:p>
        </w:tc>
        <w:tc>
          <w:tcPr>
            <w:tcW w:w="2813" w:type="dxa"/>
            <w:shd w:val="clear" w:color="auto" w:fill="F2F2F2"/>
            <w:tcMar>
              <w:top w:w="0" w:type="dxa"/>
              <w:left w:w="108" w:type="dxa"/>
              <w:bottom w:w="0" w:type="dxa"/>
              <w:right w:w="108" w:type="dxa"/>
            </w:tcMar>
          </w:tcPr>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地價稅</w:t>
            </w:r>
          </w:p>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土地增值稅</w:t>
            </w:r>
          </w:p>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房屋稅</w:t>
            </w:r>
          </w:p>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契稅</w:t>
            </w:r>
          </w:p>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使用牌照稅</w:t>
            </w:r>
          </w:p>
        </w:tc>
        <w:tc>
          <w:tcPr>
            <w:tcW w:w="1014" w:type="dxa"/>
            <w:shd w:val="clear" w:color="auto" w:fill="F2F2F2"/>
            <w:tcMar>
              <w:top w:w="0" w:type="dxa"/>
              <w:left w:w="108" w:type="dxa"/>
              <w:bottom w:w="0" w:type="dxa"/>
              <w:right w:w="108" w:type="dxa"/>
            </w:tcMar>
          </w:tcPr>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2.7%</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6.3%</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10.3%</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2.7%</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4.0%</w:t>
            </w:r>
          </w:p>
        </w:tc>
        <w:tc>
          <w:tcPr>
            <w:tcW w:w="3892" w:type="dxa"/>
            <w:shd w:val="clear" w:color="auto" w:fill="F2F2F2"/>
            <w:tcMar>
              <w:top w:w="0" w:type="dxa"/>
              <w:left w:w="108" w:type="dxa"/>
              <w:bottom w:w="0" w:type="dxa"/>
              <w:right w:w="108" w:type="dxa"/>
            </w:tcMar>
          </w:tcPr>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娛樂稅</w:t>
            </w:r>
          </w:p>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印花稅</w:t>
            </w:r>
          </w:p>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查調個人財產資料</w:t>
            </w:r>
          </w:p>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債權人查調債務人財產資料</w:t>
            </w:r>
          </w:p>
          <w:p w:rsidR="00CA08B2" w:rsidRPr="00900A83" w:rsidRDefault="00CA08B2" w:rsidP="00E54ED0">
            <w:pPr>
              <w:numPr>
                <w:ilvl w:val="0"/>
                <w:numId w:val="30"/>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其他：</w:t>
            </w:r>
            <w:r w:rsidRPr="00900A83">
              <w:rPr>
                <w:rFonts w:ascii="Times New Roman" w:eastAsia="Wingdings" w:hAnsi="Times New Roman" w:cs="Times New Roman"/>
                <w:color w:val="0F243E"/>
                <w:szCs w:val="22"/>
              </w:rPr>
              <w:t>___________</w:t>
            </w:r>
          </w:p>
        </w:tc>
      </w:tr>
    </w:tbl>
    <w:p w:rsidR="00A020B3" w:rsidRDefault="00A020B3">
      <w:pPr>
        <w:widowControl/>
        <w:rPr>
          <w:rFonts w:ascii="Times New Roman" w:eastAsia="微軟正黑體" w:hAnsi="Times New Roman" w:cs="Times New Roman"/>
          <w:color w:val="0F243E"/>
          <w:kern w:val="3"/>
          <w:lang w:val="zh-TW"/>
        </w:rPr>
      </w:pPr>
      <w:r w:rsidRPr="00900A83">
        <w:rPr>
          <w:rFonts w:ascii="Times New Roman" w:eastAsia="新細明體" w:hAnsi="Times New Roman" w:cs="Times New Roman"/>
          <w:noProof/>
          <w:kern w:val="3"/>
        </w:rPr>
        <mc:AlternateContent>
          <mc:Choice Requires="wps">
            <w:drawing>
              <wp:anchor distT="0" distB="0" distL="114300" distR="114300" simplePos="0" relativeHeight="251814912" behindDoc="0" locked="0" layoutInCell="1" allowOverlap="1" wp14:anchorId="2A913851" wp14:editId="202A3F03">
                <wp:simplePos x="0" y="0"/>
                <wp:positionH relativeFrom="column">
                  <wp:posOffset>-159385</wp:posOffset>
                </wp:positionH>
                <wp:positionV relativeFrom="paragraph">
                  <wp:posOffset>149225</wp:posOffset>
                </wp:positionV>
                <wp:extent cx="5603240" cy="323850"/>
                <wp:effectExtent l="76200" t="38100" r="92710" b="114300"/>
                <wp:wrapNone/>
                <wp:docPr id="29" name="圓角化同側角落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3240" cy="323850"/>
                        </a:xfrm>
                        <a:prstGeom prst="round2Same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C214B" w:rsidRDefault="009C214B" w:rsidP="00CA08B2">
                            <w:pPr>
                              <w:spacing w:line="360" w:lineRule="exact"/>
                              <w:jc w:val="center"/>
                            </w:pPr>
                            <w:r w:rsidRPr="00160E48">
                              <w:rPr>
                                <w:rFonts w:ascii="微軟正黑體" w:eastAsia="微軟正黑體" w:hAnsi="微軟正黑體" w:hint="eastAsia"/>
                                <w:b/>
                                <w:color w:val="FFFFFF"/>
                                <w:sz w:val="28"/>
                              </w:rPr>
                              <w:t xml:space="preserve">稅 </w:t>
                            </w:r>
                            <w:proofErr w:type="gramStart"/>
                            <w:r w:rsidRPr="00160E48">
                              <w:rPr>
                                <w:rFonts w:ascii="微軟正黑體" w:eastAsia="微軟正黑體" w:hAnsi="微軟正黑體" w:hint="eastAsia"/>
                                <w:b/>
                                <w:color w:val="FFFFFF"/>
                                <w:sz w:val="28"/>
                              </w:rPr>
                              <w:t>務</w:t>
                            </w:r>
                            <w:proofErr w:type="gramEnd"/>
                            <w:r w:rsidRPr="00160E48">
                              <w:rPr>
                                <w:rFonts w:ascii="微軟正黑體" w:eastAsia="微軟正黑體" w:hAnsi="微軟正黑體" w:hint="eastAsia"/>
                                <w:b/>
                                <w:color w:val="FFFFFF"/>
                                <w:sz w:val="28"/>
                              </w:rPr>
                              <w:t xml:space="preserve"> 服 </w:t>
                            </w:r>
                            <w:proofErr w:type="gramStart"/>
                            <w:r w:rsidRPr="00160E48">
                              <w:rPr>
                                <w:rFonts w:ascii="微軟正黑體" w:eastAsia="微軟正黑體" w:hAnsi="微軟正黑體" w:hint="eastAsia"/>
                                <w:b/>
                                <w:color w:val="FFFFFF"/>
                                <w:sz w:val="28"/>
                              </w:rPr>
                              <w:t>務</w:t>
                            </w:r>
                            <w:proofErr w:type="gramEnd"/>
                            <w:r w:rsidRPr="00160E48">
                              <w:rPr>
                                <w:rFonts w:ascii="微軟正黑體" w:eastAsia="微軟正黑體" w:hAnsi="微軟正黑體" w:hint="eastAsia"/>
                                <w:b/>
                                <w:color w:val="FFFFFF"/>
                                <w:sz w:val="28"/>
                              </w:rPr>
                              <w:t xml:space="preserve"> 滿 意 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圓角化同側角落矩形 29" o:spid="_x0000_s1028" style="position:absolute;margin-left:-12.55pt;margin-top:11.75pt;width:441.2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0324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" adj="-11796480,,5400" path="m53976,l5549264,v29810,,53976,24166,53976,53976l5603240,323850r,l,323850r,l,53976c,24166,24166,,53976,xe" fillcolor="#9b2d2a" stroked="f">
                <v:fill color2="#ce3b37" rotate="t" angle="180" colors="0 #9b2d2a;52429f #cb3d3a;1 #ce3b37" focus="100%" type="gradient">
                  <o:fill v:ext="view" type="gradientUnscaled"/>
                </v:fill>
                <v:stroke joinstyle="miter"/>
                <v:shadow on="t" color="black" opacity="22937f" origin=",.5" offset="0,.63889mm"/>
                <v:formulas/>
                <v:path arrowok="t" o:connecttype="custom" o:connectlocs="53976,0;5549264,0;5603240,53976;5603240,323850;5603240,323850;0,323850;0,323850;0,53976;53976,0" o:connectangles="0,0,0,0,0,0,0,0,0" textboxrect="0,0,5603240,323850"/>
                <v:textbox>
                  <w:txbxContent>
                    <w:p w:rsidR="006A7B38" w:rsidRDefault="006A7B38" w:rsidP="00CA08B2">
                      <w:pPr>
                        <w:spacing w:line="360" w:lineRule="exact"/>
                        <w:jc w:val="center"/>
                      </w:pPr>
                      <w:r w:rsidRPr="00160E48">
                        <w:rPr>
                          <w:rFonts w:ascii="微軟正黑體" w:eastAsia="微軟正黑體" w:hAnsi="微軟正黑體" w:hint="eastAsia"/>
                          <w:b/>
                          <w:color w:val="FFFFFF"/>
                          <w:sz w:val="28"/>
                        </w:rPr>
                        <w:t xml:space="preserve">稅 </w:t>
                      </w:r>
                      <w:proofErr w:type="gramStart"/>
                      <w:r w:rsidRPr="00160E48">
                        <w:rPr>
                          <w:rFonts w:ascii="微軟正黑體" w:eastAsia="微軟正黑體" w:hAnsi="微軟正黑體" w:hint="eastAsia"/>
                          <w:b/>
                          <w:color w:val="FFFFFF"/>
                          <w:sz w:val="28"/>
                        </w:rPr>
                        <w:t>務</w:t>
                      </w:r>
                      <w:proofErr w:type="gramEnd"/>
                      <w:r w:rsidRPr="00160E48">
                        <w:rPr>
                          <w:rFonts w:ascii="微軟正黑體" w:eastAsia="微軟正黑體" w:hAnsi="微軟正黑體" w:hint="eastAsia"/>
                          <w:b/>
                          <w:color w:val="FFFFFF"/>
                          <w:sz w:val="28"/>
                        </w:rPr>
                        <w:t xml:space="preserve"> 服 </w:t>
                      </w:r>
                      <w:proofErr w:type="gramStart"/>
                      <w:r w:rsidRPr="00160E48">
                        <w:rPr>
                          <w:rFonts w:ascii="微軟正黑體" w:eastAsia="微軟正黑體" w:hAnsi="微軟正黑體" w:hint="eastAsia"/>
                          <w:b/>
                          <w:color w:val="FFFFFF"/>
                          <w:sz w:val="28"/>
                        </w:rPr>
                        <w:t>務</w:t>
                      </w:r>
                      <w:proofErr w:type="gramEnd"/>
                      <w:r w:rsidRPr="00160E48">
                        <w:rPr>
                          <w:rFonts w:ascii="微軟正黑體" w:eastAsia="微軟正黑體" w:hAnsi="微軟正黑體" w:hint="eastAsia"/>
                          <w:b/>
                          <w:color w:val="FFFFFF"/>
                          <w:sz w:val="28"/>
                        </w:rPr>
                        <w:t xml:space="preserve"> 滿 意 度</w:t>
                      </w:r>
                    </w:p>
                  </w:txbxContent>
                </v:textbox>
              </v:shape>
            </w:pict>
          </mc:Fallback>
        </mc:AlternateContent>
      </w:r>
    </w:p>
    <w:p w:rsidR="00A020B3" w:rsidRPr="00900A83" w:rsidRDefault="00A020B3">
      <w:pPr>
        <w:widowControl/>
        <w:rPr>
          <w:rFonts w:ascii="Times New Roman" w:eastAsia="微軟正黑體" w:hAnsi="Times New Roman" w:cs="Times New Roman"/>
          <w:color w:val="0F243E"/>
          <w:kern w:val="3"/>
          <w:lang w:val="zh-TW"/>
        </w:rPr>
      </w:pPr>
    </w:p>
    <w:tbl>
      <w:tblPr>
        <w:tblW w:w="8834" w:type="dxa"/>
        <w:jc w:val="center"/>
        <w:tblBorders>
          <w:top w:val="single" w:sz="6" w:space="0" w:color="4F81BD"/>
          <w:left w:val="single" w:sz="6" w:space="0" w:color="4F81BD"/>
          <w:bottom w:val="single" w:sz="18" w:space="0" w:color="7F7F7F"/>
          <w:right w:val="single" w:sz="18" w:space="0" w:color="7F7F7F"/>
          <w:insideH w:val="single" w:sz="6" w:space="0" w:color="4F81BD"/>
        </w:tblBorders>
        <w:tblLayout w:type="fixed"/>
        <w:tblCellMar>
          <w:left w:w="10" w:type="dxa"/>
          <w:right w:w="10" w:type="dxa"/>
        </w:tblCellMar>
        <w:tblLook w:val="04A0" w:firstRow="1" w:lastRow="0" w:firstColumn="1" w:lastColumn="0" w:noHBand="0" w:noVBand="1"/>
      </w:tblPr>
      <w:tblGrid>
        <w:gridCol w:w="1115"/>
        <w:gridCol w:w="7719"/>
      </w:tblGrid>
      <w:tr w:rsidR="00CA08B2" w:rsidRPr="00900A83" w:rsidTr="001A4271">
        <w:trPr>
          <w:trHeight w:val="360"/>
          <w:jc w:val="center"/>
        </w:trPr>
        <w:tc>
          <w:tcPr>
            <w:tcW w:w="8834" w:type="dxa"/>
            <w:gridSpan w:val="2"/>
            <w:shd w:val="clear" w:color="auto" w:fill="DBE5F1"/>
            <w:tcMar>
              <w:top w:w="0" w:type="dxa"/>
              <w:left w:w="108" w:type="dxa"/>
              <w:bottom w:w="0" w:type="dxa"/>
              <w:right w:w="108" w:type="dxa"/>
            </w:tcMar>
          </w:tcPr>
          <w:p w:rsidR="00CA08B2" w:rsidRPr="00900A83" w:rsidRDefault="00CA08B2" w:rsidP="00CA08B2">
            <w:pPr>
              <w:suppressAutoHyphens/>
              <w:autoSpaceDN w:val="0"/>
              <w:spacing w:line="420" w:lineRule="exact"/>
              <w:ind w:left="384" w:hanging="384"/>
              <w:textAlignment w:val="baseline"/>
              <w:rPr>
                <w:rFonts w:ascii="Times New Roman" w:eastAsia="新細明體" w:hAnsi="Times New Roman" w:cs="Times New Roman"/>
                <w:kern w:val="3"/>
              </w:rPr>
            </w:pPr>
            <w:r w:rsidRPr="00900A83">
              <w:rPr>
                <w:rFonts w:ascii="Times New Roman" w:eastAsia="微軟正黑體" w:hAnsi="Times New Roman" w:cs="Times New Roman"/>
                <w:color w:val="0F243E"/>
                <w:kern w:val="3"/>
              </w:rPr>
              <w:t>Q2.</w:t>
            </w:r>
            <w:r w:rsidRPr="00900A83">
              <w:rPr>
                <w:rFonts w:ascii="Times New Roman" w:eastAsia="微軟正黑體" w:hAnsi="Times New Roman" w:cs="Times New Roman"/>
                <w:kern w:val="3"/>
              </w:rPr>
              <w:t>請問，在與嘉義市政府財政稅務局接洽業務的過程中，您對承辦人員的「服務態度」感到滿</w:t>
            </w:r>
            <w:r w:rsidRPr="00900A83">
              <w:rPr>
                <w:rFonts w:ascii="Times New Roman" w:eastAsia="微軟正黑體" w:hAnsi="Times New Roman" w:cs="Times New Roman"/>
                <w:color w:val="0F243E"/>
                <w:kern w:val="3"/>
              </w:rPr>
              <w:t>不滿意？</w:t>
            </w:r>
            <w:r w:rsidRPr="00900A83">
              <w:rPr>
                <w:rFonts w:ascii="Times New Roman" w:eastAsia="微軟正黑體" w:hAnsi="Times New Roman" w:cs="Times New Roman"/>
                <w:kern w:val="3"/>
              </w:rPr>
              <w:t>n=300</w:t>
            </w:r>
          </w:p>
        </w:tc>
      </w:tr>
      <w:tr w:rsidR="00CA08B2" w:rsidRPr="00900A83" w:rsidTr="00A55123">
        <w:trPr>
          <w:trHeight w:val="448"/>
          <w:jc w:val="center"/>
        </w:trPr>
        <w:tc>
          <w:tcPr>
            <w:tcW w:w="1115" w:type="dxa"/>
            <w:shd w:val="clear" w:color="auto" w:fill="F2F2F2"/>
            <w:tcMar>
              <w:top w:w="0" w:type="dxa"/>
              <w:left w:w="108" w:type="dxa"/>
              <w:bottom w:w="0" w:type="dxa"/>
              <w:right w:w="108" w:type="dxa"/>
            </w:tcMar>
          </w:tcPr>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52.4%</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44.3%</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0.7%</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2.3%</w:t>
            </w:r>
          </w:p>
          <w:p w:rsidR="00CA08B2" w:rsidRPr="00900A83" w:rsidRDefault="00CA08B2" w:rsidP="00CA08B2">
            <w:pPr>
              <w:suppressAutoHyphens/>
              <w:autoSpaceDN w:val="0"/>
              <w:jc w:val="right"/>
              <w:textAlignment w:val="baseline"/>
              <w:rPr>
                <w:rFonts w:ascii="Times New Roman" w:eastAsia="Wingdings" w:hAnsi="Times New Roman" w:cs="Times New Roman"/>
                <w:color w:val="0F243E"/>
                <w:kern w:val="3"/>
              </w:rPr>
            </w:pPr>
            <w:r w:rsidRPr="00900A83">
              <w:rPr>
                <w:rFonts w:ascii="Times New Roman" w:eastAsia="Wingdings" w:hAnsi="Times New Roman" w:cs="Times New Roman"/>
                <w:color w:val="0F243E"/>
                <w:kern w:val="3"/>
              </w:rPr>
              <w:t>0.3%</w:t>
            </w:r>
          </w:p>
        </w:tc>
        <w:tc>
          <w:tcPr>
            <w:tcW w:w="7719" w:type="dxa"/>
            <w:shd w:val="clear" w:color="auto" w:fill="F2F2F2"/>
            <w:tcMar>
              <w:top w:w="0" w:type="dxa"/>
              <w:left w:w="108" w:type="dxa"/>
              <w:bottom w:w="0" w:type="dxa"/>
              <w:right w:w="108" w:type="dxa"/>
            </w:tcMar>
          </w:tcPr>
          <w:p w:rsidR="00CA08B2" w:rsidRPr="00900A83" w:rsidRDefault="00CA08B2" w:rsidP="00E54ED0">
            <w:pPr>
              <w:numPr>
                <w:ilvl w:val="0"/>
                <w:numId w:val="31"/>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非常滿意</w:t>
            </w:r>
          </w:p>
          <w:p w:rsidR="00CA08B2" w:rsidRPr="00900A83" w:rsidRDefault="00CA08B2" w:rsidP="00E54ED0">
            <w:pPr>
              <w:numPr>
                <w:ilvl w:val="0"/>
                <w:numId w:val="31"/>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滿意</w:t>
            </w:r>
          </w:p>
          <w:p w:rsidR="00CA08B2" w:rsidRPr="00900A83" w:rsidRDefault="00CA08B2" w:rsidP="00E54ED0">
            <w:pPr>
              <w:numPr>
                <w:ilvl w:val="0"/>
                <w:numId w:val="31"/>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尚可</w:t>
            </w:r>
          </w:p>
          <w:p w:rsidR="00CA08B2" w:rsidRPr="00900A83" w:rsidRDefault="00CA08B2" w:rsidP="00E54ED0">
            <w:pPr>
              <w:numPr>
                <w:ilvl w:val="0"/>
                <w:numId w:val="31"/>
              </w:numPr>
              <w:suppressAutoHyphens/>
              <w:autoSpaceDN w:val="0"/>
              <w:textAlignment w:val="baseline"/>
              <w:rPr>
                <w:rFonts w:ascii="Times New Roman" w:eastAsia="Wingdings" w:hAnsi="Times New Roman" w:cs="Times New Roman"/>
                <w:color w:val="0F243E"/>
                <w:szCs w:val="22"/>
              </w:rPr>
            </w:pPr>
            <w:r w:rsidRPr="00900A83">
              <w:rPr>
                <w:rFonts w:ascii="Times New Roman" w:eastAsia="Wingdings" w:hAnsi="Times New Roman" w:cs="Times New Roman"/>
                <w:color w:val="0F243E"/>
                <w:szCs w:val="22"/>
              </w:rPr>
              <w:t>不滿意，請說明原因：</w:t>
            </w:r>
            <w:r w:rsidRPr="00900A83">
              <w:rPr>
                <w:rFonts w:ascii="Times New Roman" w:eastAsia="Wingdings" w:hAnsi="Times New Roman" w:cs="Times New Roman"/>
                <w:color w:val="0F243E"/>
                <w:szCs w:val="22"/>
              </w:rPr>
              <w:t>__________</w:t>
            </w:r>
          </w:p>
          <w:p w:rsidR="00CA08B2" w:rsidRPr="00900A83" w:rsidRDefault="00CA08B2" w:rsidP="00E54ED0">
            <w:pPr>
              <w:numPr>
                <w:ilvl w:val="0"/>
                <w:numId w:val="31"/>
              </w:numPr>
              <w:suppressAutoHyphens/>
              <w:autoSpaceDN w:val="0"/>
              <w:textAlignment w:val="baseline"/>
              <w:rPr>
                <w:rFonts w:ascii="Times New Roman" w:eastAsia="Wingdings" w:hAnsi="Times New Roman" w:cs="Times New Roman"/>
                <w:szCs w:val="22"/>
              </w:rPr>
            </w:pPr>
            <w:r w:rsidRPr="00900A83">
              <w:rPr>
                <w:rFonts w:ascii="Times New Roman" w:eastAsia="Wingdings" w:hAnsi="Times New Roman" w:cs="Times New Roman"/>
                <w:color w:val="0F243E"/>
                <w:szCs w:val="22"/>
              </w:rPr>
              <w:t>非常不滿意，請說明原因：</w:t>
            </w:r>
            <w:r w:rsidRPr="00900A83">
              <w:rPr>
                <w:rFonts w:ascii="Times New Roman" w:eastAsia="Wingdings" w:hAnsi="Times New Roman" w:cs="Times New Roman"/>
                <w:color w:val="0F243E"/>
                <w:szCs w:val="22"/>
              </w:rPr>
              <w:t>__________</w:t>
            </w:r>
          </w:p>
        </w:tc>
      </w:tr>
    </w:tbl>
    <w:p w:rsidR="00F87E21" w:rsidRPr="00900A83" w:rsidRDefault="00F87E21">
      <w:pPr>
        <w:rPr>
          <w:rFonts w:ascii="Times New Roman" w:hAnsi="Times New Roman" w:cs="Times New Roman"/>
        </w:rPr>
      </w:pPr>
      <w:r w:rsidRPr="00900A83">
        <w:rPr>
          <w:rFonts w:ascii="Times New Roman" w:hAnsi="Times New Roman" w:cs="Times New Roman"/>
        </w:rPr>
        <w:br w:type="page"/>
      </w:r>
    </w:p>
    <w:tbl>
      <w:tblPr>
        <w:tblW w:w="8834" w:type="dxa"/>
        <w:jc w:val="center"/>
        <w:tblBorders>
          <w:top w:val="single" w:sz="6" w:space="0" w:color="4F81BD"/>
          <w:left w:val="single" w:sz="6" w:space="0" w:color="4F81BD"/>
          <w:bottom w:val="single" w:sz="18" w:space="0" w:color="7F7F7F"/>
          <w:right w:val="single" w:sz="18" w:space="0" w:color="7F7F7F"/>
          <w:insideH w:val="single" w:sz="6" w:space="0" w:color="4F81BD"/>
        </w:tblBorders>
        <w:tblLayout w:type="fixed"/>
        <w:tblCellMar>
          <w:left w:w="10" w:type="dxa"/>
          <w:right w:w="10" w:type="dxa"/>
        </w:tblCellMar>
        <w:tblLook w:val="04A0" w:firstRow="1" w:lastRow="0" w:firstColumn="1" w:lastColumn="0" w:noHBand="0" w:noVBand="1"/>
      </w:tblPr>
      <w:tblGrid>
        <w:gridCol w:w="973"/>
        <w:gridCol w:w="7861"/>
      </w:tblGrid>
      <w:tr w:rsidR="00CA08B2" w:rsidRPr="0092107C" w:rsidTr="001A4271">
        <w:trPr>
          <w:trHeight w:val="360"/>
          <w:jc w:val="center"/>
        </w:trPr>
        <w:tc>
          <w:tcPr>
            <w:tcW w:w="8834" w:type="dxa"/>
            <w:gridSpan w:val="2"/>
            <w:shd w:val="clear" w:color="auto" w:fill="DBE5F1"/>
            <w:tcMar>
              <w:top w:w="0" w:type="dxa"/>
              <w:left w:w="108" w:type="dxa"/>
              <w:bottom w:w="0" w:type="dxa"/>
              <w:right w:w="108" w:type="dxa"/>
            </w:tcMar>
          </w:tcPr>
          <w:p w:rsidR="00CA08B2" w:rsidRPr="0092107C" w:rsidRDefault="00CA08B2" w:rsidP="00CA08B2">
            <w:pPr>
              <w:suppressAutoHyphens/>
              <w:autoSpaceDN w:val="0"/>
              <w:spacing w:line="420" w:lineRule="exact"/>
              <w:ind w:left="384" w:hanging="384"/>
              <w:textAlignment w:val="baseline"/>
              <w:rPr>
                <w:rFonts w:ascii="Times New Roman" w:eastAsia="新細明體" w:hAnsi="Times New Roman" w:cs="Times New Roman"/>
                <w:kern w:val="3"/>
              </w:rPr>
            </w:pPr>
            <w:r w:rsidRPr="0092107C">
              <w:rPr>
                <w:rFonts w:ascii="Times New Roman" w:eastAsia="微軟正黑體" w:hAnsi="Times New Roman" w:cs="Times New Roman"/>
                <w:color w:val="0F243E"/>
                <w:kern w:val="3"/>
              </w:rPr>
              <w:lastRenderedPageBreak/>
              <w:t>Q3.</w:t>
            </w:r>
            <w:r w:rsidRPr="0092107C">
              <w:rPr>
                <w:rFonts w:ascii="Times New Roman" w:eastAsia="微軟正黑體" w:hAnsi="Times New Roman" w:cs="Times New Roman"/>
                <w:kern w:val="3"/>
              </w:rPr>
              <w:t>請問，在與嘉義市政府財政稅務局接洽業務的過程中，您對承辦人員的「辦事效率」感到滿不滿意？</w:t>
            </w:r>
            <w:r w:rsidRPr="0092107C">
              <w:rPr>
                <w:rFonts w:ascii="Times New Roman" w:eastAsia="微軟正黑體" w:hAnsi="Times New Roman" w:cs="Times New Roman"/>
                <w:kern w:val="3"/>
              </w:rPr>
              <w:t>n=300</w:t>
            </w:r>
          </w:p>
        </w:tc>
      </w:tr>
      <w:tr w:rsidR="00CA08B2" w:rsidRPr="0092107C" w:rsidTr="001A4271">
        <w:trPr>
          <w:cantSplit/>
          <w:trHeight w:val="360"/>
          <w:jc w:val="center"/>
        </w:trPr>
        <w:tc>
          <w:tcPr>
            <w:tcW w:w="973" w:type="dxa"/>
            <w:vMerge w:val="restart"/>
            <w:shd w:val="clear" w:color="auto" w:fill="F2F2F2"/>
            <w:tcMar>
              <w:top w:w="0" w:type="dxa"/>
              <w:left w:w="108" w:type="dxa"/>
              <w:bottom w:w="0" w:type="dxa"/>
              <w:right w:w="108" w:type="dxa"/>
            </w:tcMar>
          </w:tcPr>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45.7%</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50.0%</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1.3%</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2.3%</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0.7%</w:t>
            </w:r>
          </w:p>
        </w:tc>
        <w:tc>
          <w:tcPr>
            <w:tcW w:w="7861" w:type="dxa"/>
            <w:vMerge w:val="restart"/>
            <w:shd w:val="clear" w:color="auto" w:fill="F2F2F2"/>
            <w:tcMar>
              <w:top w:w="0" w:type="dxa"/>
              <w:left w:w="108" w:type="dxa"/>
              <w:bottom w:w="0" w:type="dxa"/>
              <w:right w:w="108" w:type="dxa"/>
            </w:tcMar>
          </w:tcPr>
          <w:p w:rsidR="00CA08B2" w:rsidRPr="0092107C" w:rsidRDefault="00CA08B2" w:rsidP="0092107C">
            <w:pPr>
              <w:numPr>
                <w:ilvl w:val="0"/>
                <w:numId w:val="20"/>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非常滿意</w:t>
            </w:r>
          </w:p>
          <w:p w:rsidR="00CA08B2" w:rsidRPr="0092107C" w:rsidRDefault="00CA08B2" w:rsidP="00CA08B2">
            <w:pPr>
              <w:numPr>
                <w:ilvl w:val="0"/>
                <w:numId w:val="20"/>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滿意</w:t>
            </w:r>
          </w:p>
          <w:p w:rsidR="00CA08B2" w:rsidRPr="0092107C" w:rsidRDefault="00CA08B2" w:rsidP="00CA08B2">
            <w:pPr>
              <w:numPr>
                <w:ilvl w:val="0"/>
                <w:numId w:val="20"/>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尚可</w:t>
            </w:r>
          </w:p>
          <w:p w:rsidR="00CA08B2" w:rsidRPr="0092107C" w:rsidRDefault="00CA08B2" w:rsidP="00CA08B2">
            <w:pPr>
              <w:numPr>
                <w:ilvl w:val="0"/>
                <w:numId w:val="20"/>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不滿意，請說明原因：</w:t>
            </w:r>
            <w:r w:rsidRPr="0092107C">
              <w:rPr>
                <w:rFonts w:ascii="Times New Roman" w:eastAsia="Wingdings" w:hAnsi="Times New Roman" w:cs="Times New Roman"/>
                <w:szCs w:val="22"/>
              </w:rPr>
              <w:t>__________</w:t>
            </w:r>
          </w:p>
          <w:p w:rsidR="00CA08B2" w:rsidRPr="0092107C" w:rsidRDefault="00CA08B2" w:rsidP="00CA08B2">
            <w:pPr>
              <w:numPr>
                <w:ilvl w:val="0"/>
                <w:numId w:val="20"/>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非常不滿意，請說明原因：</w:t>
            </w:r>
            <w:r w:rsidRPr="0092107C">
              <w:rPr>
                <w:rFonts w:ascii="Times New Roman" w:eastAsia="Wingdings" w:hAnsi="Times New Roman" w:cs="Times New Roman"/>
                <w:szCs w:val="22"/>
              </w:rPr>
              <w:t>__________</w:t>
            </w:r>
          </w:p>
        </w:tc>
      </w:tr>
      <w:tr w:rsidR="00CA08B2" w:rsidRPr="0092107C" w:rsidTr="001A4271">
        <w:trPr>
          <w:cantSplit/>
          <w:trHeight w:val="435"/>
          <w:jc w:val="center"/>
        </w:trPr>
        <w:tc>
          <w:tcPr>
            <w:tcW w:w="973" w:type="dxa"/>
            <w:vMerge/>
            <w:shd w:val="clear" w:color="auto" w:fill="F2F2F2"/>
            <w:tcMar>
              <w:top w:w="0" w:type="dxa"/>
              <w:left w:w="108" w:type="dxa"/>
              <w:bottom w:w="0" w:type="dxa"/>
              <w:right w:w="108" w:type="dxa"/>
            </w:tcMar>
          </w:tcPr>
          <w:p w:rsidR="00CA08B2" w:rsidRPr="0092107C" w:rsidRDefault="00CA08B2" w:rsidP="00CA08B2">
            <w:pPr>
              <w:rPr>
                <w:rFonts w:ascii="Times New Roman" w:eastAsia="新細明體" w:hAnsi="Times New Roman" w:cs="Times New Roman"/>
                <w:szCs w:val="22"/>
              </w:rPr>
            </w:pPr>
          </w:p>
        </w:tc>
        <w:tc>
          <w:tcPr>
            <w:tcW w:w="7861" w:type="dxa"/>
            <w:vMerge/>
            <w:shd w:val="clear" w:color="auto" w:fill="F2F2F2"/>
            <w:tcMar>
              <w:top w:w="0" w:type="dxa"/>
              <w:left w:w="108" w:type="dxa"/>
              <w:bottom w:w="0" w:type="dxa"/>
              <w:right w:w="108" w:type="dxa"/>
            </w:tcMar>
          </w:tcPr>
          <w:p w:rsidR="00CA08B2" w:rsidRPr="0092107C" w:rsidRDefault="00CA08B2" w:rsidP="00CA08B2">
            <w:pPr>
              <w:rPr>
                <w:rFonts w:ascii="Times New Roman" w:eastAsia="新細明體" w:hAnsi="Times New Roman" w:cs="Times New Roman"/>
                <w:szCs w:val="22"/>
              </w:rPr>
            </w:pPr>
          </w:p>
        </w:tc>
      </w:tr>
      <w:tr w:rsidR="00CA08B2" w:rsidRPr="0092107C" w:rsidTr="001A4271">
        <w:trPr>
          <w:trHeight w:val="360"/>
          <w:jc w:val="center"/>
        </w:trPr>
        <w:tc>
          <w:tcPr>
            <w:tcW w:w="8834" w:type="dxa"/>
            <w:gridSpan w:val="2"/>
            <w:shd w:val="clear" w:color="auto" w:fill="DBE5F1"/>
            <w:tcMar>
              <w:top w:w="0" w:type="dxa"/>
              <w:left w:w="108" w:type="dxa"/>
              <w:bottom w:w="0" w:type="dxa"/>
              <w:right w:w="108" w:type="dxa"/>
            </w:tcMar>
          </w:tcPr>
          <w:p w:rsidR="00CA08B2" w:rsidRPr="0092107C" w:rsidRDefault="00CA08B2" w:rsidP="00CA08B2">
            <w:pPr>
              <w:suppressAutoHyphens/>
              <w:autoSpaceDN w:val="0"/>
              <w:spacing w:line="420" w:lineRule="exact"/>
              <w:ind w:left="384" w:hanging="384"/>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t>Q4.</w:t>
            </w:r>
            <w:r w:rsidRPr="0092107C">
              <w:rPr>
                <w:rFonts w:ascii="Times New Roman" w:eastAsia="微軟正黑體" w:hAnsi="Times New Roman" w:cs="Times New Roman"/>
                <w:kern w:val="3"/>
              </w:rPr>
              <w:t>請問，當您在與嘉義市政府財政稅務局洽詢稅務問題時，對於承辦人員在解答說明的「專業程度」感到滿不滿意？</w:t>
            </w:r>
            <w:r w:rsidRPr="0092107C">
              <w:rPr>
                <w:rFonts w:ascii="Times New Roman" w:eastAsia="微軟正黑體" w:hAnsi="Times New Roman" w:cs="Times New Roman"/>
                <w:kern w:val="3"/>
              </w:rPr>
              <w:t>n=300</w:t>
            </w:r>
          </w:p>
        </w:tc>
      </w:tr>
      <w:tr w:rsidR="00CA08B2" w:rsidRPr="0092107C" w:rsidTr="001A4271">
        <w:trPr>
          <w:cantSplit/>
          <w:trHeight w:val="360"/>
          <w:jc w:val="center"/>
        </w:trPr>
        <w:tc>
          <w:tcPr>
            <w:tcW w:w="973" w:type="dxa"/>
            <w:vMerge w:val="restart"/>
            <w:shd w:val="clear" w:color="auto" w:fill="F2F2F2"/>
            <w:tcMar>
              <w:top w:w="0" w:type="dxa"/>
              <w:left w:w="108" w:type="dxa"/>
              <w:bottom w:w="0" w:type="dxa"/>
              <w:right w:w="108" w:type="dxa"/>
            </w:tcMar>
          </w:tcPr>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41.7%</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54.0%</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1.3%</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2.7%</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0.3%</w:t>
            </w:r>
          </w:p>
        </w:tc>
        <w:tc>
          <w:tcPr>
            <w:tcW w:w="7861" w:type="dxa"/>
            <w:vMerge w:val="restart"/>
            <w:shd w:val="clear" w:color="auto" w:fill="F2F2F2"/>
            <w:tcMar>
              <w:top w:w="0" w:type="dxa"/>
              <w:left w:w="108" w:type="dxa"/>
              <w:bottom w:w="0" w:type="dxa"/>
              <w:right w:w="108" w:type="dxa"/>
            </w:tcMar>
          </w:tcPr>
          <w:p w:rsidR="00CA08B2" w:rsidRPr="0092107C" w:rsidRDefault="00CA08B2" w:rsidP="0092107C">
            <w:pPr>
              <w:numPr>
                <w:ilvl w:val="0"/>
                <w:numId w:val="18"/>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非常滿意</w:t>
            </w:r>
          </w:p>
          <w:p w:rsidR="00CA08B2" w:rsidRPr="0092107C" w:rsidRDefault="00CA08B2" w:rsidP="00CA08B2">
            <w:pPr>
              <w:numPr>
                <w:ilvl w:val="0"/>
                <w:numId w:val="18"/>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滿意</w:t>
            </w:r>
          </w:p>
          <w:p w:rsidR="00CA08B2" w:rsidRPr="0092107C" w:rsidRDefault="00CA08B2" w:rsidP="00CA08B2">
            <w:pPr>
              <w:numPr>
                <w:ilvl w:val="0"/>
                <w:numId w:val="18"/>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尚可</w:t>
            </w:r>
          </w:p>
          <w:p w:rsidR="00CA08B2" w:rsidRPr="0092107C" w:rsidRDefault="00CA08B2" w:rsidP="00CA08B2">
            <w:pPr>
              <w:numPr>
                <w:ilvl w:val="0"/>
                <w:numId w:val="18"/>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不滿意，請說明原因：</w:t>
            </w:r>
            <w:r w:rsidRPr="0092107C">
              <w:rPr>
                <w:rFonts w:ascii="Times New Roman" w:eastAsia="Wingdings" w:hAnsi="Times New Roman" w:cs="Times New Roman"/>
                <w:szCs w:val="22"/>
              </w:rPr>
              <w:t>__________</w:t>
            </w:r>
          </w:p>
          <w:p w:rsidR="00CA08B2" w:rsidRPr="0092107C" w:rsidRDefault="00CA08B2" w:rsidP="00CA08B2">
            <w:pPr>
              <w:numPr>
                <w:ilvl w:val="0"/>
                <w:numId w:val="18"/>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非常不滿意，請說明原因：</w:t>
            </w:r>
            <w:r w:rsidRPr="0092107C">
              <w:rPr>
                <w:rFonts w:ascii="Times New Roman" w:eastAsia="Wingdings" w:hAnsi="Times New Roman" w:cs="Times New Roman"/>
                <w:szCs w:val="22"/>
              </w:rPr>
              <w:t>__________</w:t>
            </w:r>
          </w:p>
        </w:tc>
      </w:tr>
      <w:tr w:rsidR="00CA08B2" w:rsidRPr="0092107C" w:rsidTr="001A4271">
        <w:trPr>
          <w:cantSplit/>
          <w:trHeight w:val="435"/>
          <w:jc w:val="center"/>
        </w:trPr>
        <w:tc>
          <w:tcPr>
            <w:tcW w:w="973" w:type="dxa"/>
            <w:vMerge/>
            <w:shd w:val="clear" w:color="auto" w:fill="F2F2F2"/>
            <w:tcMar>
              <w:top w:w="0" w:type="dxa"/>
              <w:left w:w="108" w:type="dxa"/>
              <w:bottom w:w="0" w:type="dxa"/>
              <w:right w:w="108" w:type="dxa"/>
            </w:tcMar>
          </w:tcPr>
          <w:p w:rsidR="00CA08B2" w:rsidRPr="0092107C" w:rsidRDefault="00CA08B2" w:rsidP="00CA08B2">
            <w:pPr>
              <w:rPr>
                <w:rFonts w:ascii="Times New Roman" w:eastAsia="新細明體" w:hAnsi="Times New Roman" w:cs="Times New Roman"/>
                <w:szCs w:val="22"/>
              </w:rPr>
            </w:pPr>
          </w:p>
        </w:tc>
        <w:tc>
          <w:tcPr>
            <w:tcW w:w="7861" w:type="dxa"/>
            <w:vMerge/>
            <w:shd w:val="clear" w:color="auto" w:fill="F2F2F2"/>
            <w:tcMar>
              <w:top w:w="0" w:type="dxa"/>
              <w:left w:w="108" w:type="dxa"/>
              <w:bottom w:w="0" w:type="dxa"/>
              <w:right w:w="108" w:type="dxa"/>
            </w:tcMar>
          </w:tcPr>
          <w:p w:rsidR="00CA08B2" w:rsidRPr="0092107C" w:rsidRDefault="00CA08B2" w:rsidP="00CA08B2">
            <w:pPr>
              <w:rPr>
                <w:rFonts w:ascii="Times New Roman" w:eastAsia="新細明體" w:hAnsi="Times New Roman" w:cs="Times New Roman"/>
                <w:szCs w:val="22"/>
              </w:rPr>
            </w:pPr>
          </w:p>
        </w:tc>
      </w:tr>
      <w:tr w:rsidR="00CA08B2" w:rsidRPr="0092107C" w:rsidTr="001A4271">
        <w:trPr>
          <w:trHeight w:val="360"/>
          <w:jc w:val="center"/>
        </w:trPr>
        <w:tc>
          <w:tcPr>
            <w:tcW w:w="8834" w:type="dxa"/>
            <w:gridSpan w:val="2"/>
            <w:tcBorders>
              <w:bottom w:val="single" w:sz="6" w:space="0" w:color="4F81BD"/>
            </w:tcBorders>
            <w:shd w:val="clear" w:color="auto" w:fill="DBE5F1"/>
            <w:tcMar>
              <w:top w:w="0" w:type="dxa"/>
              <w:left w:w="108" w:type="dxa"/>
              <w:bottom w:w="0" w:type="dxa"/>
              <w:right w:w="108" w:type="dxa"/>
            </w:tcMar>
          </w:tcPr>
          <w:p w:rsidR="00CA08B2" w:rsidRPr="0092107C" w:rsidRDefault="00CA08B2" w:rsidP="00CA08B2">
            <w:pPr>
              <w:suppressAutoHyphens/>
              <w:autoSpaceDN w:val="0"/>
              <w:spacing w:line="420" w:lineRule="exact"/>
              <w:ind w:left="384" w:hanging="384"/>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t>Q5.</w:t>
            </w:r>
            <w:r w:rsidRPr="0092107C">
              <w:rPr>
                <w:rFonts w:ascii="Times New Roman" w:eastAsia="微軟正黑體" w:hAnsi="Times New Roman" w:cs="Times New Roman"/>
                <w:kern w:val="3"/>
              </w:rPr>
              <w:t>請問，您對嘉義市政府財政稅務局提供的服務設施（線上服務、硬體設備、洽公環境）是否感到滿意？</w:t>
            </w:r>
          </w:p>
        </w:tc>
      </w:tr>
      <w:tr w:rsidR="00CA08B2" w:rsidRPr="0092107C" w:rsidTr="001A4271">
        <w:trPr>
          <w:trHeight w:val="705"/>
          <w:jc w:val="center"/>
        </w:trPr>
        <w:tc>
          <w:tcPr>
            <w:tcW w:w="973" w:type="dxa"/>
            <w:tcBorders>
              <w:bottom w:val="single" w:sz="8" w:space="0" w:color="7F7F7F"/>
            </w:tcBorders>
            <w:shd w:val="clear" w:color="auto" w:fill="F2F2F2"/>
            <w:tcMar>
              <w:top w:w="0" w:type="dxa"/>
              <w:left w:w="108" w:type="dxa"/>
              <w:bottom w:w="0" w:type="dxa"/>
              <w:right w:w="108" w:type="dxa"/>
            </w:tcMar>
          </w:tcPr>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98.3%</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1.7%</w:t>
            </w:r>
          </w:p>
        </w:tc>
        <w:tc>
          <w:tcPr>
            <w:tcW w:w="7861" w:type="dxa"/>
            <w:tcBorders>
              <w:bottom w:val="single" w:sz="8" w:space="0" w:color="7F7F7F"/>
            </w:tcBorders>
            <w:shd w:val="clear" w:color="auto" w:fill="F2F2F2"/>
            <w:tcMar>
              <w:top w:w="0" w:type="dxa"/>
              <w:left w:w="108" w:type="dxa"/>
              <w:bottom w:w="0" w:type="dxa"/>
              <w:right w:w="108" w:type="dxa"/>
            </w:tcMar>
          </w:tcPr>
          <w:p w:rsidR="00CA08B2" w:rsidRPr="0092107C" w:rsidRDefault="00CA08B2" w:rsidP="00E54ED0">
            <w:pPr>
              <w:numPr>
                <w:ilvl w:val="0"/>
                <w:numId w:val="28"/>
              </w:numPr>
              <w:rPr>
                <w:rFonts w:ascii="Times New Roman" w:eastAsia="新細明體" w:hAnsi="Times New Roman" w:cs="Times New Roman"/>
                <w:szCs w:val="22"/>
              </w:rPr>
            </w:pPr>
            <w:r w:rsidRPr="0092107C">
              <w:rPr>
                <w:rFonts w:ascii="Times New Roman" w:eastAsia="新細明體" w:hAnsi="Times New Roman" w:cs="Times New Roman"/>
                <w:szCs w:val="22"/>
              </w:rPr>
              <w:t>有使用過，</w:t>
            </w:r>
            <w:r w:rsidRPr="0092107C">
              <w:rPr>
                <w:rFonts w:ascii="Times New Roman" w:eastAsia="微軟正黑體" w:hAnsi="Times New Roman" w:cs="Times New Roman"/>
                <w:szCs w:val="22"/>
              </w:rPr>
              <w:t>n=295</w:t>
            </w:r>
          </w:p>
          <w:p w:rsidR="00CA08B2" w:rsidRPr="0092107C" w:rsidRDefault="00CA08B2" w:rsidP="00E54ED0">
            <w:pPr>
              <w:numPr>
                <w:ilvl w:val="0"/>
                <w:numId w:val="28"/>
              </w:numPr>
              <w:rPr>
                <w:rFonts w:ascii="Times New Roman" w:eastAsia="Wingdings" w:hAnsi="Times New Roman" w:cs="Times New Roman"/>
                <w:szCs w:val="22"/>
              </w:rPr>
            </w:pPr>
            <w:r w:rsidRPr="0092107C">
              <w:rPr>
                <w:rFonts w:ascii="Times New Roman" w:eastAsia="新細明體" w:hAnsi="Times New Roman" w:cs="Times New Roman"/>
                <w:szCs w:val="22"/>
              </w:rPr>
              <w:t>未曾使用過，</w:t>
            </w:r>
            <w:r w:rsidRPr="0092107C">
              <w:rPr>
                <w:rFonts w:ascii="Times New Roman" w:eastAsia="新細明體" w:hAnsi="Times New Roman" w:cs="Times New Roman"/>
                <w:szCs w:val="22"/>
              </w:rPr>
              <w:t>n=5</w:t>
            </w:r>
          </w:p>
        </w:tc>
      </w:tr>
      <w:tr w:rsidR="00CA08B2" w:rsidRPr="0092107C" w:rsidTr="001A4271">
        <w:trPr>
          <w:trHeight w:val="1731"/>
          <w:jc w:val="center"/>
        </w:trPr>
        <w:tc>
          <w:tcPr>
            <w:tcW w:w="973" w:type="dxa"/>
            <w:tcBorders>
              <w:top w:val="single" w:sz="8" w:space="0" w:color="7F7F7F"/>
            </w:tcBorders>
            <w:shd w:val="clear" w:color="auto" w:fill="F2F2F2"/>
            <w:tcMar>
              <w:top w:w="0" w:type="dxa"/>
              <w:left w:w="108" w:type="dxa"/>
              <w:bottom w:w="0" w:type="dxa"/>
              <w:right w:w="108" w:type="dxa"/>
            </w:tcMar>
          </w:tcPr>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28.8%</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65.8%</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1.7%</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3.1%</w:t>
            </w:r>
          </w:p>
          <w:p w:rsidR="00CA08B2" w:rsidRPr="0092107C" w:rsidRDefault="003F1ED7"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w:t>
            </w:r>
            <w:r w:rsidRPr="0092107C">
              <w:rPr>
                <w:rFonts w:ascii="Times New Roman" w:hAnsi="Times New Roman" w:cs="Times New Roman"/>
                <w:kern w:val="3"/>
              </w:rPr>
              <w:t>6</w:t>
            </w:r>
            <w:r w:rsidR="00CA08B2" w:rsidRPr="0092107C">
              <w:rPr>
                <w:rFonts w:ascii="Times New Roman" w:eastAsia="Wingdings" w:hAnsi="Times New Roman" w:cs="Times New Roman"/>
                <w:kern w:val="3"/>
              </w:rPr>
              <w:t>%</w:t>
            </w:r>
          </w:p>
        </w:tc>
        <w:tc>
          <w:tcPr>
            <w:tcW w:w="7861" w:type="dxa"/>
            <w:tcBorders>
              <w:top w:val="single" w:sz="8" w:space="0" w:color="7F7F7F"/>
            </w:tcBorders>
            <w:shd w:val="clear" w:color="auto" w:fill="F2F2F2"/>
            <w:tcMar>
              <w:top w:w="0" w:type="dxa"/>
              <w:left w:w="108" w:type="dxa"/>
              <w:bottom w:w="0" w:type="dxa"/>
              <w:right w:w="108" w:type="dxa"/>
            </w:tcMar>
          </w:tcPr>
          <w:p w:rsidR="00CA08B2" w:rsidRPr="0092107C" w:rsidRDefault="00CA08B2" w:rsidP="00E54ED0">
            <w:pPr>
              <w:numPr>
                <w:ilvl w:val="0"/>
                <w:numId w:val="2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非常滿意</w:t>
            </w:r>
          </w:p>
          <w:p w:rsidR="00CA08B2" w:rsidRPr="0092107C" w:rsidRDefault="00CA08B2" w:rsidP="00E54ED0">
            <w:pPr>
              <w:numPr>
                <w:ilvl w:val="0"/>
                <w:numId w:val="2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滿意</w:t>
            </w:r>
          </w:p>
          <w:p w:rsidR="00CA08B2" w:rsidRPr="0092107C" w:rsidRDefault="00CA08B2" w:rsidP="00E54ED0">
            <w:pPr>
              <w:numPr>
                <w:ilvl w:val="0"/>
                <w:numId w:val="2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尚可</w:t>
            </w:r>
          </w:p>
          <w:p w:rsidR="00CA08B2" w:rsidRPr="0092107C" w:rsidRDefault="00CA08B2" w:rsidP="00E54ED0">
            <w:pPr>
              <w:numPr>
                <w:ilvl w:val="0"/>
                <w:numId w:val="2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不滿意，請說明原因：</w:t>
            </w:r>
            <w:r w:rsidRPr="0092107C">
              <w:rPr>
                <w:rFonts w:ascii="Times New Roman" w:eastAsia="Wingdings" w:hAnsi="Times New Roman" w:cs="Times New Roman"/>
                <w:szCs w:val="22"/>
              </w:rPr>
              <w:t>__________</w:t>
            </w:r>
          </w:p>
          <w:p w:rsidR="00CA08B2" w:rsidRPr="0092107C" w:rsidRDefault="00CA08B2" w:rsidP="00E54ED0">
            <w:pPr>
              <w:numPr>
                <w:ilvl w:val="0"/>
                <w:numId w:val="2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非常不滿意，請說明原因：</w:t>
            </w:r>
            <w:r w:rsidRPr="0092107C">
              <w:rPr>
                <w:rFonts w:ascii="Times New Roman" w:eastAsia="Wingdings" w:hAnsi="Times New Roman" w:cs="Times New Roman"/>
                <w:szCs w:val="22"/>
              </w:rPr>
              <w:t>__________</w:t>
            </w:r>
          </w:p>
        </w:tc>
      </w:tr>
      <w:tr w:rsidR="00CA08B2" w:rsidRPr="0092107C" w:rsidTr="001A4271">
        <w:trPr>
          <w:trHeight w:val="360"/>
          <w:jc w:val="center"/>
        </w:trPr>
        <w:tc>
          <w:tcPr>
            <w:tcW w:w="8834" w:type="dxa"/>
            <w:gridSpan w:val="2"/>
            <w:shd w:val="clear" w:color="auto" w:fill="DBE5F1"/>
            <w:tcMar>
              <w:top w:w="0" w:type="dxa"/>
              <w:left w:w="108" w:type="dxa"/>
              <w:bottom w:w="0" w:type="dxa"/>
              <w:right w:w="108" w:type="dxa"/>
            </w:tcMar>
          </w:tcPr>
          <w:p w:rsidR="00CA08B2" w:rsidRPr="0092107C" w:rsidRDefault="00CA08B2" w:rsidP="00CA08B2">
            <w:pPr>
              <w:suppressAutoHyphens/>
              <w:autoSpaceDN w:val="0"/>
              <w:spacing w:line="420" w:lineRule="exact"/>
              <w:ind w:left="384" w:hanging="384"/>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t>Q6.</w:t>
            </w:r>
            <w:r w:rsidRPr="0092107C">
              <w:rPr>
                <w:rFonts w:ascii="Times New Roman" w:eastAsia="微軟正黑體" w:hAnsi="Times New Roman" w:cs="Times New Roman"/>
                <w:kern w:val="3"/>
              </w:rPr>
              <w:t>請問，您對於嘉義市政府財政稅務局所提供的各式資訊是否感到滿意？</w:t>
            </w:r>
            <w:r w:rsidRPr="0092107C">
              <w:rPr>
                <w:rFonts w:ascii="Times New Roman" w:eastAsia="微軟正黑體" w:hAnsi="Times New Roman" w:cs="Times New Roman"/>
                <w:kern w:val="3"/>
              </w:rPr>
              <w:t>n=300</w:t>
            </w:r>
          </w:p>
        </w:tc>
      </w:tr>
      <w:tr w:rsidR="00CA08B2" w:rsidRPr="0092107C" w:rsidTr="001A4271">
        <w:trPr>
          <w:trHeight w:val="1854"/>
          <w:jc w:val="center"/>
        </w:trPr>
        <w:tc>
          <w:tcPr>
            <w:tcW w:w="973" w:type="dxa"/>
            <w:shd w:val="clear" w:color="auto" w:fill="F2F2F2"/>
            <w:tcMar>
              <w:top w:w="0" w:type="dxa"/>
              <w:left w:w="108" w:type="dxa"/>
              <w:bottom w:w="0" w:type="dxa"/>
              <w:right w:w="108" w:type="dxa"/>
            </w:tcMar>
          </w:tcPr>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26.7%</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63.3%</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3.3%</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6.4%</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0.3%</w:t>
            </w:r>
          </w:p>
        </w:tc>
        <w:tc>
          <w:tcPr>
            <w:tcW w:w="7861" w:type="dxa"/>
            <w:shd w:val="clear" w:color="auto" w:fill="F2F2F2"/>
            <w:tcMar>
              <w:top w:w="0" w:type="dxa"/>
              <w:left w:w="108" w:type="dxa"/>
              <w:bottom w:w="0" w:type="dxa"/>
              <w:right w:w="108" w:type="dxa"/>
            </w:tcMar>
          </w:tcPr>
          <w:p w:rsidR="00CA08B2" w:rsidRPr="0092107C" w:rsidRDefault="00CA08B2" w:rsidP="00E54ED0">
            <w:pPr>
              <w:numPr>
                <w:ilvl w:val="0"/>
                <w:numId w:val="3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非常滿意</w:t>
            </w:r>
          </w:p>
          <w:p w:rsidR="00CA08B2" w:rsidRPr="0092107C" w:rsidRDefault="00CA08B2" w:rsidP="00E54ED0">
            <w:pPr>
              <w:numPr>
                <w:ilvl w:val="0"/>
                <w:numId w:val="3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滿意</w:t>
            </w:r>
          </w:p>
          <w:p w:rsidR="00CA08B2" w:rsidRPr="0092107C" w:rsidRDefault="00CA08B2" w:rsidP="00E54ED0">
            <w:pPr>
              <w:numPr>
                <w:ilvl w:val="0"/>
                <w:numId w:val="3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尚可</w:t>
            </w:r>
          </w:p>
          <w:p w:rsidR="00CA08B2" w:rsidRPr="0092107C" w:rsidRDefault="00CA08B2" w:rsidP="00E54ED0">
            <w:pPr>
              <w:numPr>
                <w:ilvl w:val="0"/>
                <w:numId w:val="3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不滿意，請說明原因：</w:t>
            </w:r>
            <w:r w:rsidRPr="0092107C">
              <w:rPr>
                <w:rFonts w:ascii="Times New Roman" w:eastAsia="Wingdings" w:hAnsi="Times New Roman" w:cs="Times New Roman"/>
                <w:szCs w:val="22"/>
              </w:rPr>
              <w:t>__________</w:t>
            </w:r>
          </w:p>
          <w:p w:rsidR="00CA08B2" w:rsidRPr="0092107C" w:rsidRDefault="00CA08B2" w:rsidP="00E54ED0">
            <w:pPr>
              <w:numPr>
                <w:ilvl w:val="0"/>
                <w:numId w:val="3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非常不滿意，請說明原因：</w:t>
            </w:r>
            <w:r w:rsidRPr="0092107C">
              <w:rPr>
                <w:rFonts w:ascii="Times New Roman" w:eastAsia="Wingdings" w:hAnsi="Times New Roman" w:cs="Times New Roman"/>
                <w:szCs w:val="22"/>
              </w:rPr>
              <w:t>__________</w:t>
            </w:r>
          </w:p>
        </w:tc>
      </w:tr>
    </w:tbl>
    <w:p w:rsidR="00F87E21" w:rsidRPr="0092107C" w:rsidRDefault="00F87E21">
      <w:pPr>
        <w:rPr>
          <w:rFonts w:ascii="Times New Roman" w:hAnsi="Times New Roman" w:cs="Times New Roman"/>
        </w:rPr>
      </w:pPr>
      <w:r w:rsidRPr="0092107C">
        <w:rPr>
          <w:rFonts w:ascii="Times New Roman" w:hAnsi="Times New Roman" w:cs="Times New Roman"/>
        </w:rPr>
        <w:br w:type="page"/>
      </w:r>
    </w:p>
    <w:tbl>
      <w:tblPr>
        <w:tblW w:w="8834" w:type="dxa"/>
        <w:jc w:val="center"/>
        <w:tblBorders>
          <w:top w:val="single" w:sz="6" w:space="0" w:color="4F81BD"/>
          <w:left w:val="single" w:sz="6" w:space="0" w:color="4F81BD"/>
          <w:bottom w:val="single" w:sz="18" w:space="0" w:color="7F7F7F"/>
          <w:right w:val="single" w:sz="18" w:space="0" w:color="7F7F7F"/>
          <w:insideH w:val="single" w:sz="6" w:space="0" w:color="4F81BD"/>
        </w:tblBorders>
        <w:tblLayout w:type="fixed"/>
        <w:tblCellMar>
          <w:left w:w="10" w:type="dxa"/>
          <w:right w:w="10" w:type="dxa"/>
        </w:tblCellMar>
        <w:tblLook w:val="04A0" w:firstRow="1" w:lastRow="0" w:firstColumn="1" w:lastColumn="0" w:noHBand="0" w:noVBand="1"/>
      </w:tblPr>
      <w:tblGrid>
        <w:gridCol w:w="1115"/>
        <w:gridCol w:w="7719"/>
      </w:tblGrid>
      <w:tr w:rsidR="00CA08B2" w:rsidRPr="0092107C" w:rsidTr="001A4271">
        <w:trPr>
          <w:trHeight w:val="360"/>
          <w:jc w:val="center"/>
        </w:trPr>
        <w:tc>
          <w:tcPr>
            <w:tcW w:w="8834" w:type="dxa"/>
            <w:gridSpan w:val="2"/>
            <w:shd w:val="clear" w:color="auto" w:fill="DBE5F1"/>
            <w:tcMar>
              <w:top w:w="0" w:type="dxa"/>
              <w:left w:w="108" w:type="dxa"/>
              <w:bottom w:w="0" w:type="dxa"/>
              <w:right w:w="108" w:type="dxa"/>
            </w:tcMar>
          </w:tcPr>
          <w:p w:rsidR="00CA08B2" w:rsidRPr="0092107C" w:rsidRDefault="00CA08B2" w:rsidP="00CA08B2">
            <w:pPr>
              <w:suppressAutoHyphens/>
              <w:autoSpaceDN w:val="0"/>
              <w:spacing w:line="420" w:lineRule="exact"/>
              <w:ind w:left="384" w:hanging="384"/>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lastRenderedPageBreak/>
              <w:t>Q7.</w:t>
            </w:r>
            <w:r w:rsidRPr="0092107C">
              <w:rPr>
                <w:rFonts w:ascii="Times New Roman" w:eastAsia="微軟正黑體" w:hAnsi="Times New Roman" w:cs="Times New Roman"/>
                <w:kern w:val="3"/>
              </w:rPr>
              <w:t>請問，您對於嘉義市政府財政稅務局提供各式稅款之繳納方式（轉帳納稅、便利商店繳納、銀行繳納等）是否感到滿意？</w:t>
            </w:r>
            <w:r w:rsidRPr="0092107C">
              <w:rPr>
                <w:rFonts w:ascii="Times New Roman" w:eastAsia="微軟正黑體" w:hAnsi="Times New Roman" w:cs="Times New Roman"/>
                <w:kern w:val="3"/>
              </w:rPr>
              <w:t>n=300</w:t>
            </w:r>
          </w:p>
        </w:tc>
      </w:tr>
      <w:tr w:rsidR="00CA08B2" w:rsidRPr="0092107C" w:rsidTr="00791016">
        <w:trPr>
          <w:trHeight w:val="1802"/>
          <w:jc w:val="center"/>
        </w:trPr>
        <w:tc>
          <w:tcPr>
            <w:tcW w:w="1115" w:type="dxa"/>
            <w:shd w:val="clear" w:color="auto" w:fill="F2F2F2"/>
            <w:tcMar>
              <w:top w:w="0" w:type="dxa"/>
              <w:left w:w="108" w:type="dxa"/>
              <w:bottom w:w="0" w:type="dxa"/>
              <w:right w:w="108" w:type="dxa"/>
            </w:tcMar>
          </w:tcPr>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47.3%</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48.3%</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2.0%</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1.7%</w:t>
            </w:r>
          </w:p>
          <w:p w:rsidR="00CA08B2" w:rsidRPr="0092107C" w:rsidRDefault="00CA08B2" w:rsidP="00CA08B2">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0.7%</w:t>
            </w:r>
          </w:p>
        </w:tc>
        <w:tc>
          <w:tcPr>
            <w:tcW w:w="7719" w:type="dxa"/>
            <w:shd w:val="clear" w:color="auto" w:fill="F2F2F2"/>
            <w:tcMar>
              <w:top w:w="0" w:type="dxa"/>
              <w:left w:w="108" w:type="dxa"/>
              <w:bottom w:w="0" w:type="dxa"/>
              <w:right w:w="108" w:type="dxa"/>
            </w:tcMar>
          </w:tcPr>
          <w:p w:rsidR="00CA08B2" w:rsidRPr="0092107C" w:rsidRDefault="00CA08B2" w:rsidP="00E54ED0">
            <w:pPr>
              <w:numPr>
                <w:ilvl w:val="0"/>
                <w:numId w:val="33"/>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非常滿意</w:t>
            </w:r>
          </w:p>
          <w:p w:rsidR="00CA08B2" w:rsidRPr="0092107C" w:rsidRDefault="00CA08B2" w:rsidP="00E54ED0">
            <w:pPr>
              <w:numPr>
                <w:ilvl w:val="0"/>
                <w:numId w:val="33"/>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滿意</w:t>
            </w:r>
          </w:p>
          <w:p w:rsidR="00CA08B2" w:rsidRPr="0092107C" w:rsidRDefault="00CA08B2" w:rsidP="00E54ED0">
            <w:pPr>
              <w:numPr>
                <w:ilvl w:val="0"/>
                <w:numId w:val="33"/>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尚可</w:t>
            </w:r>
          </w:p>
          <w:p w:rsidR="00CA08B2" w:rsidRPr="0092107C" w:rsidRDefault="00CA08B2" w:rsidP="00E54ED0">
            <w:pPr>
              <w:numPr>
                <w:ilvl w:val="0"/>
                <w:numId w:val="33"/>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不滿意，請說明原因：</w:t>
            </w:r>
            <w:r w:rsidRPr="0092107C">
              <w:rPr>
                <w:rFonts w:ascii="Times New Roman" w:eastAsia="Wingdings" w:hAnsi="Times New Roman" w:cs="Times New Roman"/>
                <w:szCs w:val="22"/>
              </w:rPr>
              <w:t>__________</w:t>
            </w:r>
          </w:p>
          <w:p w:rsidR="00CA08B2" w:rsidRPr="0092107C" w:rsidRDefault="00CA08B2" w:rsidP="00E54ED0">
            <w:pPr>
              <w:numPr>
                <w:ilvl w:val="0"/>
                <w:numId w:val="33"/>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非常不滿意，請說明原因：</w:t>
            </w:r>
            <w:r w:rsidRPr="0092107C">
              <w:rPr>
                <w:rFonts w:ascii="Times New Roman" w:eastAsia="Wingdings" w:hAnsi="Times New Roman" w:cs="Times New Roman"/>
                <w:szCs w:val="22"/>
              </w:rPr>
              <w:t>__________</w:t>
            </w:r>
          </w:p>
        </w:tc>
      </w:tr>
    </w:tbl>
    <w:p w:rsidR="00CA08B2" w:rsidRPr="0092107C" w:rsidRDefault="006A7B38" w:rsidP="00CA08B2">
      <w:pPr>
        <w:suppressAutoHyphens/>
        <w:autoSpaceDN w:val="0"/>
        <w:textAlignment w:val="baseline"/>
        <w:rPr>
          <w:rFonts w:ascii="Times New Roman" w:eastAsia="Wingdings" w:hAnsi="Times New Roman" w:cs="Times New Roman"/>
          <w:kern w:val="3"/>
        </w:rPr>
      </w:pPr>
      <w:r w:rsidRPr="0092107C">
        <w:rPr>
          <w:rFonts w:ascii="Times New Roman" w:eastAsia="新細明體" w:hAnsi="Times New Roman" w:cs="Times New Roman"/>
          <w:noProof/>
          <w:kern w:val="3"/>
        </w:rPr>
        <mc:AlternateContent>
          <mc:Choice Requires="wps">
            <w:drawing>
              <wp:anchor distT="0" distB="0" distL="114300" distR="114300" simplePos="0" relativeHeight="251815936" behindDoc="0" locked="0" layoutInCell="1" allowOverlap="1" wp14:anchorId="456B3232" wp14:editId="3C718381">
                <wp:simplePos x="0" y="0"/>
                <wp:positionH relativeFrom="column">
                  <wp:posOffset>-147482</wp:posOffset>
                </wp:positionH>
                <wp:positionV relativeFrom="paragraph">
                  <wp:posOffset>168275</wp:posOffset>
                </wp:positionV>
                <wp:extent cx="5603240" cy="323850"/>
                <wp:effectExtent l="76200" t="38100" r="92710" b="114300"/>
                <wp:wrapNone/>
                <wp:docPr id="25" name="圓角化同側角落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3240" cy="323850"/>
                        </a:xfrm>
                        <a:prstGeom prst="round2Same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C214B" w:rsidRDefault="009C214B" w:rsidP="00CA08B2">
                            <w:pPr>
                              <w:spacing w:line="360" w:lineRule="exact"/>
                              <w:jc w:val="center"/>
                            </w:pPr>
                            <w:r w:rsidRPr="00160E48">
                              <w:rPr>
                                <w:rFonts w:ascii="微軟正黑體" w:eastAsia="微軟正黑體" w:hAnsi="微軟正黑體" w:hint="eastAsia"/>
                                <w:b/>
                                <w:color w:val="FFFFFF"/>
                                <w:sz w:val="28"/>
                              </w:rPr>
                              <w:t xml:space="preserve">稅 </w:t>
                            </w:r>
                            <w:proofErr w:type="gramStart"/>
                            <w:r w:rsidRPr="00160E48">
                              <w:rPr>
                                <w:rFonts w:ascii="微軟正黑體" w:eastAsia="微軟正黑體" w:hAnsi="微軟正黑體" w:hint="eastAsia"/>
                                <w:b/>
                                <w:color w:val="FFFFFF"/>
                                <w:sz w:val="28"/>
                              </w:rPr>
                              <w:t>務</w:t>
                            </w:r>
                            <w:proofErr w:type="gramEnd"/>
                            <w:r w:rsidRPr="00160E48">
                              <w:rPr>
                                <w:rFonts w:ascii="微軟正黑體" w:eastAsia="微軟正黑體" w:hAnsi="微軟正黑體" w:hint="eastAsia"/>
                                <w:b/>
                                <w:color w:val="FFFFFF"/>
                                <w:sz w:val="28"/>
                              </w:rPr>
                              <w:t xml:space="preserve"> 風 紀 滿 意 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圓角化同側角落矩形 25" o:spid="_x0000_s1029" style="position:absolute;margin-left:-11.6pt;margin-top:13.25pt;width:441.2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0324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" adj="-11796480,,5400" path="m53976,l5549264,v29810,,53976,24166,53976,53976l5603240,323850r,l,323850r,l,53976c,24166,24166,,53976,xe" fillcolor="#9b2d2a" stroked="f">
                <v:fill color2="#ce3b37" rotate="t" angle="180" colors="0 #9b2d2a;52429f #cb3d3a;1 #ce3b37" focus="100%" type="gradient">
                  <o:fill v:ext="view" type="gradientUnscaled"/>
                </v:fill>
                <v:stroke joinstyle="miter"/>
                <v:shadow on="t" color="black" opacity="22937f" origin=",.5" offset="0,.63889mm"/>
                <v:formulas/>
                <v:path arrowok="t" o:connecttype="custom" o:connectlocs="53976,0;5549264,0;5603240,53976;5603240,323850;5603240,323850;0,323850;0,323850;0,53976;53976,0" o:connectangles="0,0,0,0,0,0,0,0,0" textboxrect="0,0,5603240,323850"/>
                <v:textbox>
                  <w:txbxContent>
                    <w:p w:rsidR="006A7B38" w:rsidRDefault="006A7B38" w:rsidP="00CA08B2">
                      <w:pPr>
                        <w:spacing w:line="360" w:lineRule="exact"/>
                        <w:jc w:val="center"/>
                      </w:pPr>
                      <w:r w:rsidRPr="00160E48">
                        <w:rPr>
                          <w:rFonts w:ascii="微軟正黑體" w:eastAsia="微軟正黑體" w:hAnsi="微軟正黑體" w:hint="eastAsia"/>
                          <w:b/>
                          <w:color w:val="FFFFFF"/>
                          <w:sz w:val="28"/>
                        </w:rPr>
                        <w:t xml:space="preserve">稅 </w:t>
                      </w:r>
                      <w:proofErr w:type="gramStart"/>
                      <w:r w:rsidRPr="00160E48">
                        <w:rPr>
                          <w:rFonts w:ascii="微軟正黑體" w:eastAsia="微軟正黑體" w:hAnsi="微軟正黑體" w:hint="eastAsia"/>
                          <w:b/>
                          <w:color w:val="FFFFFF"/>
                          <w:sz w:val="28"/>
                        </w:rPr>
                        <w:t>務</w:t>
                      </w:r>
                      <w:proofErr w:type="gramEnd"/>
                      <w:r w:rsidRPr="00160E48">
                        <w:rPr>
                          <w:rFonts w:ascii="微軟正黑體" w:eastAsia="微軟正黑體" w:hAnsi="微軟正黑體" w:hint="eastAsia"/>
                          <w:b/>
                          <w:color w:val="FFFFFF"/>
                          <w:sz w:val="28"/>
                        </w:rPr>
                        <w:t xml:space="preserve"> 風 紀 滿 意 度</w:t>
                      </w:r>
                    </w:p>
                  </w:txbxContent>
                </v:textbox>
              </v:shape>
            </w:pict>
          </mc:Fallback>
        </mc:AlternateContent>
      </w:r>
    </w:p>
    <w:tbl>
      <w:tblPr>
        <w:tblpPr w:leftFromText="180" w:rightFromText="180" w:vertAnchor="page" w:horzAnchor="margin" w:tblpX="-102" w:tblpY="5191"/>
        <w:tblW w:w="8771" w:type="dxa"/>
        <w:tblBorders>
          <w:top w:val="single" w:sz="6" w:space="0" w:color="4F81BD"/>
          <w:left w:val="single" w:sz="6" w:space="0" w:color="4F81BD"/>
          <w:bottom w:val="single" w:sz="18" w:space="0" w:color="7F7F7F"/>
          <w:right w:val="single" w:sz="18" w:space="0" w:color="7F7F7F"/>
          <w:insideH w:val="single" w:sz="6" w:space="0" w:color="4F81BD"/>
        </w:tblBorders>
        <w:tblLayout w:type="fixed"/>
        <w:tblCellMar>
          <w:left w:w="10" w:type="dxa"/>
          <w:right w:w="10" w:type="dxa"/>
        </w:tblCellMar>
        <w:tblLook w:val="04A0" w:firstRow="1" w:lastRow="0" w:firstColumn="1" w:lastColumn="0" w:noHBand="0" w:noVBand="1"/>
      </w:tblPr>
      <w:tblGrid>
        <w:gridCol w:w="1101"/>
        <w:gridCol w:w="7670"/>
      </w:tblGrid>
      <w:tr w:rsidR="00FC3A9E" w:rsidRPr="0092107C" w:rsidTr="00FC3A9E">
        <w:trPr>
          <w:trHeight w:val="360"/>
        </w:trPr>
        <w:tc>
          <w:tcPr>
            <w:tcW w:w="8771" w:type="dxa"/>
            <w:gridSpan w:val="2"/>
            <w:tcBorders>
              <w:bottom w:val="single" w:sz="6" w:space="0" w:color="4F81BD"/>
            </w:tcBorders>
            <w:shd w:val="clear" w:color="auto" w:fill="DBE5F1"/>
            <w:tcMar>
              <w:top w:w="0" w:type="dxa"/>
              <w:left w:w="108" w:type="dxa"/>
              <w:bottom w:w="0" w:type="dxa"/>
              <w:right w:w="108" w:type="dxa"/>
            </w:tcMar>
          </w:tcPr>
          <w:p w:rsidR="00FC3A9E" w:rsidRPr="0092107C" w:rsidRDefault="00FC3A9E" w:rsidP="00FC3A9E">
            <w:pPr>
              <w:suppressAutoHyphens/>
              <w:autoSpaceDN w:val="0"/>
              <w:spacing w:line="420" w:lineRule="exact"/>
              <w:ind w:left="521" w:hanging="533"/>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t>Q8.</w:t>
            </w:r>
            <w:r w:rsidRPr="0092107C">
              <w:rPr>
                <w:rFonts w:ascii="Times New Roman" w:eastAsia="微軟正黑體" w:hAnsi="Times New Roman" w:cs="Times New Roman"/>
                <w:kern w:val="3"/>
              </w:rPr>
              <w:t>請問，您對於嘉義市政府財政稅務局人員的品德操守是否感到滿意？</w:t>
            </w:r>
            <w:r w:rsidRPr="0092107C">
              <w:rPr>
                <w:rFonts w:ascii="Times New Roman" w:eastAsia="微軟正黑體" w:hAnsi="Times New Roman" w:cs="Times New Roman"/>
                <w:kern w:val="3"/>
              </w:rPr>
              <w:t>n=300</w:t>
            </w:r>
          </w:p>
        </w:tc>
      </w:tr>
      <w:tr w:rsidR="00FC3A9E" w:rsidRPr="0092107C" w:rsidTr="00FC3A9E">
        <w:trPr>
          <w:trHeight w:val="360"/>
        </w:trPr>
        <w:tc>
          <w:tcPr>
            <w:tcW w:w="1101" w:type="dxa"/>
            <w:tcBorders>
              <w:bottom w:val="single" w:sz="6" w:space="0" w:color="4F81BD"/>
              <w:right w:val="nil"/>
            </w:tcBorders>
            <w:shd w:val="clear" w:color="auto" w:fill="F2F2F2"/>
            <w:tcMar>
              <w:top w:w="0" w:type="dxa"/>
              <w:left w:w="108" w:type="dxa"/>
              <w:bottom w:w="0" w:type="dxa"/>
              <w:right w:w="108" w:type="dxa"/>
            </w:tcMar>
          </w:tcPr>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33.0%</w:t>
            </w:r>
          </w:p>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61.3%</w:t>
            </w:r>
          </w:p>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3.7%</w:t>
            </w:r>
          </w:p>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2.0%</w:t>
            </w:r>
          </w:p>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0.0%</w:t>
            </w:r>
          </w:p>
        </w:tc>
        <w:tc>
          <w:tcPr>
            <w:tcW w:w="7670" w:type="dxa"/>
            <w:tcBorders>
              <w:left w:val="nil"/>
              <w:bottom w:val="single" w:sz="6" w:space="0" w:color="4F81BD"/>
            </w:tcBorders>
            <w:shd w:val="clear" w:color="auto" w:fill="F2F2F2"/>
          </w:tcPr>
          <w:p w:rsidR="00FC3A9E" w:rsidRPr="00B86402" w:rsidRDefault="00FC3A9E" w:rsidP="004A3402">
            <w:pPr>
              <w:numPr>
                <w:ilvl w:val="0"/>
                <w:numId w:val="43"/>
              </w:numPr>
              <w:tabs>
                <w:tab w:val="left" w:pos="557"/>
              </w:tabs>
              <w:suppressAutoHyphens/>
              <w:autoSpaceDN w:val="0"/>
              <w:ind w:firstLineChars="54" w:firstLine="130"/>
              <w:textAlignment w:val="baseline"/>
              <w:rPr>
                <w:rFonts w:ascii="Times New Roman" w:eastAsia="Wingdings" w:hAnsi="Times New Roman" w:cs="Times New Roman"/>
                <w:szCs w:val="22"/>
              </w:rPr>
            </w:pPr>
            <w:r w:rsidRPr="00B86402">
              <w:rPr>
                <w:rFonts w:ascii="Times New Roman" w:eastAsia="Wingdings" w:hAnsi="Times New Roman" w:cs="Times New Roman"/>
                <w:szCs w:val="22"/>
              </w:rPr>
              <w:t>非常滿意</w:t>
            </w:r>
          </w:p>
          <w:p w:rsidR="00FC3A9E" w:rsidRPr="00B86402" w:rsidRDefault="00FC3A9E" w:rsidP="004A3402">
            <w:pPr>
              <w:numPr>
                <w:ilvl w:val="0"/>
                <w:numId w:val="43"/>
              </w:numPr>
              <w:tabs>
                <w:tab w:val="left" w:pos="557"/>
              </w:tabs>
              <w:suppressAutoHyphens/>
              <w:autoSpaceDN w:val="0"/>
              <w:ind w:firstLineChars="54" w:firstLine="130"/>
              <w:textAlignment w:val="baseline"/>
              <w:rPr>
                <w:rFonts w:ascii="Times New Roman" w:eastAsia="Wingdings" w:hAnsi="Times New Roman" w:cs="Times New Roman"/>
                <w:szCs w:val="22"/>
              </w:rPr>
            </w:pPr>
            <w:r w:rsidRPr="00B86402">
              <w:rPr>
                <w:rFonts w:ascii="Times New Roman" w:eastAsia="Wingdings" w:hAnsi="Times New Roman" w:cs="Times New Roman"/>
                <w:szCs w:val="22"/>
              </w:rPr>
              <w:t>滿意</w:t>
            </w:r>
          </w:p>
          <w:p w:rsidR="00FC3A9E" w:rsidRPr="00B86402" w:rsidRDefault="00FC3A9E" w:rsidP="004A3402">
            <w:pPr>
              <w:numPr>
                <w:ilvl w:val="0"/>
                <w:numId w:val="43"/>
              </w:numPr>
              <w:tabs>
                <w:tab w:val="left" w:pos="557"/>
              </w:tabs>
              <w:suppressAutoHyphens/>
              <w:autoSpaceDN w:val="0"/>
              <w:ind w:firstLineChars="54" w:firstLine="130"/>
              <w:textAlignment w:val="baseline"/>
              <w:rPr>
                <w:rFonts w:ascii="Times New Roman" w:eastAsia="Wingdings" w:hAnsi="Times New Roman" w:cs="Times New Roman"/>
                <w:szCs w:val="22"/>
              </w:rPr>
            </w:pPr>
            <w:r w:rsidRPr="00B86402">
              <w:rPr>
                <w:rFonts w:ascii="Times New Roman" w:eastAsia="Wingdings" w:hAnsi="Times New Roman" w:cs="Times New Roman"/>
                <w:szCs w:val="22"/>
              </w:rPr>
              <w:t>尚可</w:t>
            </w:r>
          </w:p>
          <w:p w:rsidR="00FC3A9E" w:rsidRPr="00B86402" w:rsidRDefault="00FC3A9E" w:rsidP="004A3402">
            <w:pPr>
              <w:numPr>
                <w:ilvl w:val="0"/>
                <w:numId w:val="43"/>
              </w:numPr>
              <w:tabs>
                <w:tab w:val="left" w:pos="557"/>
              </w:tabs>
              <w:suppressAutoHyphens/>
              <w:autoSpaceDN w:val="0"/>
              <w:ind w:firstLineChars="54" w:firstLine="130"/>
              <w:textAlignment w:val="baseline"/>
              <w:rPr>
                <w:rFonts w:ascii="Times New Roman" w:eastAsia="Wingdings" w:hAnsi="Times New Roman" w:cs="Times New Roman"/>
                <w:szCs w:val="22"/>
              </w:rPr>
            </w:pPr>
            <w:r w:rsidRPr="00B86402">
              <w:rPr>
                <w:rFonts w:ascii="Times New Roman" w:eastAsia="Wingdings" w:hAnsi="Times New Roman" w:cs="Times New Roman"/>
                <w:szCs w:val="22"/>
              </w:rPr>
              <w:t>不滿意</w:t>
            </w:r>
          </w:p>
          <w:p w:rsidR="00FC3A9E" w:rsidRPr="006A7B38" w:rsidRDefault="00FC3A9E" w:rsidP="004A3402">
            <w:pPr>
              <w:numPr>
                <w:ilvl w:val="0"/>
                <w:numId w:val="43"/>
              </w:numPr>
              <w:tabs>
                <w:tab w:val="left" w:pos="557"/>
              </w:tabs>
              <w:suppressAutoHyphens/>
              <w:autoSpaceDN w:val="0"/>
              <w:ind w:firstLineChars="54" w:firstLine="130"/>
              <w:textAlignment w:val="baseline"/>
              <w:rPr>
                <w:rFonts w:eastAsia="微軟正黑體"/>
                <w:kern w:val="3"/>
              </w:rPr>
            </w:pPr>
            <w:r w:rsidRPr="00B86402">
              <w:rPr>
                <w:rFonts w:ascii="Times New Roman" w:eastAsia="Wingdings" w:hAnsi="Times New Roman" w:cs="Times New Roman"/>
                <w:szCs w:val="22"/>
              </w:rPr>
              <w:t>非常不滿意</w:t>
            </w:r>
          </w:p>
        </w:tc>
      </w:tr>
      <w:tr w:rsidR="00FC3A9E" w:rsidRPr="0092107C" w:rsidTr="00FC3A9E">
        <w:trPr>
          <w:trHeight w:val="360"/>
        </w:trPr>
        <w:tc>
          <w:tcPr>
            <w:tcW w:w="8771" w:type="dxa"/>
            <w:gridSpan w:val="2"/>
            <w:tcBorders>
              <w:top w:val="single" w:sz="6" w:space="0" w:color="4F81BD"/>
              <w:bottom w:val="single" w:sz="6" w:space="0" w:color="4F81BD"/>
            </w:tcBorders>
            <w:shd w:val="clear" w:color="auto" w:fill="DBE5F1"/>
            <w:tcMar>
              <w:top w:w="0" w:type="dxa"/>
              <w:left w:w="108" w:type="dxa"/>
              <w:bottom w:w="0" w:type="dxa"/>
              <w:right w:w="108" w:type="dxa"/>
            </w:tcMar>
          </w:tcPr>
          <w:p w:rsidR="00FC3A9E" w:rsidRPr="0092107C" w:rsidRDefault="00FC3A9E" w:rsidP="00FC3A9E">
            <w:pPr>
              <w:suppressAutoHyphens/>
              <w:autoSpaceDN w:val="0"/>
              <w:spacing w:line="420" w:lineRule="exact"/>
              <w:ind w:left="511" w:hanging="511"/>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t>Q9.</w:t>
            </w:r>
            <w:r w:rsidRPr="0092107C">
              <w:rPr>
                <w:rFonts w:ascii="Times New Roman" w:eastAsia="微軟正黑體" w:hAnsi="Times New Roman" w:cs="Times New Roman"/>
                <w:kern w:val="3"/>
              </w:rPr>
              <w:t>請問，您是否曾親身經歷或聽聞過嘉義市政府財政稅務局人員接受請託關說、索賄或不當飲宴應酬等情事？</w:t>
            </w:r>
            <w:r w:rsidRPr="0092107C">
              <w:rPr>
                <w:rFonts w:ascii="Times New Roman" w:eastAsia="微軟正黑體" w:hAnsi="Times New Roman" w:cs="Times New Roman"/>
                <w:kern w:val="3"/>
              </w:rPr>
              <w:t xml:space="preserve"> n=300</w:t>
            </w:r>
          </w:p>
        </w:tc>
      </w:tr>
      <w:tr w:rsidR="00FC3A9E" w:rsidRPr="0092107C" w:rsidTr="00FC3A9E">
        <w:trPr>
          <w:cantSplit/>
          <w:trHeight w:val="360"/>
        </w:trPr>
        <w:tc>
          <w:tcPr>
            <w:tcW w:w="1101" w:type="dxa"/>
            <w:vMerge w:val="restart"/>
            <w:tcBorders>
              <w:bottom w:val="single" w:sz="6" w:space="0" w:color="4F81BD"/>
            </w:tcBorders>
            <w:shd w:val="clear" w:color="auto" w:fill="F2F2F2"/>
            <w:tcMar>
              <w:top w:w="0" w:type="dxa"/>
              <w:left w:w="108" w:type="dxa"/>
              <w:bottom w:w="0" w:type="dxa"/>
              <w:right w:w="108" w:type="dxa"/>
            </w:tcMar>
          </w:tcPr>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0.0%</w:t>
            </w:r>
          </w:p>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0.7%</w:t>
            </w:r>
          </w:p>
          <w:p w:rsidR="00FC3A9E"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0.0%</w:t>
            </w:r>
          </w:p>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99.0%</w:t>
            </w:r>
          </w:p>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0.3%</w:t>
            </w:r>
          </w:p>
        </w:tc>
        <w:tc>
          <w:tcPr>
            <w:tcW w:w="7670" w:type="dxa"/>
            <w:vMerge w:val="restart"/>
            <w:tcBorders>
              <w:bottom w:val="single" w:sz="6" w:space="0" w:color="4F81BD"/>
            </w:tcBorders>
            <w:shd w:val="clear" w:color="auto" w:fill="F2F2F2"/>
            <w:tcMar>
              <w:top w:w="0" w:type="dxa"/>
              <w:left w:w="108" w:type="dxa"/>
              <w:bottom w:w="0" w:type="dxa"/>
              <w:right w:w="108" w:type="dxa"/>
            </w:tcMar>
          </w:tcPr>
          <w:p w:rsidR="00FC3A9E" w:rsidRPr="0092107C" w:rsidRDefault="00FC3A9E" w:rsidP="00FC3A9E">
            <w:pPr>
              <w:numPr>
                <w:ilvl w:val="0"/>
                <w:numId w:val="4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有，親身經歷，請說明：</w:t>
            </w:r>
            <w:r w:rsidRPr="0092107C">
              <w:rPr>
                <w:rFonts w:ascii="Times New Roman" w:eastAsia="Wingdings" w:hAnsi="Times New Roman" w:cs="Times New Roman"/>
                <w:szCs w:val="22"/>
              </w:rPr>
              <w:t>__________</w:t>
            </w:r>
          </w:p>
          <w:p w:rsidR="00FC3A9E" w:rsidRPr="0092107C" w:rsidRDefault="00FC3A9E" w:rsidP="00FC3A9E">
            <w:pPr>
              <w:numPr>
                <w:ilvl w:val="0"/>
                <w:numId w:val="4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有，曾經聽聞，請說明：</w:t>
            </w:r>
            <w:r w:rsidRPr="0092107C">
              <w:rPr>
                <w:rFonts w:ascii="Times New Roman" w:eastAsia="Wingdings" w:hAnsi="Times New Roman" w:cs="Times New Roman"/>
                <w:szCs w:val="22"/>
              </w:rPr>
              <w:t>__________</w:t>
            </w:r>
          </w:p>
          <w:p w:rsidR="00FC3A9E" w:rsidRPr="0092107C" w:rsidRDefault="00FC3A9E" w:rsidP="00FC3A9E">
            <w:pPr>
              <w:numPr>
                <w:ilvl w:val="0"/>
                <w:numId w:val="4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有，親身經歷及曾經聽聞均有，請說明：</w:t>
            </w:r>
            <w:r w:rsidRPr="0092107C">
              <w:rPr>
                <w:rFonts w:ascii="Times New Roman" w:eastAsia="Wingdings" w:hAnsi="Times New Roman" w:cs="Times New Roman"/>
                <w:szCs w:val="22"/>
              </w:rPr>
              <w:t>__________</w:t>
            </w:r>
          </w:p>
          <w:p w:rsidR="00FC3A9E" w:rsidRPr="0092107C" w:rsidRDefault="00FC3A9E" w:rsidP="00FC3A9E">
            <w:pPr>
              <w:numPr>
                <w:ilvl w:val="0"/>
                <w:numId w:val="4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完全沒有</w:t>
            </w:r>
          </w:p>
          <w:p w:rsidR="00FC3A9E" w:rsidRPr="0092107C" w:rsidRDefault="00FC3A9E" w:rsidP="00FC3A9E">
            <w:pPr>
              <w:numPr>
                <w:ilvl w:val="0"/>
                <w:numId w:val="42"/>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不知道</w:t>
            </w:r>
          </w:p>
        </w:tc>
      </w:tr>
      <w:tr w:rsidR="00FC3A9E" w:rsidRPr="0092107C" w:rsidTr="00FC3A9E">
        <w:trPr>
          <w:cantSplit/>
          <w:trHeight w:val="435"/>
        </w:trPr>
        <w:tc>
          <w:tcPr>
            <w:tcW w:w="1101" w:type="dxa"/>
            <w:vMerge/>
            <w:tcBorders>
              <w:top w:val="nil"/>
              <w:bottom w:val="single" w:sz="6" w:space="0" w:color="4F81BD"/>
            </w:tcBorders>
            <w:shd w:val="clear" w:color="auto" w:fill="F2F2F2"/>
            <w:tcMar>
              <w:top w:w="0" w:type="dxa"/>
              <w:left w:w="108" w:type="dxa"/>
              <w:bottom w:w="0" w:type="dxa"/>
              <w:right w:w="108" w:type="dxa"/>
            </w:tcMar>
          </w:tcPr>
          <w:p w:rsidR="00FC3A9E" w:rsidRPr="0092107C" w:rsidRDefault="00FC3A9E" w:rsidP="00FC3A9E">
            <w:pPr>
              <w:rPr>
                <w:rFonts w:ascii="Times New Roman" w:eastAsia="新細明體" w:hAnsi="Times New Roman" w:cs="Times New Roman"/>
                <w:szCs w:val="22"/>
              </w:rPr>
            </w:pPr>
          </w:p>
        </w:tc>
        <w:tc>
          <w:tcPr>
            <w:tcW w:w="7670" w:type="dxa"/>
            <w:vMerge/>
            <w:tcBorders>
              <w:top w:val="nil"/>
              <w:bottom w:val="single" w:sz="6" w:space="0" w:color="4F81BD"/>
            </w:tcBorders>
            <w:shd w:val="clear" w:color="auto" w:fill="F2F2F2"/>
            <w:tcMar>
              <w:top w:w="0" w:type="dxa"/>
              <w:left w:w="108" w:type="dxa"/>
              <w:bottom w:w="0" w:type="dxa"/>
              <w:right w:w="108" w:type="dxa"/>
            </w:tcMar>
          </w:tcPr>
          <w:p w:rsidR="00FC3A9E" w:rsidRPr="0092107C" w:rsidRDefault="00FC3A9E" w:rsidP="00FC3A9E">
            <w:pPr>
              <w:rPr>
                <w:rFonts w:ascii="Times New Roman" w:eastAsia="新細明體" w:hAnsi="Times New Roman" w:cs="Times New Roman"/>
                <w:szCs w:val="22"/>
              </w:rPr>
            </w:pPr>
          </w:p>
        </w:tc>
      </w:tr>
      <w:tr w:rsidR="00FC3A9E" w:rsidRPr="0092107C" w:rsidTr="00FC3A9E">
        <w:trPr>
          <w:trHeight w:val="360"/>
        </w:trPr>
        <w:tc>
          <w:tcPr>
            <w:tcW w:w="8771" w:type="dxa"/>
            <w:gridSpan w:val="2"/>
            <w:tcBorders>
              <w:top w:val="single" w:sz="6" w:space="0" w:color="4F81BD"/>
            </w:tcBorders>
            <w:shd w:val="clear" w:color="auto" w:fill="DBE5F1"/>
            <w:tcMar>
              <w:top w:w="0" w:type="dxa"/>
              <w:left w:w="108" w:type="dxa"/>
              <w:bottom w:w="0" w:type="dxa"/>
              <w:right w:w="108" w:type="dxa"/>
            </w:tcMar>
          </w:tcPr>
          <w:p w:rsidR="00FC3A9E" w:rsidRPr="0092107C" w:rsidRDefault="00FC3A9E" w:rsidP="00FC3A9E">
            <w:pPr>
              <w:suppressAutoHyphens/>
              <w:autoSpaceDN w:val="0"/>
              <w:spacing w:line="420" w:lineRule="exact"/>
              <w:ind w:left="526" w:hanging="526"/>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t>Q10.</w:t>
            </w:r>
            <w:r w:rsidRPr="0092107C">
              <w:rPr>
                <w:rFonts w:ascii="Times New Roman" w:eastAsia="微軟正黑體" w:hAnsi="Times New Roman" w:cs="Times New Roman"/>
                <w:kern w:val="3"/>
              </w:rPr>
              <w:t>如果嘉義市政府財政稅務局人員有違反風紀之不法情事，您是否願意向相關政風機構或法務部廉政署提出檢舉？</w:t>
            </w:r>
            <w:r w:rsidRPr="0092107C">
              <w:rPr>
                <w:rFonts w:ascii="Times New Roman" w:eastAsia="微軟正黑體" w:hAnsi="Times New Roman" w:cs="Times New Roman"/>
                <w:kern w:val="3"/>
              </w:rPr>
              <w:t xml:space="preserve"> n=300</w:t>
            </w:r>
          </w:p>
        </w:tc>
      </w:tr>
      <w:tr w:rsidR="00FC3A9E" w:rsidRPr="0092107C" w:rsidTr="00FC3A9E">
        <w:trPr>
          <w:trHeight w:val="341"/>
        </w:trPr>
        <w:tc>
          <w:tcPr>
            <w:tcW w:w="1101" w:type="dxa"/>
            <w:shd w:val="clear" w:color="auto" w:fill="F2F2F2"/>
            <w:tcMar>
              <w:top w:w="0" w:type="dxa"/>
              <w:left w:w="108" w:type="dxa"/>
              <w:bottom w:w="0" w:type="dxa"/>
              <w:right w:w="108" w:type="dxa"/>
            </w:tcMar>
          </w:tcPr>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84.3%</w:t>
            </w:r>
          </w:p>
          <w:p w:rsidR="00FC3A9E" w:rsidRPr="0092107C" w:rsidRDefault="00FC3A9E" w:rsidP="00FC3A9E">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15.7%</w:t>
            </w:r>
          </w:p>
        </w:tc>
        <w:tc>
          <w:tcPr>
            <w:tcW w:w="7670" w:type="dxa"/>
            <w:shd w:val="clear" w:color="auto" w:fill="F2F2F2"/>
            <w:tcMar>
              <w:top w:w="0" w:type="dxa"/>
              <w:left w:w="108" w:type="dxa"/>
              <w:bottom w:w="0" w:type="dxa"/>
              <w:right w:w="108" w:type="dxa"/>
            </w:tcMar>
          </w:tcPr>
          <w:p w:rsidR="00FC3A9E" w:rsidRPr="0092107C" w:rsidRDefault="00FC3A9E" w:rsidP="00FC3A9E">
            <w:pPr>
              <w:numPr>
                <w:ilvl w:val="0"/>
                <w:numId w:val="36"/>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願意</w:t>
            </w:r>
            <w:r w:rsidRPr="0092107C">
              <w:rPr>
                <w:rFonts w:ascii="Times New Roman" w:eastAsia="Wingdings" w:hAnsi="Times New Roman" w:cs="Times New Roman"/>
                <w:szCs w:val="22"/>
              </w:rPr>
              <w:t xml:space="preserve">    </w:t>
            </w:r>
            <w:r w:rsidRPr="0092107C">
              <w:rPr>
                <w:rFonts w:ascii="Times New Roman" w:eastAsia="Wingdings" w:hAnsi="Times New Roman" w:cs="Times New Roman"/>
                <w:szCs w:val="22"/>
              </w:rPr>
              <w:t></w:t>
            </w:r>
            <w:r w:rsidRPr="0092107C">
              <w:rPr>
                <w:rFonts w:ascii="Times New Roman" w:eastAsia="Wingdings" w:hAnsi="Times New Roman" w:cs="Times New Roman"/>
                <w:szCs w:val="22"/>
              </w:rPr>
              <w:t>續問</w:t>
            </w:r>
            <w:r w:rsidRPr="0092107C">
              <w:rPr>
                <w:rFonts w:ascii="Times New Roman" w:eastAsia="Wingdings" w:hAnsi="Times New Roman" w:cs="Times New Roman"/>
                <w:szCs w:val="22"/>
              </w:rPr>
              <w:t>Q11</w:t>
            </w:r>
          </w:p>
          <w:p w:rsidR="00FC3A9E" w:rsidRPr="0092107C" w:rsidRDefault="00FC3A9E" w:rsidP="00FC3A9E">
            <w:pPr>
              <w:numPr>
                <w:ilvl w:val="0"/>
                <w:numId w:val="36"/>
              </w:numPr>
              <w:suppressAutoHyphens/>
              <w:autoSpaceDN w:val="0"/>
              <w:textAlignment w:val="baseline"/>
              <w:rPr>
                <w:rFonts w:ascii="Times New Roman" w:eastAsia="新細明體" w:hAnsi="Times New Roman" w:cs="Times New Roman"/>
                <w:szCs w:val="22"/>
              </w:rPr>
            </w:pPr>
            <w:r w:rsidRPr="0092107C">
              <w:rPr>
                <w:rFonts w:ascii="Times New Roman" w:eastAsia="Wingdings" w:hAnsi="Times New Roman" w:cs="Times New Roman"/>
                <w:szCs w:val="22"/>
              </w:rPr>
              <w:t>不願意</w:t>
            </w:r>
            <w:r w:rsidRPr="0092107C">
              <w:rPr>
                <w:rFonts w:ascii="Times New Roman" w:eastAsia="Wingdings" w:hAnsi="Times New Roman" w:cs="Times New Roman"/>
                <w:szCs w:val="22"/>
              </w:rPr>
              <w:t xml:space="preserve">  </w:t>
            </w:r>
            <w:r w:rsidRPr="0092107C">
              <w:rPr>
                <w:rFonts w:ascii="Times New Roman" w:eastAsia="Wingdings" w:hAnsi="Times New Roman" w:cs="Times New Roman"/>
                <w:szCs w:val="22"/>
              </w:rPr>
              <w:t></w:t>
            </w:r>
            <w:r w:rsidRPr="0092107C">
              <w:rPr>
                <w:rFonts w:ascii="Times New Roman" w:eastAsia="Wingdings" w:hAnsi="Times New Roman" w:cs="Times New Roman"/>
                <w:szCs w:val="22"/>
              </w:rPr>
              <w:t>跳問</w:t>
            </w:r>
            <w:r w:rsidRPr="0092107C">
              <w:rPr>
                <w:rFonts w:ascii="Times New Roman" w:eastAsia="Wingdings" w:hAnsi="Times New Roman" w:cs="Times New Roman"/>
                <w:szCs w:val="22"/>
              </w:rPr>
              <w:t>Q12</w:t>
            </w:r>
          </w:p>
        </w:tc>
      </w:tr>
    </w:tbl>
    <w:p w:rsidR="00F87E21" w:rsidRPr="0092107C" w:rsidRDefault="006A7B38">
      <w:pPr>
        <w:rPr>
          <w:rFonts w:ascii="Times New Roman" w:hAnsi="Times New Roman" w:cs="Times New Roman"/>
        </w:rPr>
      </w:pPr>
      <w:r w:rsidRPr="0092107C">
        <w:rPr>
          <w:rFonts w:ascii="Times New Roman" w:hAnsi="Times New Roman" w:cs="Times New Roman"/>
        </w:rPr>
        <w:t xml:space="preserve"> </w:t>
      </w:r>
      <w:r w:rsidR="00F87E21" w:rsidRPr="0092107C">
        <w:rPr>
          <w:rFonts w:ascii="Times New Roman" w:hAnsi="Times New Roman" w:cs="Times New Roman"/>
        </w:rPr>
        <w:br w:type="page"/>
      </w:r>
    </w:p>
    <w:p w:rsidR="00F87E21" w:rsidRPr="0092107C" w:rsidRDefault="00F87E21" w:rsidP="008D3455">
      <w:pPr>
        <w:widowControl/>
        <w:rPr>
          <w:rFonts w:ascii="Times New Roman" w:eastAsia="標楷體" w:hAnsi="Times New Roman" w:cs="Times New Roman"/>
          <w:sz w:val="28"/>
          <w:szCs w:val="28"/>
        </w:rPr>
        <w:sectPr w:rsidR="00F87E21" w:rsidRPr="0092107C" w:rsidSect="001534A9">
          <w:headerReference w:type="even" r:id="rId75"/>
          <w:headerReference w:type="default" r:id="rId76"/>
          <w:pgSz w:w="11906" w:h="16838"/>
          <w:pgMar w:top="1440" w:right="1800" w:bottom="1440" w:left="1800" w:header="851" w:footer="850" w:gutter="0"/>
          <w:cols w:space="425"/>
          <w:docGrid w:type="lines" w:linePitch="360"/>
        </w:sectPr>
      </w:pPr>
    </w:p>
    <w:tbl>
      <w:tblPr>
        <w:tblpPr w:leftFromText="180" w:rightFromText="180" w:vertAnchor="page" w:horzAnchor="margin" w:tblpY="1756"/>
        <w:tblW w:w="8834" w:type="dxa"/>
        <w:tblBorders>
          <w:top w:val="single" w:sz="6" w:space="0" w:color="4F81BD"/>
          <w:left w:val="single" w:sz="6" w:space="0" w:color="4F81BD"/>
          <w:bottom w:val="single" w:sz="18" w:space="0" w:color="7F7F7F"/>
          <w:right w:val="single" w:sz="18" w:space="0" w:color="7F7F7F"/>
          <w:insideH w:val="single" w:sz="6" w:space="0" w:color="4F81BD"/>
        </w:tblBorders>
        <w:tblLayout w:type="fixed"/>
        <w:tblCellMar>
          <w:left w:w="10" w:type="dxa"/>
          <w:right w:w="10" w:type="dxa"/>
        </w:tblCellMar>
        <w:tblLook w:val="04A0" w:firstRow="1" w:lastRow="0" w:firstColumn="1" w:lastColumn="0" w:noHBand="0" w:noVBand="1"/>
      </w:tblPr>
      <w:tblGrid>
        <w:gridCol w:w="959"/>
        <w:gridCol w:w="7875"/>
      </w:tblGrid>
      <w:tr w:rsidR="00C57015" w:rsidRPr="0092107C" w:rsidTr="001A4271">
        <w:trPr>
          <w:trHeight w:val="360"/>
        </w:trPr>
        <w:tc>
          <w:tcPr>
            <w:tcW w:w="8834" w:type="dxa"/>
            <w:gridSpan w:val="2"/>
            <w:shd w:val="clear" w:color="auto" w:fill="DBE5F1"/>
            <w:tcMar>
              <w:top w:w="0" w:type="dxa"/>
              <w:left w:w="108" w:type="dxa"/>
              <w:bottom w:w="0" w:type="dxa"/>
              <w:right w:w="108" w:type="dxa"/>
            </w:tcMar>
          </w:tcPr>
          <w:p w:rsidR="00C57015" w:rsidRPr="0092107C" w:rsidRDefault="00C57015" w:rsidP="00C57015">
            <w:pPr>
              <w:suppressAutoHyphens/>
              <w:autoSpaceDN w:val="0"/>
              <w:spacing w:line="420" w:lineRule="exact"/>
              <w:ind w:left="360" w:hanging="360"/>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lastRenderedPageBreak/>
              <w:t>Q11.</w:t>
            </w:r>
            <w:r w:rsidRPr="0092107C">
              <w:rPr>
                <w:rFonts w:ascii="Times New Roman" w:eastAsia="微軟正黑體" w:hAnsi="Times New Roman" w:cs="Times New Roman"/>
                <w:kern w:val="3"/>
              </w:rPr>
              <w:t>請問，您會向哪些人或單位提出檢舉？（可複選）</w:t>
            </w:r>
            <w:r w:rsidRPr="0092107C">
              <w:rPr>
                <w:rFonts w:ascii="Times New Roman" w:eastAsia="微軟正黑體" w:hAnsi="Times New Roman" w:cs="Times New Roman"/>
                <w:kern w:val="3"/>
              </w:rPr>
              <w:t xml:space="preserve"> n=253</w:t>
            </w:r>
          </w:p>
        </w:tc>
      </w:tr>
      <w:tr w:rsidR="00C57015" w:rsidRPr="0092107C" w:rsidTr="001A4271">
        <w:trPr>
          <w:trHeight w:val="1760"/>
        </w:trPr>
        <w:tc>
          <w:tcPr>
            <w:tcW w:w="959" w:type="dxa"/>
            <w:shd w:val="clear" w:color="auto" w:fill="F2F2F2"/>
            <w:tcMar>
              <w:top w:w="0" w:type="dxa"/>
              <w:left w:w="108" w:type="dxa"/>
              <w:bottom w:w="0" w:type="dxa"/>
              <w:right w:w="108" w:type="dxa"/>
            </w:tcMar>
          </w:tcPr>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30.8%</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55.7%</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31.6%</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26.5%</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9.5%</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5.1%</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14.2%</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21.3%</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15.4%</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3.2%</w:t>
            </w:r>
          </w:p>
        </w:tc>
        <w:tc>
          <w:tcPr>
            <w:tcW w:w="7875" w:type="dxa"/>
            <w:shd w:val="clear" w:color="auto" w:fill="F2F2F2"/>
            <w:tcMar>
              <w:top w:w="0" w:type="dxa"/>
              <w:left w:w="108" w:type="dxa"/>
              <w:bottom w:w="0" w:type="dxa"/>
              <w:right w:w="108" w:type="dxa"/>
            </w:tcMar>
          </w:tcPr>
          <w:p w:rsidR="00C57015" w:rsidRPr="0092107C" w:rsidRDefault="00C57015" w:rsidP="0092107C">
            <w:pPr>
              <w:numPr>
                <w:ilvl w:val="0"/>
                <w:numId w:val="1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嘉義市政府財政稅務局或上級機關之首長</w:t>
            </w:r>
          </w:p>
          <w:p w:rsidR="00C57015" w:rsidRPr="0092107C" w:rsidRDefault="00C57015" w:rsidP="00C57015">
            <w:pPr>
              <w:numPr>
                <w:ilvl w:val="0"/>
                <w:numId w:val="1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嘉義市政府財政稅務局或上級機關之政風單位</w:t>
            </w:r>
          </w:p>
          <w:p w:rsidR="00C57015" w:rsidRPr="0092107C" w:rsidRDefault="00C57015" w:rsidP="00C57015">
            <w:pPr>
              <w:numPr>
                <w:ilvl w:val="0"/>
                <w:numId w:val="1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法務部廉政署</w:t>
            </w:r>
          </w:p>
          <w:p w:rsidR="00C57015" w:rsidRPr="0092107C" w:rsidRDefault="00C57015" w:rsidP="00C57015">
            <w:pPr>
              <w:numPr>
                <w:ilvl w:val="0"/>
                <w:numId w:val="1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法務部調查局</w:t>
            </w:r>
          </w:p>
          <w:p w:rsidR="00C57015" w:rsidRPr="0092107C" w:rsidRDefault="00C14846" w:rsidP="00C57015">
            <w:pPr>
              <w:numPr>
                <w:ilvl w:val="0"/>
                <w:numId w:val="19"/>
              </w:numPr>
              <w:suppressAutoHyphens/>
              <w:autoSpaceDN w:val="0"/>
              <w:textAlignment w:val="baseline"/>
              <w:rPr>
                <w:rFonts w:ascii="Times New Roman" w:eastAsia="Wingdings" w:hAnsi="Times New Roman" w:cs="Times New Roman"/>
                <w:szCs w:val="22"/>
              </w:rPr>
            </w:pPr>
            <w:r>
              <w:rPr>
                <w:rFonts w:ascii="Times New Roman" w:eastAsia="Wingdings" w:hAnsi="Times New Roman" w:cs="Times New Roman"/>
                <w:szCs w:val="22"/>
              </w:rPr>
              <w:t>各級</w:t>
            </w:r>
            <w:r w:rsidR="00C57015" w:rsidRPr="0092107C">
              <w:rPr>
                <w:rFonts w:ascii="Times New Roman" w:eastAsia="Wingdings" w:hAnsi="Times New Roman" w:cs="Times New Roman"/>
                <w:szCs w:val="22"/>
              </w:rPr>
              <w:t>檢察署</w:t>
            </w:r>
          </w:p>
          <w:p w:rsidR="00C57015" w:rsidRPr="0092107C" w:rsidRDefault="00C57015" w:rsidP="00C57015">
            <w:pPr>
              <w:numPr>
                <w:ilvl w:val="0"/>
                <w:numId w:val="1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監察院</w:t>
            </w:r>
          </w:p>
          <w:p w:rsidR="00C57015" w:rsidRPr="0092107C" w:rsidRDefault="00C57015" w:rsidP="00C57015">
            <w:pPr>
              <w:numPr>
                <w:ilvl w:val="0"/>
                <w:numId w:val="1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警察局</w:t>
            </w:r>
          </w:p>
          <w:p w:rsidR="00C57015" w:rsidRPr="0092107C" w:rsidRDefault="00C57015" w:rsidP="00C57015">
            <w:pPr>
              <w:numPr>
                <w:ilvl w:val="0"/>
                <w:numId w:val="1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各級民意代表</w:t>
            </w:r>
          </w:p>
          <w:p w:rsidR="00C57015" w:rsidRPr="0092107C" w:rsidRDefault="00C57015" w:rsidP="00C57015">
            <w:pPr>
              <w:numPr>
                <w:ilvl w:val="0"/>
                <w:numId w:val="1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投書報章媒體</w:t>
            </w:r>
          </w:p>
          <w:p w:rsidR="00C57015" w:rsidRPr="0092107C" w:rsidRDefault="00C57015" w:rsidP="00C57015">
            <w:pPr>
              <w:numPr>
                <w:ilvl w:val="0"/>
                <w:numId w:val="19"/>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其他，請說明：</w:t>
            </w:r>
            <w:r w:rsidRPr="0092107C">
              <w:rPr>
                <w:rFonts w:ascii="Times New Roman" w:eastAsia="Wingdings" w:hAnsi="Times New Roman" w:cs="Times New Roman"/>
                <w:szCs w:val="22"/>
              </w:rPr>
              <w:t>__________</w:t>
            </w:r>
          </w:p>
        </w:tc>
      </w:tr>
    </w:tbl>
    <w:p w:rsidR="00C57015" w:rsidRPr="0092107C" w:rsidRDefault="00C57015">
      <w:pPr>
        <w:widowControl/>
        <w:rPr>
          <w:rFonts w:ascii="Times New Roman" w:eastAsia="標楷體" w:hAnsi="Times New Roman" w:cs="Times New Roman"/>
          <w:sz w:val="28"/>
          <w:szCs w:val="28"/>
        </w:rPr>
      </w:pPr>
      <w:r w:rsidRPr="0092107C">
        <w:rPr>
          <w:rFonts w:ascii="Times New Roman" w:eastAsia="標楷體" w:hAnsi="Times New Roman" w:cs="Times New Roman"/>
          <w:noProof/>
          <w:sz w:val="28"/>
          <w:szCs w:val="28"/>
        </w:rPr>
        <mc:AlternateContent>
          <mc:Choice Requires="wps">
            <w:drawing>
              <wp:anchor distT="0" distB="0" distL="114300" distR="114300" simplePos="0" relativeHeight="251816960" behindDoc="0" locked="0" layoutInCell="1" allowOverlap="1" wp14:anchorId="13C6D1EA" wp14:editId="4D6FC052">
                <wp:simplePos x="0" y="0"/>
                <wp:positionH relativeFrom="column">
                  <wp:posOffset>-63500</wp:posOffset>
                </wp:positionH>
                <wp:positionV relativeFrom="paragraph">
                  <wp:posOffset>2846070</wp:posOffset>
                </wp:positionV>
                <wp:extent cx="5603240" cy="323850"/>
                <wp:effectExtent l="76200" t="38100" r="92710" b="114300"/>
                <wp:wrapNone/>
                <wp:docPr id="41" name="圓角化同側角落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3240" cy="323850"/>
                        </a:xfrm>
                        <a:prstGeom prst="round2Same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C214B" w:rsidRDefault="009C214B" w:rsidP="001A4271">
                            <w:pPr>
                              <w:spacing w:line="360" w:lineRule="exact"/>
                              <w:jc w:val="center"/>
                            </w:pPr>
                            <w:r>
                              <w:rPr>
                                <w:rFonts w:ascii="微軟正黑體" w:eastAsia="微軟正黑體" w:hAnsi="微軟正黑體" w:hint="eastAsia"/>
                                <w:b/>
                                <w:color w:val="FFFFFF"/>
                                <w:sz w:val="28"/>
                              </w:rPr>
                              <w:t>整 體</w:t>
                            </w:r>
                            <w:r w:rsidRPr="00160E48">
                              <w:rPr>
                                <w:rFonts w:ascii="微軟正黑體" w:eastAsia="微軟正黑體" w:hAnsi="微軟正黑體" w:hint="eastAsia"/>
                                <w:b/>
                                <w:color w:val="FFFFFF"/>
                                <w:sz w:val="28"/>
                              </w:rPr>
                              <w:t xml:space="preserve"> 滿 意 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圓角化同側角落矩形 41" o:spid="_x0000_s1030" style="position:absolute;margin-left:-5pt;margin-top:224.1pt;width:441.2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0324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" adj="-11796480,,5400" path="m53976,l5549264,v29810,,53976,24166,53976,53976l5603240,323850r,l,323850r,l,53976c,24166,24166,,53976,xe" fillcolor="#9b2d2a" stroked="f">
                <v:fill color2="#ce3b37" rotate="t" angle="180" colors="0 #9b2d2a;52429f #cb3d3a;1 #ce3b37" focus="100%" type="gradient">
                  <o:fill v:ext="view" type="gradientUnscaled"/>
                </v:fill>
                <v:stroke joinstyle="miter"/>
                <v:shadow on="t" color="black" opacity="22937f" origin=",.5" offset="0,.63889mm"/>
                <v:formulas/>
                <v:path arrowok="t" o:connecttype="custom" o:connectlocs="53976,0;5549264,0;5603240,53976;5603240,323850;5603240,323850;0,323850;0,323850;0,53976;53976,0" o:connectangles="0,0,0,0,0,0,0,0,0" textboxrect="0,0,5603240,323850"/>
                <v:textbox>
                  <w:txbxContent>
                    <w:p w:rsidR="006A7B38" w:rsidRDefault="006A7B38" w:rsidP="001A4271">
                      <w:pPr>
                        <w:spacing w:line="360" w:lineRule="exact"/>
                        <w:jc w:val="center"/>
                      </w:pPr>
                      <w:r>
                        <w:rPr>
                          <w:rFonts w:ascii="微軟正黑體" w:eastAsia="微軟正黑體" w:hAnsi="微軟正黑體" w:hint="eastAsia"/>
                          <w:b/>
                          <w:color w:val="FFFFFF"/>
                          <w:sz w:val="28"/>
                        </w:rPr>
                        <w:t>整 體</w:t>
                      </w:r>
                      <w:r w:rsidRPr="00160E48">
                        <w:rPr>
                          <w:rFonts w:ascii="微軟正黑體" w:eastAsia="微軟正黑體" w:hAnsi="微軟正黑體" w:hint="eastAsia"/>
                          <w:b/>
                          <w:color w:val="FFFFFF"/>
                          <w:sz w:val="28"/>
                        </w:rPr>
                        <w:t xml:space="preserve"> 滿 意 度</w:t>
                      </w:r>
                    </w:p>
                  </w:txbxContent>
                </v:textbox>
              </v:shape>
            </w:pict>
          </mc:Fallback>
        </mc:AlternateContent>
      </w:r>
    </w:p>
    <w:p w:rsidR="00C57015" w:rsidRPr="0092107C" w:rsidRDefault="00C57015">
      <w:pPr>
        <w:widowControl/>
        <w:rPr>
          <w:rFonts w:ascii="Times New Roman" w:eastAsia="標楷體" w:hAnsi="Times New Roman" w:cs="Times New Roman"/>
          <w:sz w:val="28"/>
          <w:szCs w:val="28"/>
        </w:rPr>
      </w:pPr>
    </w:p>
    <w:tbl>
      <w:tblPr>
        <w:tblpPr w:leftFromText="180" w:rightFromText="180" w:vertAnchor="page" w:horzAnchor="margin" w:tblpY="6682"/>
        <w:tblW w:w="8834" w:type="dxa"/>
        <w:tblBorders>
          <w:top w:val="single" w:sz="6" w:space="0" w:color="4F81BD"/>
          <w:left w:val="single" w:sz="6" w:space="0" w:color="4F81BD"/>
          <w:bottom w:val="single" w:sz="18" w:space="0" w:color="7F7F7F"/>
          <w:right w:val="single" w:sz="18" w:space="0" w:color="7F7F7F"/>
          <w:insideH w:val="single" w:sz="6" w:space="0" w:color="4F81BD"/>
        </w:tblBorders>
        <w:tblLayout w:type="fixed"/>
        <w:tblCellMar>
          <w:left w:w="10" w:type="dxa"/>
          <w:right w:w="10" w:type="dxa"/>
        </w:tblCellMar>
        <w:tblLook w:val="04A0" w:firstRow="1" w:lastRow="0" w:firstColumn="1" w:lastColumn="0" w:noHBand="0" w:noVBand="1"/>
      </w:tblPr>
      <w:tblGrid>
        <w:gridCol w:w="709"/>
        <w:gridCol w:w="250"/>
        <w:gridCol w:w="7875"/>
      </w:tblGrid>
      <w:tr w:rsidR="00C57015" w:rsidRPr="0092107C" w:rsidTr="00C57015">
        <w:trPr>
          <w:trHeight w:val="360"/>
        </w:trPr>
        <w:tc>
          <w:tcPr>
            <w:tcW w:w="8834" w:type="dxa"/>
            <w:gridSpan w:val="3"/>
            <w:shd w:val="clear" w:color="auto" w:fill="DBE5F1"/>
            <w:tcMar>
              <w:top w:w="0" w:type="dxa"/>
              <w:left w:w="108" w:type="dxa"/>
              <w:bottom w:w="0" w:type="dxa"/>
              <w:right w:w="108" w:type="dxa"/>
            </w:tcMar>
          </w:tcPr>
          <w:p w:rsidR="00C57015" w:rsidRPr="0092107C" w:rsidRDefault="00C57015" w:rsidP="00C57015">
            <w:pPr>
              <w:suppressAutoHyphens/>
              <w:autoSpaceDN w:val="0"/>
              <w:spacing w:line="420" w:lineRule="exact"/>
              <w:ind w:left="360" w:hanging="360"/>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t>Q12.</w:t>
            </w:r>
            <w:r w:rsidRPr="0092107C">
              <w:rPr>
                <w:rFonts w:ascii="Times New Roman" w:eastAsia="微軟正黑體" w:hAnsi="Times New Roman" w:cs="Times New Roman"/>
                <w:kern w:val="3"/>
              </w:rPr>
              <w:t>請問，您對於嘉義市政府財政稅務局的整體為民服務感到滿不滿意？</w:t>
            </w:r>
            <w:r w:rsidRPr="0092107C">
              <w:rPr>
                <w:rFonts w:ascii="Times New Roman" w:eastAsia="微軟正黑體" w:hAnsi="Times New Roman" w:cs="Times New Roman"/>
                <w:kern w:val="3"/>
              </w:rPr>
              <w:t xml:space="preserve"> n=300</w:t>
            </w:r>
          </w:p>
        </w:tc>
      </w:tr>
      <w:tr w:rsidR="00C57015" w:rsidRPr="0092107C" w:rsidTr="00C57015">
        <w:trPr>
          <w:trHeight w:val="1854"/>
        </w:trPr>
        <w:tc>
          <w:tcPr>
            <w:tcW w:w="959" w:type="dxa"/>
            <w:gridSpan w:val="2"/>
            <w:shd w:val="clear" w:color="auto" w:fill="F2F2F2"/>
            <w:tcMar>
              <w:top w:w="0" w:type="dxa"/>
              <w:left w:w="108" w:type="dxa"/>
              <w:bottom w:w="0" w:type="dxa"/>
              <w:right w:w="108" w:type="dxa"/>
            </w:tcMar>
          </w:tcPr>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37.3%</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60.4%</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0.0%</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2.0%</w:t>
            </w:r>
          </w:p>
          <w:p w:rsidR="00C57015" w:rsidRPr="0092107C" w:rsidRDefault="00C57015" w:rsidP="00C57015">
            <w:pPr>
              <w:suppressAutoHyphens/>
              <w:autoSpaceDN w:val="0"/>
              <w:jc w:val="right"/>
              <w:textAlignment w:val="baseline"/>
              <w:rPr>
                <w:rFonts w:ascii="Times New Roman" w:eastAsia="Wingdings" w:hAnsi="Times New Roman" w:cs="Times New Roman"/>
                <w:kern w:val="3"/>
              </w:rPr>
            </w:pPr>
            <w:r w:rsidRPr="0092107C">
              <w:rPr>
                <w:rFonts w:ascii="Times New Roman" w:eastAsia="Wingdings" w:hAnsi="Times New Roman" w:cs="Times New Roman"/>
                <w:kern w:val="3"/>
              </w:rPr>
              <w:t>0.3%</w:t>
            </w:r>
          </w:p>
        </w:tc>
        <w:tc>
          <w:tcPr>
            <w:tcW w:w="7875" w:type="dxa"/>
            <w:shd w:val="clear" w:color="auto" w:fill="F2F2F2"/>
            <w:tcMar>
              <w:top w:w="0" w:type="dxa"/>
              <w:left w:w="108" w:type="dxa"/>
              <w:bottom w:w="0" w:type="dxa"/>
              <w:right w:w="108" w:type="dxa"/>
            </w:tcMar>
          </w:tcPr>
          <w:p w:rsidR="00C57015" w:rsidRPr="0092107C" w:rsidRDefault="00C57015" w:rsidP="0092107C">
            <w:pPr>
              <w:numPr>
                <w:ilvl w:val="0"/>
                <w:numId w:val="14"/>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非常滿意</w:t>
            </w:r>
          </w:p>
          <w:p w:rsidR="00C57015" w:rsidRPr="0092107C" w:rsidRDefault="00C57015" w:rsidP="00C57015">
            <w:pPr>
              <w:numPr>
                <w:ilvl w:val="0"/>
                <w:numId w:val="14"/>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滿意</w:t>
            </w:r>
          </w:p>
          <w:p w:rsidR="00C57015" w:rsidRPr="0092107C" w:rsidRDefault="00C57015" w:rsidP="00C57015">
            <w:pPr>
              <w:numPr>
                <w:ilvl w:val="0"/>
                <w:numId w:val="14"/>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尚可</w:t>
            </w:r>
          </w:p>
          <w:p w:rsidR="00C57015" w:rsidRPr="0092107C" w:rsidRDefault="00C57015" w:rsidP="00C57015">
            <w:pPr>
              <w:numPr>
                <w:ilvl w:val="0"/>
                <w:numId w:val="14"/>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不滿意</w:t>
            </w:r>
          </w:p>
          <w:p w:rsidR="00C57015" w:rsidRPr="0092107C" w:rsidRDefault="00C57015" w:rsidP="00C57015">
            <w:pPr>
              <w:numPr>
                <w:ilvl w:val="0"/>
                <w:numId w:val="14"/>
              </w:numPr>
              <w:suppressAutoHyphens/>
              <w:autoSpaceDN w:val="0"/>
              <w:textAlignment w:val="baseline"/>
              <w:rPr>
                <w:rFonts w:ascii="Times New Roman" w:eastAsia="Wingdings" w:hAnsi="Times New Roman" w:cs="Times New Roman"/>
                <w:szCs w:val="22"/>
              </w:rPr>
            </w:pPr>
            <w:r w:rsidRPr="0092107C">
              <w:rPr>
                <w:rFonts w:ascii="Times New Roman" w:eastAsia="Wingdings" w:hAnsi="Times New Roman" w:cs="Times New Roman"/>
                <w:szCs w:val="22"/>
              </w:rPr>
              <w:t>非常不滿意</w:t>
            </w:r>
          </w:p>
        </w:tc>
      </w:tr>
      <w:tr w:rsidR="00C57015" w:rsidRPr="0092107C" w:rsidTr="00C57015">
        <w:trPr>
          <w:trHeight w:val="360"/>
        </w:trPr>
        <w:tc>
          <w:tcPr>
            <w:tcW w:w="8834" w:type="dxa"/>
            <w:gridSpan w:val="3"/>
            <w:shd w:val="clear" w:color="auto" w:fill="DBE5F1"/>
            <w:tcMar>
              <w:top w:w="0" w:type="dxa"/>
              <w:left w:w="108" w:type="dxa"/>
              <w:bottom w:w="0" w:type="dxa"/>
              <w:right w:w="108" w:type="dxa"/>
            </w:tcMar>
          </w:tcPr>
          <w:p w:rsidR="00C57015" w:rsidRPr="0092107C" w:rsidRDefault="00C57015" w:rsidP="00C57015">
            <w:pPr>
              <w:suppressAutoHyphens/>
              <w:autoSpaceDN w:val="0"/>
              <w:spacing w:line="420" w:lineRule="exact"/>
              <w:ind w:left="521" w:hanging="533"/>
              <w:textAlignment w:val="baseline"/>
              <w:rPr>
                <w:rFonts w:ascii="Times New Roman" w:eastAsia="微軟正黑體" w:hAnsi="Times New Roman" w:cs="Times New Roman"/>
                <w:kern w:val="3"/>
              </w:rPr>
            </w:pPr>
            <w:r w:rsidRPr="0092107C">
              <w:rPr>
                <w:rFonts w:ascii="Times New Roman" w:eastAsia="微軟正黑體" w:hAnsi="Times New Roman" w:cs="Times New Roman"/>
                <w:kern w:val="3"/>
              </w:rPr>
              <w:t>Q13.</w:t>
            </w:r>
            <w:r w:rsidRPr="0092107C">
              <w:rPr>
                <w:rFonts w:ascii="Times New Roman" w:eastAsia="微軟正黑體" w:hAnsi="Times New Roman" w:cs="Times New Roman"/>
                <w:kern w:val="3"/>
              </w:rPr>
              <w:t>請問，您對於嘉義市政府財政稅務局的各項服務或整體政風，是否還有其他的興革建議或尚待改進之地方？</w:t>
            </w:r>
          </w:p>
        </w:tc>
      </w:tr>
      <w:tr w:rsidR="00C57015" w:rsidRPr="0092107C" w:rsidTr="00C57015">
        <w:trPr>
          <w:cantSplit/>
          <w:trHeight w:val="360"/>
        </w:trPr>
        <w:tc>
          <w:tcPr>
            <w:tcW w:w="709" w:type="dxa"/>
            <w:vMerge w:val="restart"/>
            <w:shd w:val="clear" w:color="auto" w:fill="F2F2F2"/>
            <w:tcMar>
              <w:top w:w="0" w:type="dxa"/>
              <w:left w:w="108" w:type="dxa"/>
              <w:bottom w:w="0" w:type="dxa"/>
              <w:right w:w="108" w:type="dxa"/>
            </w:tcMar>
          </w:tcPr>
          <w:p w:rsidR="00C57015" w:rsidRPr="0092107C" w:rsidRDefault="00C57015" w:rsidP="00C57015">
            <w:pPr>
              <w:suppressAutoHyphens/>
              <w:autoSpaceDN w:val="0"/>
              <w:snapToGrid w:val="0"/>
              <w:jc w:val="right"/>
              <w:textAlignment w:val="baseline"/>
              <w:rPr>
                <w:rFonts w:ascii="Times New Roman" w:eastAsia="微軟正黑體" w:hAnsi="Times New Roman" w:cs="Times New Roman"/>
                <w:color w:val="0F243E"/>
                <w:kern w:val="3"/>
              </w:rPr>
            </w:pPr>
          </w:p>
        </w:tc>
        <w:tc>
          <w:tcPr>
            <w:tcW w:w="8125" w:type="dxa"/>
            <w:gridSpan w:val="2"/>
            <w:vMerge w:val="restart"/>
            <w:shd w:val="clear" w:color="auto" w:fill="F2F2F2"/>
            <w:tcMar>
              <w:top w:w="0" w:type="dxa"/>
              <w:left w:w="108" w:type="dxa"/>
              <w:bottom w:w="0" w:type="dxa"/>
              <w:right w:w="108" w:type="dxa"/>
            </w:tcMar>
          </w:tcPr>
          <w:p w:rsidR="00C57015" w:rsidRPr="0092107C" w:rsidRDefault="00C57015" w:rsidP="00C57015">
            <w:pPr>
              <w:suppressAutoHyphens/>
              <w:autoSpaceDN w:val="0"/>
              <w:spacing w:before="180" w:after="180"/>
              <w:textAlignment w:val="baseline"/>
              <w:rPr>
                <w:rFonts w:ascii="Times New Roman" w:eastAsia="Calibri" w:hAnsi="Times New Roman" w:cs="Times New Roman"/>
                <w:color w:val="0F243E"/>
                <w:kern w:val="3"/>
                <w:u w:val="single"/>
              </w:rPr>
            </w:pPr>
            <w:r w:rsidRPr="0092107C">
              <w:rPr>
                <w:rFonts w:ascii="Times New Roman" w:eastAsia="Calibri" w:hAnsi="Times New Roman" w:cs="Times New Roman"/>
                <w:color w:val="0F243E"/>
                <w:kern w:val="3"/>
                <w:u w:val="single"/>
              </w:rPr>
              <w:t xml:space="preserve">                                                                 </w:t>
            </w:r>
          </w:p>
          <w:p w:rsidR="00C57015" w:rsidRPr="0092107C" w:rsidRDefault="00C57015" w:rsidP="00C57015">
            <w:pPr>
              <w:suppressAutoHyphens/>
              <w:autoSpaceDN w:val="0"/>
              <w:spacing w:before="180" w:after="180"/>
              <w:textAlignment w:val="baseline"/>
              <w:rPr>
                <w:rFonts w:ascii="Times New Roman" w:eastAsia="Calibri" w:hAnsi="Times New Roman" w:cs="Times New Roman"/>
                <w:color w:val="0F243E"/>
                <w:kern w:val="3"/>
                <w:u w:val="single"/>
              </w:rPr>
            </w:pPr>
            <w:r w:rsidRPr="0092107C">
              <w:rPr>
                <w:rFonts w:ascii="Times New Roman" w:eastAsia="Calibri" w:hAnsi="Times New Roman" w:cs="Times New Roman"/>
                <w:color w:val="0F243E"/>
                <w:kern w:val="3"/>
                <w:u w:val="single"/>
              </w:rPr>
              <w:t xml:space="preserve">                                                         </w:t>
            </w:r>
          </w:p>
          <w:p w:rsidR="00C57015" w:rsidRPr="0092107C" w:rsidRDefault="00C57015" w:rsidP="00C57015">
            <w:pPr>
              <w:suppressAutoHyphens/>
              <w:autoSpaceDN w:val="0"/>
              <w:textAlignment w:val="baseline"/>
              <w:rPr>
                <w:rFonts w:ascii="Times New Roman" w:eastAsia="Calibri" w:hAnsi="Times New Roman" w:cs="Times New Roman"/>
                <w:color w:val="0F243E"/>
                <w:kern w:val="3"/>
                <w:u w:val="single"/>
              </w:rPr>
            </w:pPr>
            <w:r w:rsidRPr="0092107C">
              <w:rPr>
                <w:rFonts w:ascii="Times New Roman" w:eastAsia="Calibri" w:hAnsi="Times New Roman" w:cs="Times New Roman"/>
                <w:color w:val="0F243E"/>
                <w:kern w:val="3"/>
                <w:u w:val="single"/>
              </w:rPr>
              <w:t xml:space="preserve">                                                                 </w:t>
            </w:r>
          </w:p>
        </w:tc>
      </w:tr>
      <w:tr w:rsidR="00C57015" w:rsidRPr="0092107C" w:rsidTr="00C57015">
        <w:trPr>
          <w:cantSplit/>
          <w:trHeight w:val="448"/>
        </w:trPr>
        <w:tc>
          <w:tcPr>
            <w:tcW w:w="709" w:type="dxa"/>
            <w:vMerge/>
            <w:shd w:val="clear" w:color="auto" w:fill="F2F2F2"/>
            <w:tcMar>
              <w:top w:w="0" w:type="dxa"/>
              <w:left w:w="108" w:type="dxa"/>
              <w:bottom w:w="0" w:type="dxa"/>
              <w:right w:w="108" w:type="dxa"/>
            </w:tcMar>
          </w:tcPr>
          <w:p w:rsidR="00C57015" w:rsidRPr="0092107C" w:rsidRDefault="00C57015" w:rsidP="00C57015">
            <w:pPr>
              <w:rPr>
                <w:rFonts w:ascii="Times New Roman" w:eastAsia="新細明體" w:hAnsi="Times New Roman" w:cs="Times New Roman"/>
                <w:szCs w:val="22"/>
              </w:rPr>
            </w:pPr>
          </w:p>
        </w:tc>
        <w:tc>
          <w:tcPr>
            <w:tcW w:w="8125" w:type="dxa"/>
            <w:gridSpan w:val="2"/>
            <w:vMerge/>
            <w:shd w:val="clear" w:color="auto" w:fill="F2F2F2"/>
            <w:tcMar>
              <w:top w:w="0" w:type="dxa"/>
              <w:left w:w="108" w:type="dxa"/>
              <w:bottom w:w="0" w:type="dxa"/>
              <w:right w:w="108" w:type="dxa"/>
            </w:tcMar>
          </w:tcPr>
          <w:p w:rsidR="00C57015" w:rsidRPr="0092107C" w:rsidRDefault="00C57015" w:rsidP="00C57015">
            <w:pPr>
              <w:rPr>
                <w:rFonts w:ascii="Times New Roman" w:eastAsia="新細明體" w:hAnsi="Times New Roman" w:cs="Times New Roman"/>
                <w:szCs w:val="22"/>
              </w:rPr>
            </w:pPr>
          </w:p>
        </w:tc>
      </w:tr>
    </w:tbl>
    <w:p w:rsidR="00C57015" w:rsidRPr="0092107C" w:rsidRDefault="00C57015">
      <w:pPr>
        <w:widowControl/>
        <w:rPr>
          <w:rFonts w:ascii="Times New Roman" w:eastAsia="標楷體" w:hAnsi="Times New Roman" w:cs="Times New Roman"/>
          <w:sz w:val="28"/>
          <w:szCs w:val="28"/>
        </w:rPr>
      </w:pPr>
    </w:p>
    <w:p w:rsidR="00C57015" w:rsidRPr="0092107C" w:rsidRDefault="00C57015">
      <w:pPr>
        <w:widowControl/>
        <w:rPr>
          <w:rFonts w:ascii="Times New Roman" w:eastAsia="標楷體" w:hAnsi="Times New Roman" w:cs="Times New Roman"/>
          <w:sz w:val="28"/>
          <w:szCs w:val="28"/>
        </w:rPr>
      </w:pPr>
    </w:p>
    <w:p w:rsidR="00C57015" w:rsidRPr="0092107C" w:rsidRDefault="00C57015">
      <w:pPr>
        <w:widowControl/>
        <w:rPr>
          <w:rFonts w:ascii="Times New Roman" w:eastAsia="標楷體" w:hAnsi="Times New Roman" w:cs="Times New Roman"/>
          <w:sz w:val="28"/>
          <w:szCs w:val="28"/>
        </w:rPr>
      </w:pPr>
      <w:r w:rsidRPr="0092107C">
        <w:rPr>
          <w:rFonts w:ascii="Times New Roman" w:eastAsia="標楷體" w:hAnsi="Times New Roman" w:cs="Times New Roman"/>
          <w:sz w:val="28"/>
          <w:szCs w:val="28"/>
        </w:rPr>
        <w:br w:type="page"/>
      </w:r>
    </w:p>
    <w:tbl>
      <w:tblPr>
        <w:tblpPr w:leftFromText="180" w:rightFromText="180" w:vertAnchor="page" w:horzAnchor="margin" w:tblpY="2764"/>
        <w:tblW w:w="8849" w:type="dxa"/>
        <w:tblBorders>
          <w:top w:val="single" w:sz="6" w:space="0" w:color="4F81BD"/>
          <w:left w:val="single" w:sz="6" w:space="0" w:color="4F81BD"/>
          <w:bottom w:val="single" w:sz="18" w:space="0" w:color="7F7F7F"/>
          <w:right w:val="single" w:sz="18" w:space="0" w:color="7F7F7F"/>
          <w:insideH w:val="single" w:sz="6" w:space="0" w:color="4F81BD"/>
        </w:tblBorders>
        <w:tblLayout w:type="fixed"/>
        <w:tblCellMar>
          <w:left w:w="10" w:type="dxa"/>
          <w:right w:w="10" w:type="dxa"/>
        </w:tblCellMar>
        <w:tblLook w:val="04A0" w:firstRow="1" w:lastRow="0" w:firstColumn="1" w:lastColumn="0" w:noHBand="0" w:noVBand="1"/>
      </w:tblPr>
      <w:tblGrid>
        <w:gridCol w:w="959"/>
        <w:gridCol w:w="7890"/>
      </w:tblGrid>
      <w:tr w:rsidR="00C57015" w:rsidRPr="0092107C" w:rsidTr="00C57015">
        <w:trPr>
          <w:trHeight w:val="360"/>
        </w:trPr>
        <w:tc>
          <w:tcPr>
            <w:tcW w:w="8849" w:type="dxa"/>
            <w:gridSpan w:val="2"/>
            <w:shd w:val="clear" w:color="auto" w:fill="DBE5F1"/>
            <w:tcMar>
              <w:top w:w="0" w:type="dxa"/>
              <w:left w:w="108" w:type="dxa"/>
              <w:bottom w:w="0" w:type="dxa"/>
              <w:right w:w="108" w:type="dxa"/>
            </w:tcMar>
          </w:tcPr>
          <w:p w:rsidR="00C57015" w:rsidRPr="0092107C" w:rsidRDefault="00C57015" w:rsidP="00C57015">
            <w:pPr>
              <w:suppressAutoHyphens/>
              <w:autoSpaceDN w:val="0"/>
              <w:spacing w:line="420" w:lineRule="exact"/>
              <w:ind w:left="521" w:hanging="533"/>
              <w:textAlignment w:val="baseline"/>
              <w:rPr>
                <w:rFonts w:ascii="Times New Roman" w:eastAsia="微軟正黑體" w:hAnsi="Times New Roman" w:cs="Times New Roman"/>
                <w:color w:val="0F243E"/>
                <w:kern w:val="3"/>
              </w:rPr>
            </w:pPr>
            <w:r w:rsidRPr="0092107C">
              <w:rPr>
                <w:rFonts w:ascii="Times New Roman" w:eastAsia="微軟正黑體" w:hAnsi="Times New Roman" w:cs="Times New Roman"/>
                <w:color w:val="0F243E"/>
                <w:kern w:val="3"/>
              </w:rPr>
              <w:lastRenderedPageBreak/>
              <w:t>S2.</w:t>
            </w:r>
            <w:r w:rsidRPr="0092107C">
              <w:rPr>
                <w:rFonts w:ascii="Times New Roman" w:eastAsia="微軟正黑體" w:hAnsi="Times New Roman" w:cs="Times New Roman"/>
                <w:color w:val="0F243E"/>
                <w:kern w:val="3"/>
              </w:rPr>
              <w:t>性別</w:t>
            </w:r>
            <w:r w:rsidRPr="0092107C">
              <w:rPr>
                <w:rFonts w:ascii="Times New Roman" w:eastAsia="微軟正黑體" w:hAnsi="Times New Roman" w:cs="Times New Roman"/>
                <w:kern w:val="3"/>
              </w:rPr>
              <w:t xml:space="preserve"> n=300</w:t>
            </w:r>
          </w:p>
        </w:tc>
      </w:tr>
      <w:tr w:rsidR="00C57015" w:rsidRPr="0092107C" w:rsidTr="00C57015">
        <w:trPr>
          <w:cantSplit/>
          <w:trHeight w:val="360"/>
        </w:trPr>
        <w:tc>
          <w:tcPr>
            <w:tcW w:w="959" w:type="dxa"/>
            <w:vMerge w:val="restart"/>
            <w:shd w:val="clear" w:color="auto" w:fill="F2F2F2"/>
            <w:tcMar>
              <w:top w:w="0" w:type="dxa"/>
              <w:left w:w="108" w:type="dxa"/>
              <w:bottom w:w="0" w:type="dxa"/>
              <w:right w:w="108" w:type="dxa"/>
            </w:tcMar>
            <w:vAlign w:val="center"/>
          </w:tcPr>
          <w:p w:rsidR="00C57015" w:rsidRPr="0092107C" w:rsidRDefault="00C57015" w:rsidP="00C57015">
            <w:pPr>
              <w:jc w:val="right"/>
              <w:rPr>
                <w:rFonts w:ascii="Times New Roman" w:eastAsia="新細明體" w:hAnsi="Times New Roman" w:cs="Times New Roman"/>
                <w:szCs w:val="22"/>
              </w:rPr>
            </w:pPr>
            <w:r w:rsidRPr="0092107C">
              <w:rPr>
                <w:rFonts w:ascii="Times New Roman" w:eastAsia="新細明體" w:hAnsi="Times New Roman" w:cs="Times New Roman"/>
                <w:szCs w:val="22"/>
              </w:rPr>
              <w:t>47.0%</w:t>
            </w:r>
          </w:p>
          <w:p w:rsidR="00C57015" w:rsidRPr="0092107C" w:rsidRDefault="00C57015" w:rsidP="00C57015">
            <w:pPr>
              <w:jc w:val="right"/>
              <w:rPr>
                <w:rFonts w:ascii="Times New Roman" w:eastAsia="新細明體" w:hAnsi="Times New Roman" w:cs="Times New Roman"/>
                <w:szCs w:val="22"/>
              </w:rPr>
            </w:pPr>
            <w:r w:rsidRPr="0092107C">
              <w:rPr>
                <w:rFonts w:ascii="Times New Roman" w:eastAsia="新細明體" w:hAnsi="Times New Roman" w:cs="Times New Roman"/>
                <w:szCs w:val="22"/>
              </w:rPr>
              <w:t>53.0%</w:t>
            </w:r>
          </w:p>
        </w:tc>
        <w:tc>
          <w:tcPr>
            <w:tcW w:w="7890" w:type="dxa"/>
            <w:vMerge w:val="restart"/>
            <w:shd w:val="clear" w:color="auto" w:fill="F2F2F2"/>
            <w:tcMar>
              <w:top w:w="0" w:type="dxa"/>
              <w:left w:w="108" w:type="dxa"/>
              <w:bottom w:w="0" w:type="dxa"/>
              <w:right w:w="108" w:type="dxa"/>
            </w:tcMar>
            <w:vAlign w:val="center"/>
          </w:tcPr>
          <w:p w:rsidR="00C57015" w:rsidRPr="0092107C" w:rsidRDefault="00C57015" w:rsidP="00E54ED0">
            <w:pPr>
              <w:numPr>
                <w:ilvl w:val="0"/>
                <w:numId w:val="24"/>
              </w:numPr>
              <w:suppressAutoHyphens/>
              <w:autoSpaceDN w:val="0"/>
              <w:jc w:val="both"/>
              <w:textAlignment w:val="baseline"/>
              <w:rPr>
                <w:rFonts w:ascii="Times New Roman" w:eastAsia="Wingdings" w:hAnsi="Times New Roman" w:cs="Times New Roman"/>
                <w:color w:val="0F243E"/>
                <w:szCs w:val="22"/>
              </w:rPr>
            </w:pPr>
            <w:r w:rsidRPr="0092107C">
              <w:rPr>
                <w:rFonts w:ascii="Times New Roman" w:eastAsia="Wingdings" w:hAnsi="Times New Roman" w:cs="Times New Roman"/>
                <w:color w:val="0F243E"/>
                <w:szCs w:val="22"/>
              </w:rPr>
              <w:t>男性</w:t>
            </w:r>
          </w:p>
          <w:p w:rsidR="00C57015" w:rsidRPr="0092107C" w:rsidRDefault="00C57015" w:rsidP="00C57015">
            <w:pPr>
              <w:numPr>
                <w:ilvl w:val="0"/>
                <w:numId w:val="22"/>
              </w:numPr>
              <w:suppressAutoHyphens/>
              <w:autoSpaceDN w:val="0"/>
              <w:jc w:val="both"/>
              <w:textAlignment w:val="baseline"/>
              <w:rPr>
                <w:rFonts w:ascii="Times New Roman" w:eastAsia="Wingdings" w:hAnsi="Times New Roman" w:cs="Times New Roman"/>
                <w:color w:val="0F243E"/>
                <w:szCs w:val="22"/>
              </w:rPr>
            </w:pPr>
            <w:r w:rsidRPr="0092107C">
              <w:rPr>
                <w:rFonts w:ascii="Times New Roman" w:eastAsia="Wingdings" w:hAnsi="Times New Roman" w:cs="Times New Roman"/>
                <w:color w:val="0F243E"/>
                <w:szCs w:val="22"/>
              </w:rPr>
              <w:t>女性</w:t>
            </w:r>
          </w:p>
        </w:tc>
      </w:tr>
      <w:tr w:rsidR="00C57015" w:rsidRPr="0092107C" w:rsidTr="00C57015">
        <w:trPr>
          <w:cantSplit/>
          <w:trHeight w:val="435"/>
        </w:trPr>
        <w:tc>
          <w:tcPr>
            <w:tcW w:w="959" w:type="dxa"/>
            <w:vMerge/>
            <w:shd w:val="clear" w:color="auto" w:fill="F2F2F2"/>
            <w:tcMar>
              <w:top w:w="0" w:type="dxa"/>
              <w:left w:w="108" w:type="dxa"/>
              <w:bottom w:w="0" w:type="dxa"/>
              <w:right w:w="108" w:type="dxa"/>
            </w:tcMar>
          </w:tcPr>
          <w:p w:rsidR="00C57015" w:rsidRPr="0092107C" w:rsidRDefault="00C57015" w:rsidP="00C57015">
            <w:pPr>
              <w:rPr>
                <w:rFonts w:ascii="Times New Roman" w:eastAsia="新細明體" w:hAnsi="Times New Roman" w:cs="Times New Roman"/>
                <w:szCs w:val="22"/>
              </w:rPr>
            </w:pPr>
          </w:p>
        </w:tc>
        <w:tc>
          <w:tcPr>
            <w:tcW w:w="7890" w:type="dxa"/>
            <w:vMerge/>
            <w:shd w:val="clear" w:color="auto" w:fill="F2F2F2"/>
            <w:tcMar>
              <w:top w:w="0" w:type="dxa"/>
              <w:left w:w="108" w:type="dxa"/>
              <w:bottom w:w="0" w:type="dxa"/>
              <w:right w:w="108" w:type="dxa"/>
            </w:tcMar>
          </w:tcPr>
          <w:p w:rsidR="00C57015" w:rsidRPr="0092107C" w:rsidRDefault="00C57015" w:rsidP="00C57015">
            <w:pPr>
              <w:rPr>
                <w:rFonts w:ascii="Times New Roman" w:eastAsia="新細明體" w:hAnsi="Times New Roman" w:cs="Times New Roman"/>
                <w:szCs w:val="22"/>
              </w:rPr>
            </w:pPr>
          </w:p>
        </w:tc>
      </w:tr>
      <w:tr w:rsidR="00C57015" w:rsidRPr="0092107C" w:rsidTr="00C57015">
        <w:trPr>
          <w:trHeight w:val="475"/>
        </w:trPr>
        <w:tc>
          <w:tcPr>
            <w:tcW w:w="8849" w:type="dxa"/>
            <w:gridSpan w:val="2"/>
            <w:shd w:val="clear" w:color="auto" w:fill="DBE5F1"/>
            <w:tcMar>
              <w:top w:w="0" w:type="dxa"/>
              <w:left w:w="108" w:type="dxa"/>
              <w:bottom w:w="0" w:type="dxa"/>
              <w:right w:w="108" w:type="dxa"/>
            </w:tcMar>
          </w:tcPr>
          <w:p w:rsidR="00C57015" w:rsidRPr="0092107C" w:rsidRDefault="00C57015" w:rsidP="00C57015">
            <w:pPr>
              <w:suppressAutoHyphens/>
              <w:autoSpaceDN w:val="0"/>
              <w:spacing w:line="420" w:lineRule="exact"/>
              <w:ind w:left="360" w:hanging="360"/>
              <w:textAlignment w:val="baseline"/>
              <w:rPr>
                <w:rFonts w:ascii="Times New Roman" w:eastAsia="微軟正黑體" w:hAnsi="Times New Roman" w:cs="Times New Roman"/>
                <w:color w:val="0F243E"/>
                <w:kern w:val="3"/>
              </w:rPr>
            </w:pPr>
            <w:r w:rsidRPr="0092107C">
              <w:rPr>
                <w:rFonts w:ascii="Times New Roman" w:eastAsia="微軟正黑體" w:hAnsi="Times New Roman" w:cs="Times New Roman"/>
                <w:color w:val="0F243E"/>
                <w:kern w:val="3"/>
              </w:rPr>
              <w:t>S3.</w:t>
            </w:r>
            <w:r w:rsidRPr="0092107C">
              <w:rPr>
                <w:rFonts w:ascii="Times New Roman" w:eastAsia="微軟正黑體" w:hAnsi="Times New Roman" w:cs="Times New Roman"/>
                <w:color w:val="0F243E"/>
                <w:kern w:val="3"/>
              </w:rPr>
              <w:t>請問，您今年幾歲？</w:t>
            </w:r>
            <w:r w:rsidRPr="0092107C">
              <w:rPr>
                <w:rFonts w:ascii="Times New Roman" w:eastAsia="微軟正黑體" w:hAnsi="Times New Roman" w:cs="Times New Roman"/>
                <w:kern w:val="3"/>
              </w:rPr>
              <w:t xml:space="preserve"> n=300</w:t>
            </w:r>
          </w:p>
        </w:tc>
      </w:tr>
      <w:tr w:rsidR="00C57015" w:rsidRPr="0092107C" w:rsidTr="00C57015">
        <w:trPr>
          <w:trHeight w:val="706"/>
        </w:trPr>
        <w:tc>
          <w:tcPr>
            <w:tcW w:w="959" w:type="dxa"/>
            <w:shd w:val="clear" w:color="auto" w:fill="F2F2F2"/>
            <w:tcMar>
              <w:top w:w="0" w:type="dxa"/>
              <w:left w:w="108" w:type="dxa"/>
              <w:bottom w:w="0" w:type="dxa"/>
              <w:right w:w="108" w:type="dxa"/>
            </w:tcMar>
            <w:vAlign w:val="center"/>
          </w:tcPr>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2.0%</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12.0%</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19.3%</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31.7%</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35.0%</w:t>
            </w:r>
          </w:p>
        </w:tc>
        <w:tc>
          <w:tcPr>
            <w:tcW w:w="7890" w:type="dxa"/>
            <w:shd w:val="clear" w:color="auto" w:fill="F2F2F2"/>
            <w:tcMar>
              <w:top w:w="0" w:type="dxa"/>
              <w:left w:w="108" w:type="dxa"/>
              <w:bottom w:w="0" w:type="dxa"/>
              <w:right w:w="108" w:type="dxa"/>
            </w:tcMar>
          </w:tcPr>
          <w:p w:rsidR="00C57015" w:rsidRPr="0092107C" w:rsidRDefault="00C57015" w:rsidP="00E54ED0">
            <w:pPr>
              <w:numPr>
                <w:ilvl w:val="0"/>
                <w:numId w:val="25"/>
              </w:numPr>
              <w:suppressAutoHyphens/>
              <w:autoSpaceDN w:val="0"/>
              <w:textAlignment w:val="baseline"/>
              <w:rPr>
                <w:rFonts w:ascii="Times New Roman" w:eastAsia="Wingdings" w:hAnsi="Times New Roman" w:cs="Times New Roman"/>
                <w:color w:val="0F243E"/>
                <w:szCs w:val="22"/>
              </w:rPr>
            </w:pPr>
            <w:r w:rsidRPr="0092107C">
              <w:rPr>
                <w:rFonts w:ascii="Times New Roman" w:eastAsia="Wingdings" w:hAnsi="Times New Roman" w:cs="Times New Roman"/>
                <w:color w:val="0F243E"/>
                <w:szCs w:val="22"/>
              </w:rPr>
              <w:t>20-29</w:t>
            </w:r>
            <w:r w:rsidRPr="0092107C">
              <w:rPr>
                <w:rFonts w:ascii="Times New Roman" w:eastAsia="Wingdings" w:hAnsi="Times New Roman" w:cs="Times New Roman"/>
                <w:color w:val="0F243E"/>
                <w:szCs w:val="22"/>
              </w:rPr>
              <w:t>歲</w:t>
            </w:r>
          </w:p>
          <w:p w:rsidR="00C57015" w:rsidRPr="0092107C" w:rsidRDefault="00C57015" w:rsidP="00C57015">
            <w:pPr>
              <w:numPr>
                <w:ilvl w:val="0"/>
                <w:numId w:val="9"/>
              </w:numPr>
              <w:suppressAutoHyphens/>
              <w:autoSpaceDN w:val="0"/>
              <w:textAlignment w:val="baseline"/>
              <w:rPr>
                <w:rFonts w:ascii="Times New Roman" w:eastAsia="Wingdings" w:hAnsi="Times New Roman" w:cs="Times New Roman"/>
                <w:color w:val="0F243E"/>
                <w:szCs w:val="22"/>
              </w:rPr>
            </w:pPr>
            <w:r w:rsidRPr="0092107C">
              <w:rPr>
                <w:rFonts w:ascii="Times New Roman" w:eastAsia="Wingdings" w:hAnsi="Times New Roman" w:cs="Times New Roman"/>
                <w:color w:val="0F243E"/>
                <w:szCs w:val="22"/>
              </w:rPr>
              <w:t>30-39</w:t>
            </w:r>
            <w:r w:rsidRPr="0092107C">
              <w:rPr>
                <w:rFonts w:ascii="Times New Roman" w:eastAsia="Wingdings" w:hAnsi="Times New Roman" w:cs="Times New Roman"/>
                <w:color w:val="0F243E"/>
                <w:szCs w:val="22"/>
              </w:rPr>
              <w:t>歲</w:t>
            </w:r>
          </w:p>
          <w:p w:rsidR="00C57015" w:rsidRPr="0092107C" w:rsidRDefault="00C57015" w:rsidP="00C57015">
            <w:pPr>
              <w:numPr>
                <w:ilvl w:val="0"/>
                <w:numId w:val="9"/>
              </w:numPr>
              <w:suppressAutoHyphens/>
              <w:autoSpaceDN w:val="0"/>
              <w:textAlignment w:val="baseline"/>
              <w:rPr>
                <w:rFonts w:ascii="Times New Roman" w:eastAsia="Wingdings" w:hAnsi="Times New Roman" w:cs="Times New Roman"/>
                <w:color w:val="0F243E"/>
                <w:szCs w:val="22"/>
              </w:rPr>
            </w:pPr>
            <w:r w:rsidRPr="0092107C">
              <w:rPr>
                <w:rFonts w:ascii="Times New Roman" w:eastAsia="Wingdings" w:hAnsi="Times New Roman" w:cs="Times New Roman"/>
                <w:color w:val="0F243E"/>
                <w:szCs w:val="22"/>
              </w:rPr>
              <w:t>40-49</w:t>
            </w:r>
            <w:r w:rsidRPr="0092107C">
              <w:rPr>
                <w:rFonts w:ascii="Times New Roman" w:eastAsia="Wingdings" w:hAnsi="Times New Roman" w:cs="Times New Roman"/>
                <w:color w:val="0F243E"/>
                <w:szCs w:val="22"/>
              </w:rPr>
              <w:t>歲</w:t>
            </w:r>
          </w:p>
          <w:p w:rsidR="00C57015" w:rsidRPr="0092107C" w:rsidRDefault="00C57015" w:rsidP="00C57015">
            <w:pPr>
              <w:numPr>
                <w:ilvl w:val="0"/>
                <w:numId w:val="9"/>
              </w:numPr>
              <w:suppressAutoHyphens/>
              <w:autoSpaceDN w:val="0"/>
              <w:textAlignment w:val="baseline"/>
              <w:rPr>
                <w:rFonts w:ascii="Times New Roman" w:eastAsia="Wingdings" w:hAnsi="Times New Roman" w:cs="Times New Roman"/>
                <w:color w:val="0F243E"/>
                <w:szCs w:val="22"/>
              </w:rPr>
            </w:pPr>
            <w:r w:rsidRPr="0092107C">
              <w:rPr>
                <w:rFonts w:ascii="Times New Roman" w:eastAsia="Wingdings" w:hAnsi="Times New Roman" w:cs="Times New Roman"/>
                <w:color w:val="0F243E"/>
                <w:szCs w:val="22"/>
              </w:rPr>
              <w:t>50-59</w:t>
            </w:r>
            <w:r w:rsidRPr="0092107C">
              <w:rPr>
                <w:rFonts w:ascii="Times New Roman" w:eastAsia="Wingdings" w:hAnsi="Times New Roman" w:cs="Times New Roman"/>
                <w:color w:val="0F243E"/>
                <w:szCs w:val="22"/>
              </w:rPr>
              <w:t>歲</w:t>
            </w:r>
          </w:p>
          <w:p w:rsidR="00C57015" w:rsidRPr="0092107C" w:rsidRDefault="00C57015" w:rsidP="00C57015">
            <w:pPr>
              <w:numPr>
                <w:ilvl w:val="0"/>
                <w:numId w:val="9"/>
              </w:numPr>
              <w:suppressAutoHyphens/>
              <w:autoSpaceDN w:val="0"/>
              <w:textAlignment w:val="baseline"/>
              <w:rPr>
                <w:rFonts w:ascii="Times New Roman" w:eastAsia="Wingdings" w:hAnsi="Times New Roman" w:cs="Times New Roman"/>
                <w:color w:val="0F243E"/>
                <w:szCs w:val="22"/>
              </w:rPr>
            </w:pPr>
            <w:r w:rsidRPr="0092107C">
              <w:rPr>
                <w:rFonts w:ascii="Times New Roman" w:eastAsia="Wingdings" w:hAnsi="Times New Roman" w:cs="Times New Roman"/>
                <w:color w:val="0F243E"/>
                <w:szCs w:val="22"/>
              </w:rPr>
              <w:t>60</w:t>
            </w:r>
            <w:r w:rsidRPr="0092107C">
              <w:rPr>
                <w:rFonts w:ascii="Times New Roman" w:eastAsia="Wingdings" w:hAnsi="Times New Roman" w:cs="Times New Roman"/>
                <w:color w:val="0F243E"/>
                <w:szCs w:val="22"/>
              </w:rPr>
              <w:t>歲</w:t>
            </w:r>
            <w:r w:rsidRPr="0092107C">
              <w:rPr>
                <w:rFonts w:ascii="Times New Roman" w:eastAsia="Wingdings" w:hAnsi="Times New Roman" w:cs="Times New Roman"/>
                <w:color w:val="0F243E"/>
                <w:szCs w:val="22"/>
              </w:rPr>
              <w:t>(</w:t>
            </w:r>
            <w:r w:rsidRPr="0092107C">
              <w:rPr>
                <w:rFonts w:ascii="Times New Roman" w:eastAsia="Wingdings" w:hAnsi="Times New Roman" w:cs="Times New Roman"/>
                <w:color w:val="0F243E"/>
                <w:szCs w:val="22"/>
              </w:rPr>
              <w:t>含</w:t>
            </w:r>
            <w:r w:rsidRPr="0092107C">
              <w:rPr>
                <w:rFonts w:ascii="Times New Roman" w:eastAsia="Wingdings" w:hAnsi="Times New Roman" w:cs="Times New Roman"/>
                <w:color w:val="0F243E"/>
                <w:szCs w:val="22"/>
              </w:rPr>
              <w:t>)</w:t>
            </w:r>
            <w:r w:rsidRPr="0092107C">
              <w:rPr>
                <w:rFonts w:ascii="Times New Roman" w:eastAsia="Wingdings" w:hAnsi="Times New Roman" w:cs="Times New Roman"/>
                <w:color w:val="0F243E"/>
                <w:szCs w:val="22"/>
              </w:rPr>
              <w:t>以上</w:t>
            </w:r>
          </w:p>
        </w:tc>
      </w:tr>
      <w:tr w:rsidR="00C57015" w:rsidRPr="0092107C" w:rsidTr="00C57015">
        <w:trPr>
          <w:trHeight w:val="360"/>
        </w:trPr>
        <w:tc>
          <w:tcPr>
            <w:tcW w:w="8849" w:type="dxa"/>
            <w:gridSpan w:val="2"/>
            <w:shd w:val="clear" w:color="auto" w:fill="DBE5F1"/>
            <w:tcMar>
              <w:top w:w="0" w:type="dxa"/>
              <w:left w:w="108" w:type="dxa"/>
              <w:bottom w:w="0" w:type="dxa"/>
              <w:right w:w="108" w:type="dxa"/>
            </w:tcMar>
          </w:tcPr>
          <w:p w:rsidR="00C57015" w:rsidRPr="0092107C" w:rsidRDefault="00C57015" w:rsidP="00C57015">
            <w:pPr>
              <w:suppressAutoHyphens/>
              <w:autoSpaceDN w:val="0"/>
              <w:spacing w:line="420" w:lineRule="exact"/>
              <w:ind w:left="521" w:hanging="533"/>
              <w:textAlignment w:val="baseline"/>
              <w:rPr>
                <w:rFonts w:ascii="Times New Roman" w:eastAsia="微軟正黑體" w:hAnsi="Times New Roman" w:cs="Times New Roman"/>
                <w:color w:val="0F243E"/>
                <w:kern w:val="3"/>
              </w:rPr>
            </w:pPr>
            <w:r w:rsidRPr="0092107C">
              <w:rPr>
                <w:rFonts w:ascii="Times New Roman" w:eastAsia="微軟正黑體" w:hAnsi="Times New Roman" w:cs="Times New Roman"/>
                <w:color w:val="0F243E"/>
                <w:kern w:val="3"/>
              </w:rPr>
              <w:t>S4.</w:t>
            </w:r>
            <w:r w:rsidRPr="0092107C">
              <w:rPr>
                <w:rFonts w:ascii="Times New Roman" w:eastAsia="微軟正黑體" w:hAnsi="Times New Roman" w:cs="Times New Roman"/>
                <w:color w:val="0F243E"/>
                <w:kern w:val="3"/>
              </w:rPr>
              <w:t>請問，您的教育程度是？</w:t>
            </w:r>
            <w:r w:rsidRPr="0092107C">
              <w:rPr>
                <w:rFonts w:ascii="Times New Roman" w:eastAsia="微軟正黑體" w:hAnsi="Times New Roman" w:cs="Times New Roman"/>
                <w:kern w:val="3"/>
              </w:rPr>
              <w:t xml:space="preserve"> n=300</w:t>
            </w:r>
          </w:p>
        </w:tc>
      </w:tr>
      <w:tr w:rsidR="00C57015" w:rsidRPr="0092107C" w:rsidTr="00C57015">
        <w:trPr>
          <w:cantSplit/>
          <w:trHeight w:val="360"/>
        </w:trPr>
        <w:tc>
          <w:tcPr>
            <w:tcW w:w="959" w:type="dxa"/>
            <w:vMerge w:val="restart"/>
            <w:shd w:val="clear" w:color="auto" w:fill="F2F2F2"/>
            <w:tcMar>
              <w:top w:w="0" w:type="dxa"/>
              <w:left w:w="108" w:type="dxa"/>
              <w:bottom w:w="0" w:type="dxa"/>
              <w:right w:w="108" w:type="dxa"/>
            </w:tcMar>
            <w:vAlign w:val="center"/>
          </w:tcPr>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4.0%</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3.3%</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23.0%</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57.0%</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12.7%</w:t>
            </w:r>
          </w:p>
        </w:tc>
        <w:tc>
          <w:tcPr>
            <w:tcW w:w="7890" w:type="dxa"/>
            <w:vMerge w:val="restart"/>
            <w:shd w:val="clear" w:color="auto" w:fill="F2F2F2"/>
            <w:tcMar>
              <w:top w:w="0" w:type="dxa"/>
              <w:left w:w="108" w:type="dxa"/>
              <w:bottom w:w="0" w:type="dxa"/>
              <w:right w:w="108" w:type="dxa"/>
            </w:tcMar>
            <w:vAlign w:val="center"/>
          </w:tcPr>
          <w:p w:rsidR="00C57015" w:rsidRPr="0092107C" w:rsidRDefault="00C57015" w:rsidP="00E54ED0">
            <w:pPr>
              <w:numPr>
                <w:ilvl w:val="0"/>
                <w:numId w:val="26"/>
              </w:numPr>
              <w:suppressAutoHyphens/>
              <w:autoSpaceDN w:val="0"/>
              <w:jc w:val="both"/>
              <w:textAlignment w:val="baseline"/>
              <w:rPr>
                <w:rFonts w:ascii="Times New Roman" w:eastAsia="Wingdings" w:hAnsi="Times New Roman" w:cs="Times New Roman"/>
                <w:color w:val="0F243E"/>
                <w:szCs w:val="22"/>
              </w:rPr>
            </w:pPr>
            <w:r w:rsidRPr="0092107C">
              <w:rPr>
                <w:rFonts w:ascii="Times New Roman" w:eastAsia="Wingdings" w:hAnsi="Times New Roman" w:cs="Times New Roman"/>
                <w:color w:val="0F243E"/>
                <w:szCs w:val="22"/>
              </w:rPr>
              <w:t>國小及以下</w:t>
            </w:r>
          </w:p>
          <w:p w:rsidR="00C57015" w:rsidRPr="0092107C" w:rsidRDefault="00C57015" w:rsidP="00C57015">
            <w:pPr>
              <w:numPr>
                <w:ilvl w:val="0"/>
                <w:numId w:val="15"/>
              </w:numPr>
              <w:suppressAutoHyphens/>
              <w:autoSpaceDN w:val="0"/>
              <w:jc w:val="both"/>
              <w:textAlignment w:val="baseline"/>
              <w:rPr>
                <w:rFonts w:ascii="Times New Roman" w:eastAsia="Wingdings" w:hAnsi="Times New Roman" w:cs="Times New Roman"/>
                <w:color w:val="0F243E"/>
                <w:szCs w:val="22"/>
              </w:rPr>
            </w:pPr>
            <w:r w:rsidRPr="0092107C">
              <w:rPr>
                <w:rFonts w:ascii="Times New Roman" w:eastAsia="Wingdings" w:hAnsi="Times New Roman" w:cs="Times New Roman"/>
                <w:color w:val="0F243E"/>
                <w:szCs w:val="22"/>
              </w:rPr>
              <w:t>國（初）中</w:t>
            </w:r>
          </w:p>
          <w:p w:rsidR="00C57015" w:rsidRPr="0092107C" w:rsidRDefault="00C57015" w:rsidP="00C57015">
            <w:pPr>
              <w:numPr>
                <w:ilvl w:val="0"/>
                <w:numId w:val="15"/>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高中（職）</w:t>
            </w:r>
          </w:p>
          <w:p w:rsidR="00C57015" w:rsidRPr="0092107C" w:rsidRDefault="00C57015" w:rsidP="00C57015">
            <w:pPr>
              <w:numPr>
                <w:ilvl w:val="0"/>
                <w:numId w:val="15"/>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專科或大學</w:t>
            </w:r>
          </w:p>
          <w:p w:rsidR="00C57015" w:rsidRPr="0092107C" w:rsidRDefault="00C57015" w:rsidP="00C57015">
            <w:pPr>
              <w:numPr>
                <w:ilvl w:val="0"/>
                <w:numId w:val="15"/>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研究所及以上</w:t>
            </w:r>
          </w:p>
        </w:tc>
      </w:tr>
      <w:tr w:rsidR="00C57015" w:rsidRPr="0092107C" w:rsidTr="00C57015">
        <w:trPr>
          <w:cantSplit/>
          <w:trHeight w:val="448"/>
        </w:trPr>
        <w:tc>
          <w:tcPr>
            <w:tcW w:w="959" w:type="dxa"/>
            <w:vMerge/>
            <w:shd w:val="clear" w:color="auto" w:fill="F2F2F2"/>
            <w:tcMar>
              <w:top w:w="0" w:type="dxa"/>
              <w:left w:w="108" w:type="dxa"/>
              <w:bottom w:w="0" w:type="dxa"/>
              <w:right w:w="108" w:type="dxa"/>
            </w:tcMar>
          </w:tcPr>
          <w:p w:rsidR="00C57015" w:rsidRPr="0092107C" w:rsidRDefault="00C57015" w:rsidP="00C57015">
            <w:pPr>
              <w:rPr>
                <w:rFonts w:ascii="Times New Roman" w:eastAsia="新細明體" w:hAnsi="Times New Roman" w:cs="Times New Roman"/>
                <w:szCs w:val="22"/>
              </w:rPr>
            </w:pPr>
          </w:p>
        </w:tc>
        <w:tc>
          <w:tcPr>
            <w:tcW w:w="7890" w:type="dxa"/>
            <w:vMerge/>
            <w:shd w:val="clear" w:color="auto" w:fill="F2F2F2"/>
            <w:tcMar>
              <w:top w:w="0" w:type="dxa"/>
              <w:left w:w="108" w:type="dxa"/>
              <w:bottom w:w="0" w:type="dxa"/>
              <w:right w:w="108" w:type="dxa"/>
            </w:tcMar>
          </w:tcPr>
          <w:p w:rsidR="00C57015" w:rsidRPr="0092107C" w:rsidRDefault="00C57015" w:rsidP="00C57015">
            <w:pPr>
              <w:rPr>
                <w:rFonts w:ascii="Times New Roman" w:eastAsia="新細明體" w:hAnsi="Times New Roman" w:cs="Times New Roman"/>
                <w:szCs w:val="22"/>
              </w:rPr>
            </w:pPr>
          </w:p>
        </w:tc>
      </w:tr>
      <w:tr w:rsidR="00C57015" w:rsidRPr="0092107C" w:rsidTr="00C57015">
        <w:trPr>
          <w:trHeight w:val="360"/>
        </w:trPr>
        <w:tc>
          <w:tcPr>
            <w:tcW w:w="8849" w:type="dxa"/>
            <w:gridSpan w:val="2"/>
            <w:shd w:val="clear" w:color="auto" w:fill="DBE5F1"/>
            <w:tcMar>
              <w:top w:w="0" w:type="dxa"/>
              <w:left w:w="108" w:type="dxa"/>
              <w:bottom w:w="0" w:type="dxa"/>
              <w:right w:w="108" w:type="dxa"/>
            </w:tcMar>
          </w:tcPr>
          <w:p w:rsidR="00C57015" w:rsidRPr="0092107C" w:rsidRDefault="00C57015" w:rsidP="00C57015">
            <w:pPr>
              <w:suppressAutoHyphens/>
              <w:autoSpaceDN w:val="0"/>
              <w:spacing w:line="420" w:lineRule="exact"/>
              <w:ind w:left="521" w:hanging="533"/>
              <w:textAlignment w:val="baseline"/>
              <w:rPr>
                <w:rFonts w:ascii="Times New Roman" w:eastAsia="微軟正黑體" w:hAnsi="Times New Roman" w:cs="Times New Roman"/>
                <w:color w:val="0F243E"/>
                <w:kern w:val="3"/>
              </w:rPr>
            </w:pPr>
            <w:r w:rsidRPr="0092107C">
              <w:rPr>
                <w:rFonts w:ascii="Times New Roman" w:eastAsia="微軟正黑體" w:hAnsi="Times New Roman" w:cs="Times New Roman"/>
                <w:color w:val="0F243E"/>
                <w:kern w:val="3"/>
              </w:rPr>
              <w:t>S5.</w:t>
            </w:r>
            <w:r w:rsidRPr="0092107C">
              <w:rPr>
                <w:rFonts w:ascii="Times New Roman" w:eastAsia="微軟正黑體" w:hAnsi="Times New Roman" w:cs="Times New Roman"/>
                <w:color w:val="0F243E"/>
                <w:kern w:val="3"/>
              </w:rPr>
              <w:t>請問，您的職業是？</w:t>
            </w:r>
            <w:r w:rsidRPr="0092107C">
              <w:rPr>
                <w:rFonts w:ascii="Times New Roman" w:eastAsia="微軟正黑體" w:hAnsi="Times New Roman" w:cs="Times New Roman"/>
                <w:kern w:val="3"/>
              </w:rPr>
              <w:t xml:space="preserve"> n=300</w:t>
            </w:r>
          </w:p>
        </w:tc>
      </w:tr>
      <w:tr w:rsidR="00C57015" w:rsidRPr="0092107C" w:rsidTr="00C57015">
        <w:trPr>
          <w:cantSplit/>
          <w:trHeight w:val="360"/>
        </w:trPr>
        <w:tc>
          <w:tcPr>
            <w:tcW w:w="959" w:type="dxa"/>
            <w:vMerge w:val="restart"/>
            <w:shd w:val="clear" w:color="auto" w:fill="F2F2F2"/>
            <w:tcMar>
              <w:top w:w="0" w:type="dxa"/>
              <w:left w:w="108" w:type="dxa"/>
              <w:bottom w:w="0" w:type="dxa"/>
              <w:right w:w="108" w:type="dxa"/>
            </w:tcMar>
            <w:vAlign w:val="center"/>
          </w:tcPr>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11.0%</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11.7%</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9.7%</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2.7%</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3.7%</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13.3%</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3.0%</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0.3%</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2.0%</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1.3%</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15.3%</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0.3%</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25.7%</w:t>
            </w:r>
          </w:p>
          <w:p w:rsidR="00C57015" w:rsidRPr="0092107C" w:rsidRDefault="00C57015" w:rsidP="00C57015">
            <w:pPr>
              <w:suppressAutoHyphens/>
              <w:autoSpaceDN w:val="0"/>
              <w:jc w:val="right"/>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0.0%</w:t>
            </w:r>
          </w:p>
        </w:tc>
        <w:tc>
          <w:tcPr>
            <w:tcW w:w="7890" w:type="dxa"/>
            <w:vMerge w:val="restart"/>
            <w:shd w:val="clear" w:color="auto" w:fill="F2F2F2"/>
            <w:tcMar>
              <w:top w:w="0" w:type="dxa"/>
              <w:left w:w="108" w:type="dxa"/>
              <w:bottom w:w="0" w:type="dxa"/>
              <w:right w:w="108" w:type="dxa"/>
            </w:tcMar>
            <w:vAlign w:val="center"/>
          </w:tcPr>
          <w:p w:rsidR="00C57015" w:rsidRPr="0092107C" w:rsidRDefault="00C57015" w:rsidP="00E54ED0">
            <w:pPr>
              <w:numPr>
                <w:ilvl w:val="0"/>
                <w:numId w:val="2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軍警公教</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行政主管、企業負責人及經理人（私部門）</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專業人員（私部門）</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技術員及助理專業人員（私部門）</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事務工作人員（私部門）</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服務工作人員及售貨員（私部門）</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農、林、漁、牧工作人員（私部門）</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技術工及有關工作人員（私部門）</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機械設備操作工及組裝工（私部門）</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非技術工及體力工（私部門）</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家務管理</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學生</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color w:val="0F243E"/>
                <w:kern w:val="3"/>
              </w:rPr>
            </w:pPr>
            <w:r w:rsidRPr="0092107C">
              <w:rPr>
                <w:rFonts w:ascii="Times New Roman" w:eastAsia="Wingdings" w:hAnsi="Times New Roman" w:cs="Times New Roman"/>
                <w:color w:val="0F243E"/>
                <w:kern w:val="3"/>
              </w:rPr>
              <w:t>退休人員或無業</w:t>
            </w:r>
          </w:p>
          <w:p w:rsidR="00C57015" w:rsidRPr="0092107C" w:rsidRDefault="00C57015" w:rsidP="00C57015">
            <w:pPr>
              <w:numPr>
                <w:ilvl w:val="0"/>
                <w:numId w:val="7"/>
              </w:numPr>
              <w:suppressAutoHyphens/>
              <w:autoSpaceDN w:val="0"/>
              <w:jc w:val="both"/>
              <w:textAlignment w:val="baseline"/>
              <w:rPr>
                <w:rFonts w:ascii="Times New Roman" w:eastAsia="Wingdings" w:hAnsi="Times New Roman" w:cs="Times New Roman"/>
                <w:kern w:val="3"/>
              </w:rPr>
            </w:pPr>
            <w:r w:rsidRPr="0092107C">
              <w:rPr>
                <w:rFonts w:ascii="Times New Roman" w:eastAsia="Wingdings" w:hAnsi="Times New Roman" w:cs="Times New Roman"/>
                <w:color w:val="0F243E"/>
                <w:kern w:val="3"/>
              </w:rPr>
              <w:t>其他：</w:t>
            </w:r>
            <w:r w:rsidRPr="0092107C">
              <w:rPr>
                <w:rFonts w:ascii="Times New Roman" w:eastAsia="Wingdings" w:hAnsi="Times New Roman" w:cs="Times New Roman"/>
                <w:kern w:val="3"/>
              </w:rPr>
              <w:t>__________</w:t>
            </w:r>
          </w:p>
        </w:tc>
      </w:tr>
      <w:tr w:rsidR="00C57015" w:rsidRPr="00C57015" w:rsidTr="00C57015">
        <w:trPr>
          <w:cantSplit/>
          <w:trHeight w:val="448"/>
        </w:trPr>
        <w:tc>
          <w:tcPr>
            <w:tcW w:w="959" w:type="dxa"/>
            <w:vMerge/>
            <w:shd w:val="clear" w:color="auto" w:fill="F2F2F2"/>
            <w:tcMar>
              <w:top w:w="0" w:type="dxa"/>
              <w:left w:w="108" w:type="dxa"/>
              <w:bottom w:w="0" w:type="dxa"/>
              <w:right w:w="108" w:type="dxa"/>
            </w:tcMar>
          </w:tcPr>
          <w:p w:rsidR="00C57015" w:rsidRPr="00C57015" w:rsidRDefault="00C57015" w:rsidP="00C57015">
            <w:pPr>
              <w:rPr>
                <w:rFonts w:ascii="Calibri" w:eastAsia="新細明體" w:hAnsi="Calibri" w:cs="Times New Roman"/>
                <w:szCs w:val="22"/>
              </w:rPr>
            </w:pPr>
          </w:p>
        </w:tc>
        <w:tc>
          <w:tcPr>
            <w:tcW w:w="7890" w:type="dxa"/>
            <w:vMerge/>
            <w:shd w:val="clear" w:color="auto" w:fill="F2F2F2"/>
            <w:tcMar>
              <w:top w:w="0" w:type="dxa"/>
              <w:left w:w="108" w:type="dxa"/>
              <w:bottom w:w="0" w:type="dxa"/>
              <w:right w:w="108" w:type="dxa"/>
            </w:tcMar>
          </w:tcPr>
          <w:p w:rsidR="00C57015" w:rsidRPr="00C57015" w:rsidRDefault="00C57015" w:rsidP="00C57015">
            <w:pPr>
              <w:rPr>
                <w:rFonts w:ascii="Calibri" w:eastAsia="新細明體" w:hAnsi="Calibri" w:cs="Times New Roman"/>
                <w:szCs w:val="22"/>
              </w:rPr>
            </w:pPr>
          </w:p>
        </w:tc>
      </w:tr>
    </w:tbl>
    <w:p w:rsidR="00C57015" w:rsidRDefault="00C57015">
      <w:pPr>
        <w:widowControl/>
        <w:rPr>
          <w:rFonts w:ascii="Times New Roman" w:eastAsia="標楷體" w:hAnsi="Times New Roman" w:cs="Times New Roman"/>
          <w:sz w:val="28"/>
          <w:szCs w:val="28"/>
        </w:rPr>
      </w:pPr>
    </w:p>
    <w:p w:rsidR="00C57015" w:rsidRDefault="00C57015">
      <w:pPr>
        <w:widowControl/>
        <w:rPr>
          <w:rFonts w:ascii="Times New Roman" w:eastAsia="標楷體" w:hAnsi="Times New Roman" w:cs="Times New Roman"/>
          <w:sz w:val="28"/>
          <w:szCs w:val="28"/>
        </w:rPr>
      </w:pPr>
      <w:r>
        <w:rPr>
          <w:rFonts w:ascii="Times New Roman" w:eastAsia="標楷體" w:hAnsi="Times New Roman" w:cs="Times New Roman" w:hint="eastAsia"/>
          <w:noProof/>
          <w:sz w:val="28"/>
          <w:szCs w:val="28"/>
        </w:rPr>
        <mc:AlternateContent>
          <mc:Choice Requires="wps">
            <w:drawing>
              <wp:anchor distT="0" distB="0" distL="114300" distR="114300" simplePos="0" relativeHeight="251817984" behindDoc="0" locked="0" layoutInCell="1" allowOverlap="1" wp14:anchorId="74F905B7" wp14:editId="105D3991">
                <wp:simplePos x="0" y="0"/>
                <wp:positionH relativeFrom="column">
                  <wp:posOffset>-54610</wp:posOffset>
                </wp:positionH>
                <wp:positionV relativeFrom="paragraph">
                  <wp:posOffset>142402</wp:posOffset>
                </wp:positionV>
                <wp:extent cx="5603240" cy="323850"/>
                <wp:effectExtent l="76200" t="38100" r="92710" b="114300"/>
                <wp:wrapNone/>
                <wp:docPr id="42" name="圓角化同側角落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3240" cy="323850"/>
                        </a:xfrm>
                        <a:prstGeom prst="round2Same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C214B" w:rsidRDefault="009C214B" w:rsidP="001A4271">
                            <w:pPr>
                              <w:spacing w:line="360" w:lineRule="exact"/>
                              <w:jc w:val="center"/>
                            </w:pPr>
                            <w:r w:rsidRPr="00160E48">
                              <w:rPr>
                                <w:rFonts w:ascii="微軟正黑體" w:eastAsia="微軟正黑體" w:hAnsi="微軟正黑體" w:hint="eastAsia"/>
                                <w:b/>
                                <w:color w:val="FFFFFF"/>
                                <w:sz w:val="28"/>
                              </w:rPr>
                              <w:t>基 本 資 料 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圓角化同側角落矩形 42" o:spid="_x0000_s1031" style="position:absolute;margin-left:-4.3pt;margin-top:11.2pt;width:441.2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0324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" adj="-11796480,,5400" path="m53976,l5549264,v29810,,53976,24166,53976,53976l5603240,323850r,l,323850r,l,53976c,24166,24166,,53976,xe" fillcolor="#9b2d2a" stroked="f">
                <v:fill color2="#ce3b37" rotate="t" angle="180" colors="0 #9b2d2a;52429f #cb3d3a;1 #ce3b37" focus="100%" type="gradient">
                  <o:fill v:ext="view" type="gradientUnscaled"/>
                </v:fill>
                <v:stroke joinstyle="miter"/>
                <v:shadow on="t" color="black" opacity="22937f" origin=",.5" offset="0,.63889mm"/>
                <v:formulas/>
                <v:path arrowok="t" o:connecttype="custom" o:connectlocs="53976,0;5549264,0;5603240,53976;5603240,323850;5603240,323850;0,323850;0,323850;0,53976;53976,0" o:connectangles="0,0,0,0,0,0,0,0,0" textboxrect="0,0,5603240,323850"/>
                <v:textbox>
                  <w:txbxContent>
                    <w:p w:rsidR="006A7B38" w:rsidRDefault="006A7B38" w:rsidP="001A4271">
                      <w:pPr>
                        <w:spacing w:line="360" w:lineRule="exact"/>
                        <w:jc w:val="center"/>
                      </w:pPr>
                      <w:r w:rsidRPr="00160E48">
                        <w:rPr>
                          <w:rFonts w:ascii="微軟正黑體" w:eastAsia="微軟正黑體" w:hAnsi="微軟正黑體" w:hint="eastAsia"/>
                          <w:b/>
                          <w:color w:val="FFFFFF"/>
                          <w:sz w:val="28"/>
                        </w:rPr>
                        <w:t>基 本 資 料 題</w:t>
                      </w:r>
                    </w:p>
                  </w:txbxContent>
                </v:textbox>
              </v:shape>
            </w:pict>
          </mc:Fallback>
        </mc:AlternateContent>
      </w:r>
    </w:p>
    <w:p w:rsidR="00C57015" w:rsidRDefault="00C57015">
      <w:pPr>
        <w:widowControl/>
        <w:rPr>
          <w:rFonts w:ascii="Times New Roman" w:eastAsia="標楷體" w:hAnsi="Times New Roman" w:cs="Times New Roman"/>
          <w:sz w:val="28"/>
          <w:szCs w:val="28"/>
        </w:rPr>
      </w:pPr>
    </w:p>
    <w:p w:rsidR="00C57015" w:rsidRDefault="00C57015">
      <w:pPr>
        <w:widowControl/>
        <w:rPr>
          <w:rFonts w:ascii="Times New Roman" w:eastAsia="標楷體" w:hAnsi="Times New Roman" w:cs="Times New Roman"/>
          <w:sz w:val="28"/>
          <w:szCs w:val="28"/>
        </w:rPr>
        <w:sectPr w:rsidR="00C57015" w:rsidSect="001534A9">
          <w:pgSz w:w="11906" w:h="16838"/>
          <w:pgMar w:top="1440" w:right="1800" w:bottom="1440" w:left="1800" w:header="851" w:footer="850" w:gutter="0"/>
          <w:cols w:space="425"/>
          <w:docGrid w:type="lines" w:linePitch="360"/>
        </w:sectPr>
      </w:pPr>
    </w:p>
    <w:p w:rsidR="00F87E21" w:rsidRDefault="00F87E21">
      <w:pPr>
        <w:widowControl/>
        <w:rPr>
          <w:rFonts w:ascii="Times New Roman" w:eastAsia="標楷體" w:hAnsi="Times New Roman" w:cs="Times New Roman"/>
          <w:sz w:val="28"/>
          <w:szCs w:val="28"/>
        </w:rPr>
      </w:pPr>
    </w:p>
    <w:p w:rsidR="00B16E6E" w:rsidRDefault="00B16E6E" w:rsidP="008D3455">
      <w:pPr>
        <w:widowControl/>
        <w:rPr>
          <w:rFonts w:ascii="Times New Roman" w:eastAsia="標楷體" w:hAnsi="Times New Roman" w:cs="Times New Roman"/>
          <w:sz w:val="28"/>
          <w:szCs w:val="28"/>
        </w:rPr>
      </w:pPr>
    </w:p>
    <w:p w:rsidR="00B16E6E" w:rsidRDefault="00B16E6E" w:rsidP="008D3455">
      <w:pPr>
        <w:widowControl/>
        <w:rPr>
          <w:rFonts w:ascii="Times New Roman" w:eastAsia="標楷體" w:hAnsi="Times New Roman" w:cs="Times New Roman"/>
          <w:sz w:val="28"/>
          <w:szCs w:val="28"/>
        </w:rPr>
      </w:pPr>
    </w:p>
    <w:p w:rsidR="00B16E6E" w:rsidRPr="00D536C5" w:rsidRDefault="00B16E6E" w:rsidP="008D3455">
      <w:pPr>
        <w:widowControl/>
        <w:rPr>
          <w:rFonts w:ascii="Times New Roman" w:eastAsia="標楷體" w:hAnsi="Times New Roman" w:cs="Times New Roman"/>
          <w:sz w:val="28"/>
          <w:szCs w:val="28"/>
        </w:rPr>
      </w:pPr>
    </w:p>
    <w:p w:rsidR="008D3455" w:rsidRPr="00D536C5" w:rsidRDefault="008D3455" w:rsidP="008D3455"/>
    <w:p w:rsidR="008D3455" w:rsidRPr="00D536C5" w:rsidRDefault="008D3455" w:rsidP="008D3455"/>
    <w:p w:rsidR="008D3455" w:rsidRDefault="008D3455" w:rsidP="008D3455"/>
    <w:p w:rsidR="008D3455" w:rsidRDefault="008D3455" w:rsidP="008D3455"/>
    <w:p w:rsidR="008D3455" w:rsidRDefault="008D3455" w:rsidP="008D3455"/>
    <w:p w:rsidR="008D3455" w:rsidRDefault="008D3455" w:rsidP="008D3455"/>
    <w:p w:rsidR="008D3455" w:rsidRDefault="008D3455" w:rsidP="008D3455"/>
    <w:p w:rsidR="008D3455" w:rsidRDefault="008D3455" w:rsidP="008D3455"/>
    <w:p w:rsidR="008D3455" w:rsidRDefault="008D3455" w:rsidP="008D3455"/>
    <w:p w:rsidR="008D3455" w:rsidRPr="00D536C5" w:rsidRDefault="008D3455" w:rsidP="008D3455"/>
    <w:p w:rsidR="008D3455" w:rsidRPr="00D536C5" w:rsidRDefault="008D3455" w:rsidP="008D3455"/>
    <w:p w:rsidR="008D3455" w:rsidRPr="00D536C5" w:rsidRDefault="008D3455" w:rsidP="008D3455">
      <w:pPr>
        <w:pStyle w:val="af0"/>
        <w:spacing w:afterLines="100" w:after="360" w:line="520" w:lineRule="exact"/>
        <w:jc w:val="center"/>
        <w:outlineLvl w:val="0"/>
        <w:rPr>
          <w:rFonts w:eastAsia="華康新特明體"/>
          <w:b/>
          <w:bCs/>
          <w:sz w:val="44"/>
          <w:szCs w:val="44"/>
        </w:rPr>
      </w:pPr>
      <w:bookmarkStart w:id="447" w:name="_Toc459744347"/>
      <w:bookmarkStart w:id="448" w:name="_Toc23343857"/>
      <w:bookmarkStart w:id="449" w:name="_Toc23343924"/>
      <w:bookmarkStart w:id="450" w:name="_Toc25309896"/>
      <w:r w:rsidRPr="00D536C5">
        <w:rPr>
          <w:rFonts w:eastAsia="華康新特明體"/>
          <w:b/>
          <w:bCs/>
          <w:sz w:val="44"/>
          <w:szCs w:val="44"/>
        </w:rPr>
        <w:t>附錄二</w:t>
      </w:r>
      <w:r w:rsidRPr="00D536C5">
        <w:rPr>
          <w:rFonts w:eastAsia="華康新特明體"/>
          <w:b/>
          <w:bCs/>
          <w:sz w:val="44"/>
          <w:szCs w:val="44"/>
        </w:rPr>
        <w:t xml:space="preserve">  </w:t>
      </w:r>
      <w:r w:rsidRPr="00D536C5">
        <w:rPr>
          <w:rFonts w:eastAsia="華康新特明體"/>
          <w:b/>
          <w:bCs/>
          <w:sz w:val="44"/>
          <w:szCs w:val="44"/>
        </w:rPr>
        <w:t>附表</w:t>
      </w:r>
      <w:bookmarkEnd w:id="447"/>
      <w:bookmarkEnd w:id="448"/>
      <w:bookmarkEnd w:id="449"/>
      <w:bookmarkEnd w:id="450"/>
    </w:p>
    <w:p w:rsidR="008D3455" w:rsidRPr="00D536C5" w:rsidRDefault="008D3455" w:rsidP="008D3455">
      <w:pPr>
        <w:widowControl/>
        <w:spacing w:afterLines="50" w:after="180" w:line="420" w:lineRule="exact"/>
        <w:ind w:left="1190" w:hangingChars="425" w:hanging="1190"/>
        <w:rPr>
          <w:rFonts w:ascii="Times New Roman" w:eastAsia="標楷體" w:hAnsi="Times New Roman" w:cs="Times New Roman"/>
          <w:sz w:val="28"/>
          <w:szCs w:val="28"/>
        </w:rPr>
      </w:pPr>
    </w:p>
    <w:p w:rsidR="008D3455" w:rsidRPr="00D536C5" w:rsidRDefault="008D3455" w:rsidP="008D3455">
      <w:pPr>
        <w:widowControl/>
        <w:spacing w:afterLines="50" w:after="180" w:line="420" w:lineRule="exact"/>
        <w:ind w:left="1190" w:hangingChars="425" w:hanging="1190"/>
        <w:rPr>
          <w:rFonts w:ascii="Times New Roman" w:eastAsia="標楷體" w:hAnsi="Times New Roman" w:cs="Times New Roman"/>
          <w:sz w:val="28"/>
          <w:szCs w:val="28"/>
        </w:rPr>
      </w:pPr>
    </w:p>
    <w:p w:rsidR="008D3455" w:rsidRPr="00D536C5" w:rsidRDefault="008D3455" w:rsidP="008D3455">
      <w:pPr>
        <w:widowControl/>
        <w:spacing w:afterLines="50" w:after="180" w:line="420" w:lineRule="exact"/>
        <w:ind w:left="1190" w:hangingChars="425" w:hanging="1190"/>
        <w:rPr>
          <w:rFonts w:ascii="Times New Roman" w:eastAsia="標楷體" w:hAnsi="Times New Roman" w:cs="Times New Roman"/>
          <w:sz w:val="28"/>
          <w:szCs w:val="28"/>
        </w:rPr>
      </w:pPr>
    </w:p>
    <w:p w:rsidR="008D3455" w:rsidRPr="00D536C5" w:rsidRDefault="008D3455" w:rsidP="008D3455">
      <w:pPr>
        <w:widowControl/>
        <w:spacing w:afterLines="50" w:after="180" w:line="420" w:lineRule="exact"/>
        <w:ind w:left="1190" w:hangingChars="425" w:hanging="1190"/>
        <w:rPr>
          <w:rFonts w:ascii="Times New Roman" w:eastAsia="標楷體" w:hAnsi="Times New Roman" w:cs="Times New Roman"/>
          <w:sz w:val="28"/>
          <w:szCs w:val="28"/>
        </w:rPr>
      </w:pPr>
    </w:p>
    <w:p w:rsidR="008D3455" w:rsidRPr="00D536C5" w:rsidRDefault="008D3455" w:rsidP="008D3455">
      <w:pPr>
        <w:widowControl/>
        <w:spacing w:afterLines="50" w:after="180" w:line="420" w:lineRule="exact"/>
        <w:ind w:left="1190" w:hangingChars="425" w:hanging="1190"/>
        <w:rPr>
          <w:rFonts w:ascii="Times New Roman" w:eastAsia="標楷體" w:hAnsi="Times New Roman" w:cs="Times New Roman"/>
          <w:sz w:val="28"/>
          <w:szCs w:val="28"/>
        </w:rPr>
      </w:pPr>
    </w:p>
    <w:p w:rsidR="008D3455" w:rsidRPr="00D536C5" w:rsidRDefault="008D3455" w:rsidP="008D3455">
      <w:pPr>
        <w:widowControl/>
        <w:spacing w:afterLines="50" w:after="180" w:line="420" w:lineRule="exact"/>
        <w:ind w:left="1190" w:hangingChars="425" w:hanging="1190"/>
        <w:rPr>
          <w:rFonts w:ascii="Times New Roman" w:eastAsia="標楷體" w:hAnsi="Times New Roman" w:cs="Times New Roman"/>
          <w:sz w:val="28"/>
          <w:szCs w:val="28"/>
        </w:rPr>
      </w:pPr>
    </w:p>
    <w:p w:rsidR="008D3455" w:rsidRPr="00D536C5" w:rsidRDefault="008D3455" w:rsidP="008D3455">
      <w:pPr>
        <w:widowControl/>
        <w:spacing w:afterLines="50" w:after="180" w:line="420" w:lineRule="exact"/>
        <w:ind w:left="1190" w:hangingChars="425" w:hanging="1190"/>
        <w:rPr>
          <w:rFonts w:ascii="Times New Roman" w:eastAsia="標楷體" w:hAnsi="Times New Roman" w:cs="Times New Roman"/>
          <w:sz w:val="28"/>
          <w:szCs w:val="28"/>
        </w:rPr>
      </w:pPr>
    </w:p>
    <w:p w:rsidR="008D3455" w:rsidRPr="00D536C5" w:rsidRDefault="008D3455" w:rsidP="008D3455">
      <w:pPr>
        <w:widowControl/>
        <w:spacing w:afterLines="50" w:after="180" w:line="420" w:lineRule="exact"/>
        <w:ind w:left="1190" w:hangingChars="425" w:hanging="1190"/>
        <w:rPr>
          <w:rFonts w:ascii="Times New Roman" w:eastAsia="標楷體" w:hAnsi="Times New Roman" w:cs="Times New Roman"/>
          <w:sz w:val="28"/>
          <w:szCs w:val="28"/>
        </w:rPr>
      </w:pPr>
    </w:p>
    <w:p w:rsidR="008D3455" w:rsidRPr="00D536C5" w:rsidRDefault="008D3455" w:rsidP="008D3455">
      <w:pPr>
        <w:widowControl/>
        <w:spacing w:afterLines="50" w:after="180" w:line="420" w:lineRule="exact"/>
        <w:rPr>
          <w:rFonts w:ascii="Times New Roman" w:eastAsia="標楷體" w:hAnsi="Times New Roman" w:cs="Times New Roman"/>
          <w:kern w:val="0"/>
        </w:rPr>
      </w:pPr>
      <w:r w:rsidRPr="00D536C5">
        <w:rPr>
          <w:rFonts w:ascii="Times New Roman" w:eastAsia="標楷體" w:hAnsi="Times New Roman" w:cs="Times New Roman"/>
          <w:kern w:val="0"/>
        </w:rPr>
        <w:t>說明：</w:t>
      </w:r>
    </w:p>
    <w:p w:rsidR="008D3455" w:rsidRPr="00D536C5" w:rsidRDefault="008D3455" w:rsidP="008D3455">
      <w:pPr>
        <w:widowControl/>
        <w:kinsoku w:val="0"/>
        <w:overflowPunct w:val="0"/>
        <w:autoSpaceDE w:val="0"/>
        <w:autoSpaceDN w:val="0"/>
        <w:spacing w:beforeLines="50" w:before="180" w:afterLines="50" w:after="180"/>
        <w:ind w:leftChars="100" w:left="480" w:hangingChars="100" w:hanging="240"/>
        <w:rPr>
          <w:rFonts w:ascii="Times New Roman" w:eastAsia="標楷體" w:hAnsi="Times New Roman" w:cs="Times New Roman"/>
          <w:kern w:val="0"/>
        </w:rPr>
      </w:pPr>
      <w:r w:rsidRPr="00D536C5">
        <w:rPr>
          <w:rFonts w:ascii="Times New Roman" w:eastAsia="標楷體" w:hAnsi="Times New Roman" w:cs="Times New Roman"/>
          <w:kern w:val="0"/>
        </w:rPr>
        <w:t>1.</w:t>
      </w:r>
      <w:r w:rsidRPr="00D536C5">
        <w:rPr>
          <w:rFonts w:ascii="Times New Roman" w:eastAsia="標楷體" w:hAnsi="Times New Roman" w:cs="Times New Roman"/>
          <w:kern w:val="0"/>
        </w:rPr>
        <w:t>「</w:t>
      </w:r>
      <w:r w:rsidRPr="00D536C5">
        <w:rPr>
          <w:rFonts w:ascii="Times New Roman" w:eastAsia="標楷體" w:hAnsi="Times New Roman" w:cs="Times New Roman"/>
          <w:kern w:val="0"/>
        </w:rPr>
        <w:t>*</w:t>
      </w:r>
      <w:r w:rsidRPr="00D536C5">
        <w:rPr>
          <w:rFonts w:ascii="Times New Roman" w:eastAsia="標楷體" w:hAnsi="Times New Roman" w:cs="Times New Roman"/>
          <w:kern w:val="0"/>
        </w:rPr>
        <w:t>」號表示經卡方檢定</w:t>
      </w:r>
      <w:r w:rsidRPr="00D536C5">
        <w:rPr>
          <w:rFonts w:ascii="Times New Roman" w:eastAsia="標楷體" w:hAnsi="Times New Roman" w:cs="Times New Roman"/>
          <w:kern w:val="0"/>
        </w:rPr>
        <w:t>(Chi-Square)</w:t>
      </w:r>
      <w:r w:rsidRPr="00D536C5">
        <w:rPr>
          <w:rFonts w:ascii="Times New Roman" w:eastAsia="標楷體" w:hAnsi="Times New Roman" w:cs="Times New Roman"/>
          <w:kern w:val="0"/>
        </w:rPr>
        <w:t>，該項變數的顯著性機率達</w:t>
      </w:r>
      <w:r w:rsidRPr="00D536C5">
        <w:rPr>
          <w:rFonts w:ascii="Times New Roman" w:eastAsia="標楷體" w:hAnsi="Times New Roman" w:cs="Times New Roman"/>
          <w:kern w:val="0"/>
        </w:rPr>
        <w:t>0.05</w:t>
      </w:r>
      <w:r w:rsidRPr="00D536C5">
        <w:rPr>
          <w:rFonts w:ascii="Times New Roman" w:eastAsia="標楷體" w:hAnsi="Times New Roman" w:cs="Times New Roman"/>
          <w:kern w:val="0"/>
        </w:rPr>
        <w:t>的顯著水準。</w:t>
      </w:r>
    </w:p>
    <w:p w:rsidR="008D3455" w:rsidRPr="00D536C5" w:rsidRDefault="008D3455" w:rsidP="008D3455">
      <w:pPr>
        <w:widowControl/>
        <w:kinsoku w:val="0"/>
        <w:overflowPunct w:val="0"/>
        <w:autoSpaceDE w:val="0"/>
        <w:autoSpaceDN w:val="0"/>
        <w:spacing w:beforeLines="50" w:before="180" w:afterLines="50" w:after="180"/>
        <w:ind w:leftChars="100" w:left="480" w:hangingChars="100" w:hanging="240"/>
        <w:rPr>
          <w:rFonts w:ascii="Times New Roman" w:eastAsia="標楷體" w:hAnsi="Times New Roman" w:cs="Times New Roman"/>
          <w:kern w:val="0"/>
        </w:rPr>
      </w:pPr>
      <w:r w:rsidRPr="00D536C5">
        <w:rPr>
          <w:rFonts w:ascii="Times New Roman" w:eastAsia="標楷體" w:hAnsi="Times New Roman" w:cs="Times New Roman"/>
          <w:kern w:val="0"/>
        </w:rPr>
        <w:t>2.</w:t>
      </w:r>
      <w:r w:rsidRPr="00D536C5">
        <w:rPr>
          <w:rFonts w:ascii="Times New Roman" w:eastAsia="標楷體" w:hAnsi="Times New Roman" w:cs="Times New Roman"/>
          <w:kern w:val="0"/>
        </w:rPr>
        <w:t>「</w:t>
      </w:r>
      <w:r w:rsidRPr="00D536C5">
        <w:rPr>
          <w:rFonts w:ascii="Times New Roman" w:eastAsia="標楷體" w:hAnsi="Times New Roman" w:cs="Times New Roman"/>
          <w:kern w:val="0"/>
        </w:rPr>
        <w:t>#</w:t>
      </w:r>
      <w:r w:rsidRPr="00D536C5">
        <w:rPr>
          <w:rFonts w:ascii="Times New Roman" w:eastAsia="標楷體" w:hAnsi="Times New Roman" w:cs="Times New Roman"/>
          <w:kern w:val="0"/>
        </w:rPr>
        <w:t>」號表示該變項之交叉分析結果，期望次數低於</w:t>
      </w:r>
      <w:r w:rsidRPr="00D536C5">
        <w:rPr>
          <w:rFonts w:ascii="Times New Roman" w:eastAsia="標楷體" w:hAnsi="Times New Roman" w:cs="Times New Roman"/>
          <w:kern w:val="0"/>
        </w:rPr>
        <w:t>5</w:t>
      </w:r>
      <w:r w:rsidRPr="00D536C5">
        <w:rPr>
          <w:rFonts w:ascii="Times New Roman" w:eastAsia="標楷體" w:hAnsi="Times New Roman" w:cs="Times New Roman"/>
          <w:kern w:val="0"/>
        </w:rPr>
        <w:t>之比例高於</w:t>
      </w:r>
      <w:r w:rsidRPr="00D536C5">
        <w:rPr>
          <w:rFonts w:ascii="Times New Roman" w:eastAsia="標楷體" w:hAnsi="Times New Roman" w:cs="Times New Roman"/>
          <w:kern w:val="0"/>
        </w:rPr>
        <w:t>20%</w:t>
      </w:r>
      <w:r w:rsidRPr="00D536C5">
        <w:rPr>
          <w:rFonts w:ascii="Times New Roman" w:eastAsia="標楷體" w:hAnsi="Times New Roman" w:cs="Times New Roman"/>
          <w:kern w:val="0"/>
        </w:rPr>
        <w:t>，卡方檢定結果不適合做統計推論。</w:t>
      </w:r>
    </w:p>
    <w:p w:rsidR="00CD6C10" w:rsidRPr="00CD6C10" w:rsidRDefault="004B0A63" w:rsidP="00CD6C10">
      <w:pPr>
        <w:spacing w:afterLines="25" w:after="90" w:line="360" w:lineRule="exact"/>
        <w:ind w:left="1092" w:hangingChars="390" w:hanging="1092"/>
        <w:rPr>
          <w:rFonts w:ascii="微軟正黑體" w:eastAsia="微軟正黑體"/>
          <w:b/>
          <w:color w:val="943634"/>
          <w:szCs w:val="22"/>
        </w:rPr>
      </w:pPr>
      <w:r>
        <w:rPr>
          <w:rFonts w:ascii="Times New Roman" w:eastAsia="標楷體" w:hAnsi="Times New Roman" w:cs="Times New Roman"/>
          <w:color w:val="000000" w:themeColor="text1"/>
          <w:sz w:val="28"/>
          <w:szCs w:val="28"/>
        </w:rPr>
        <w:br w:type="page"/>
      </w:r>
      <w:r w:rsidR="00CD6C10" w:rsidRPr="00CD6C10">
        <w:rPr>
          <w:rFonts w:ascii="微軟正黑體" w:eastAsia="微軟正黑體" w:hint="eastAsia"/>
          <w:b/>
          <w:color w:val="943634"/>
          <w:sz w:val="28"/>
          <w:szCs w:val="22"/>
        </w:rPr>
        <w:lastRenderedPageBreak/>
        <w:t>附表1  請問，在與嘉義市政府財政稅務局接洽業務的過程中，您對承辦人員的「服務態度」感到滿不滿意？</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006"/>
        <w:gridCol w:w="892"/>
        <w:gridCol w:w="894"/>
        <w:gridCol w:w="893"/>
        <w:gridCol w:w="891"/>
        <w:gridCol w:w="893"/>
        <w:gridCol w:w="893"/>
      </w:tblGrid>
      <w:tr w:rsidR="00CD6C10" w:rsidRPr="00CD6C10" w:rsidTr="008850ED">
        <w:trPr>
          <w:trHeight w:val="200"/>
        </w:trPr>
        <w:tc>
          <w:tcPr>
            <w:tcW w:w="1797"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53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非常滿意</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53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c>
          <w:tcPr>
            <w:tcW w:w="534"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非常不滿意</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133</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52.4%</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44.3%</w:t>
            </w:r>
          </w:p>
        </w:tc>
        <w:tc>
          <w:tcPr>
            <w:tcW w:w="53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0.3%</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41.1%</w:t>
            </w:r>
          </w:p>
        </w:tc>
        <w:tc>
          <w:tcPr>
            <w:tcW w:w="53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49.7%</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47.2%</w:t>
            </w:r>
          </w:p>
        </w:tc>
        <w:tc>
          <w:tcPr>
            <w:tcW w:w="53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44.4%</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46.6%</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45.3%</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55.2%</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41.9%</w:t>
            </w:r>
          </w:p>
        </w:tc>
        <w:tc>
          <w:tcPr>
            <w:tcW w:w="53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58.3%</w:t>
            </w:r>
          </w:p>
        </w:tc>
        <w:tc>
          <w:tcPr>
            <w:tcW w:w="53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47.8%</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54.4%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41.5%</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47.4%</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63.6%</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36.4%</w:t>
            </w:r>
          </w:p>
        </w:tc>
        <w:tc>
          <w:tcPr>
            <w:tcW w:w="53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48.6%</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62.1%</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45.5%</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37.5%</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56.5%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39.1%</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533"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49.4%</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48.1%</w:t>
            </w:r>
          </w:p>
        </w:tc>
        <w:tc>
          <w:tcPr>
            <w:tcW w:w="533"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bl>
    <w:p w:rsidR="00CD6C10" w:rsidRPr="00CD6C10" w:rsidRDefault="00CD6C10" w:rsidP="00CD6C10">
      <w:pPr>
        <w:spacing w:afterLines="25" w:after="90" w:line="360" w:lineRule="exact"/>
        <w:ind w:left="936" w:hangingChars="390" w:hanging="93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Q2</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092" w:hangingChars="390" w:hanging="109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附表2  請問，在與嘉義市政府財政稅務局接洽業務的過程中，您對承辦人員的「服務態度」感到滿不滿意？【選項合併】</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715"/>
        <w:gridCol w:w="1161"/>
        <w:gridCol w:w="1162"/>
        <w:gridCol w:w="1162"/>
        <w:gridCol w:w="1162"/>
      </w:tblGrid>
      <w:tr w:rsidR="00CD6C10" w:rsidRPr="00CD6C10" w:rsidTr="008850ED">
        <w:trPr>
          <w:trHeight w:val="200"/>
        </w:trPr>
        <w:tc>
          <w:tcPr>
            <w:tcW w:w="2221"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69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69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69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695"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96.7%</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96.5%</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96.9%</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97.1%</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91.7%</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98.6%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97.4%</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94.3%</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87.5%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694"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97.4%</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r>
    </w:tbl>
    <w:p w:rsidR="00CD6C10" w:rsidRPr="00CD6C10" w:rsidRDefault="00CD6C10" w:rsidP="00CD6C10">
      <w:pPr>
        <w:spacing w:afterLines="25" w:after="90" w:line="360" w:lineRule="exact"/>
        <w:ind w:left="936" w:hangingChars="390" w:hanging="93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Q2</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092" w:hangingChars="390" w:hanging="109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附表3  請問，在與嘉義市政府財政稅務局接洽業務的過程中，您對承辦人員的「辦事效率」感到滿不滿意？</w:t>
      </w:r>
    </w:p>
    <w:tbl>
      <w:tblPr>
        <w:tblW w:w="5000" w:type="pct"/>
        <w:tblBorders>
          <w:top w:val="thickThinSmallGap" w:sz="24" w:space="0" w:color="548DD4"/>
          <w:bottom w:val="thickThinSmallGap" w:sz="24" w:space="0" w:color="auto"/>
        </w:tblBorders>
        <w:tblCellMar>
          <w:left w:w="28" w:type="dxa"/>
          <w:right w:w="28" w:type="dxa"/>
        </w:tblCellMar>
        <w:tblLook w:val="0000" w:firstRow="0" w:lastRow="0" w:firstColumn="0" w:lastColumn="0" w:noHBand="0" w:noVBand="0"/>
      </w:tblPr>
      <w:tblGrid>
        <w:gridCol w:w="3005"/>
        <w:gridCol w:w="992"/>
        <w:gridCol w:w="808"/>
        <w:gridCol w:w="858"/>
        <w:gridCol w:w="858"/>
        <w:gridCol w:w="920"/>
        <w:gridCol w:w="921"/>
      </w:tblGrid>
      <w:tr w:rsidR="00CD6C10" w:rsidRPr="00CD6C10" w:rsidTr="008850ED">
        <w:trPr>
          <w:trHeight w:val="200"/>
        </w:trPr>
        <w:tc>
          <w:tcPr>
            <w:tcW w:w="1797"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59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48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非常滿意</w:t>
            </w:r>
          </w:p>
        </w:tc>
        <w:tc>
          <w:tcPr>
            <w:tcW w:w="51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51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550"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c>
          <w:tcPr>
            <w:tcW w:w="551"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非常不滿意</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137</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59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48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45.7%</w:t>
            </w:r>
          </w:p>
        </w:tc>
        <w:tc>
          <w:tcPr>
            <w:tcW w:w="51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1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5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c>
          <w:tcPr>
            <w:tcW w:w="551"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59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1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1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5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51"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59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48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49.6%</w:t>
            </w:r>
          </w:p>
        </w:tc>
        <w:tc>
          <w:tcPr>
            <w:tcW w:w="51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44.7%</w:t>
            </w:r>
          </w:p>
        </w:tc>
        <w:tc>
          <w:tcPr>
            <w:tcW w:w="51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55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551"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59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48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42.1%</w:t>
            </w:r>
          </w:p>
        </w:tc>
        <w:tc>
          <w:tcPr>
            <w:tcW w:w="51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54.7%</w:t>
            </w:r>
          </w:p>
        </w:tc>
        <w:tc>
          <w:tcPr>
            <w:tcW w:w="51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5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51"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59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1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1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5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51"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59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48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83.3%</w:t>
            </w:r>
          </w:p>
        </w:tc>
        <w:tc>
          <w:tcPr>
            <w:tcW w:w="51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1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551"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44.4%</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52.8%</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36.2%</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55.2%</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44.2%</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53.7%</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59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48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50.5%</w:t>
            </w:r>
          </w:p>
        </w:tc>
        <w:tc>
          <w:tcPr>
            <w:tcW w:w="51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45.7%</w:t>
            </w:r>
          </w:p>
        </w:tc>
        <w:tc>
          <w:tcPr>
            <w:tcW w:w="51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55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59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1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1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5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51"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59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48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1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1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c>
          <w:tcPr>
            <w:tcW w:w="551"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70.0%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47.8%</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50.7%</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46.8%</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59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48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36.8%</w:t>
            </w:r>
          </w:p>
        </w:tc>
        <w:tc>
          <w:tcPr>
            <w:tcW w:w="51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57.9%</w:t>
            </w:r>
          </w:p>
        </w:tc>
        <w:tc>
          <w:tcPr>
            <w:tcW w:w="51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c>
          <w:tcPr>
            <w:tcW w:w="551"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59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1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1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5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51"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59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48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60.6%</w:t>
            </w:r>
          </w:p>
        </w:tc>
        <w:tc>
          <w:tcPr>
            <w:tcW w:w="51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39.4%</w:t>
            </w:r>
          </w:p>
        </w:tc>
        <w:tc>
          <w:tcPr>
            <w:tcW w:w="51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34.3%</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57.1%</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20.7%</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72.4%</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62.5%</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37.5%</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45.5%</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36.4%</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52.5%</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47.5%</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83.3%</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47.8%</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59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48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1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5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593"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483"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45.5%</w:t>
            </w:r>
          </w:p>
        </w:tc>
        <w:tc>
          <w:tcPr>
            <w:tcW w:w="513"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49.4%</w:t>
            </w:r>
          </w:p>
        </w:tc>
        <w:tc>
          <w:tcPr>
            <w:tcW w:w="513"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c>
          <w:tcPr>
            <w:tcW w:w="550"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51"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bl>
    <w:p w:rsidR="00CD6C10" w:rsidRPr="00CD6C10" w:rsidRDefault="00CD6C10" w:rsidP="00CD6C10">
      <w:pPr>
        <w:spacing w:afterLines="25" w:after="90" w:line="360" w:lineRule="exact"/>
        <w:ind w:left="936" w:hangingChars="390" w:hanging="93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Q3</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092" w:hangingChars="390" w:hanging="109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附表4  請問，在與嘉義市政府財政稅務局接洽業務的過程中，您對承辦人員的「辦事效率」感到滿不滿意？【選項合併】</w:t>
      </w:r>
    </w:p>
    <w:tbl>
      <w:tblPr>
        <w:tblW w:w="5000" w:type="pct"/>
        <w:tblBorders>
          <w:top w:val="thickThinSmallGap" w:sz="24" w:space="0" w:color="548DD4"/>
          <w:bottom w:val="thickThinSmallGap" w:sz="24" w:space="0" w:color="auto"/>
        </w:tblBorders>
        <w:tblCellMar>
          <w:left w:w="28" w:type="dxa"/>
          <w:right w:w="28" w:type="dxa"/>
        </w:tblCellMar>
        <w:tblLook w:val="0000" w:firstRow="0" w:lastRow="0" w:firstColumn="0" w:lastColumn="0" w:noHBand="0" w:noVBand="0"/>
      </w:tblPr>
      <w:tblGrid>
        <w:gridCol w:w="3550"/>
        <w:gridCol w:w="1202"/>
        <w:gridCol w:w="1204"/>
        <w:gridCol w:w="1202"/>
        <w:gridCol w:w="1204"/>
      </w:tblGrid>
      <w:tr w:rsidR="00CD6C10" w:rsidRPr="00CD6C10" w:rsidTr="008850ED">
        <w:trPr>
          <w:trHeight w:val="200"/>
        </w:trPr>
        <w:tc>
          <w:tcPr>
            <w:tcW w:w="2122"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719"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720"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719"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720"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287</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r>
      <w:tr w:rsidR="00CD6C10" w:rsidRPr="00CD6C10" w:rsidTr="008850ED">
        <w:trPr>
          <w:trHeight w:val="200"/>
        </w:trPr>
        <w:tc>
          <w:tcPr>
            <w:tcW w:w="2122"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719"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95.7%</w:t>
            </w:r>
          </w:p>
        </w:tc>
        <w:tc>
          <w:tcPr>
            <w:tcW w:w="71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r>
      <w:tr w:rsidR="00CD6C10" w:rsidRPr="00CD6C10" w:rsidTr="008850ED">
        <w:trPr>
          <w:trHeight w:val="200"/>
        </w:trPr>
        <w:tc>
          <w:tcPr>
            <w:tcW w:w="2122"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719"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22"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719"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94.3%</w:t>
            </w:r>
          </w:p>
        </w:tc>
        <w:tc>
          <w:tcPr>
            <w:tcW w:w="71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r>
      <w:tr w:rsidR="00CD6C10" w:rsidRPr="00CD6C10" w:rsidTr="008850ED">
        <w:trPr>
          <w:trHeight w:val="200"/>
        </w:trPr>
        <w:tc>
          <w:tcPr>
            <w:tcW w:w="2122"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719"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96.9%</w:t>
            </w:r>
          </w:p>
        </w:tc>
        <w:tc>
          <w:tcPr>
            <w:tcW w:w="71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r>
      <w:tr w:rsidR="00CD6C10" w:rsidRPr="00CD6C10" w:rsidTr="008850ED">
        <w:trPr>
          <w:trHeight w:val="200"/>
        </w:trPr>
        <w:tc>
          <w:tcPr>
            <w:tcW w:w="2122"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719"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22"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719"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83.3%</w:t>
            </w:r>
          </w:p>
        </w:tc>
        <w:tc>
          <w:tcPr>
            <w:tcW w:w="71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97.2%</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91.4%</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97.9%</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2122"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719"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96.2%</w:t>
            </w:r>
          </w:p>
        </w:tc>
        <w:tc>
          <w:tcPr>
            <w:tcW w:w="71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r>
      <w:tr w:rsidR="00CD6C10" w:rsidRPr="00CD6C10" w:rsidTr="008850ED">
        <w:trPr>
          <w:trHeight w:val="200"/>
        </w:trPr>
        <w:tc>
          <w:tcPr>
            <w:tcW w:w="2122"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719"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22"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719"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91.7%</w:t>
            </w:r>
          </w:p>
        </w:tc>
        <w:tc>
          <w:tcPr>
            <w:tcW w:w="71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98.6%</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122"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719"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71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r>
      <w:tr w:rsidR="00CD6C10" w:rsidRPr="00CD6C10" w:rsidTr="008850ED">
        <w:trPr>
          <w:trHeight w:val="200"/>
        </w:trPr>
        <w:tc>
          <w:tcPr>
            <w:tcW w:w="2122"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719"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22"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719"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91.4%</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93.1%</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81.8%</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97.8%</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r>
      <w:tr w:rsidR="00CD6C10" w:rsidRPr="00CD6C10" w:rsidTr="008850ED">
        <w:trPr>
          <w:trHeight w:val="200"/>
        </w:trPr>
        <w:tc>
          <w:tcPr>
            <w:tcW w:w="2122"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71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2"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719"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720"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94.8%</w:t>
            </w:r>
          </w:p>
        </w:tc>
        <w:tc>
          <w:tcPr>
            <w:tcW w:w="719"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c>
          <w:tcPr>
            <w:tcW w:w="720"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r>
    </w:tbl>
    <w:p w:rsidR="00CD6C10" w:rsidRPr="00CD6C10" w:rsidRDefault="00CD6C10" w:rsidP="00CD6C10">
      <w:pPr>
        <w:spacing w:afterLines="25" w:after="90" w:line="360" w:lineRule="exact"/>
        <w:ind w:left="936" w:hangingChars="390" w:hanging="93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Q3</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092" w:hangingChars="390" w:hanging="109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附表5  請問，當您在與嘉義市政府財政稅務局洽詢稅務問題時，對於承辦人員在解答說明的「專業程度」感到滿不滿意？</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006"/>
        <w:gridCol w:w="993"/>
        <w:gridCol w:w="1132"/>
        <w:gridCol w:w="851"/>
        <w:gridCol w:w="709"/>
        <w:gridCol w:w="761"/>
        <w:gridCol w:w="910"/>
      </w:tblGrid>
      <w:tr w:rsidR="00CD6C10" w:rsidRPr="00CD6C10" w:rsidTr="002B0D0B">
        <w:trPr>
          <w:trHeight w:val="200"/>
        </w:trPr>
        <w:tc>
          <w:tcPr>
            <w:tcW w:w="1797"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59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677"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非常滿意</w:t>
            </w:r>
          </w:p>
        </w:tc>
        <w:tc>
          <w:tcPr>
            <w:tcW w:w="509"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42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45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c>
          <w:tcPr>
            <w:tcW w:w="544"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非常不滿意</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162</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r>
      <w:tr w:rsidR="00CD6C10" w:rsidRPr="00CD6C10" w:rsidTr="002B0D0B">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5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77"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41.7%</w:t>
            </w:r>
          </w:p>
        </w:tc>
        <w:tc>
          <w:tcPr>
            <w:tcW w:w="50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54.0%</w:t>
            </w:r>
          </w:p>
        </w:tc>
        <w:tc>
          <w:tcPr>
            <w:tcW w:w="42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4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w:t>
            </w:r>
          </w:p>
        </w:tc>
        <w:tc>
          <w:tcPr>
            <w:tcW w:w="54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0.3%</w:t>
            </w:r>
          </w:p>
        </w:tc>
      </w:tr>
      <w:tr w:rsidR="00CD6C10" w:rsidRPr="00CD6C10" w:rsidTr="002B0D0B">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5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77"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2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4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2B0D0B">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5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677"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44.0%</w:t>
            </w:r>
          </w:p>
        </w:tc>
        <w:tc>
          <w:tcPr>
            <w:tcW w:w="50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51.8%</w:t>
            </w:r>
          </w:p>
        </w:tc>
        <w:tc>
          <w:tcPr>
            <w:tcW w:w="42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c>
          <w:tcPr>
            <w:tcW w:w="4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54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5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677"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39.6%</w:t>
            </w:r>
          </w:p>
        </w:tc>
        <w:tc>
          <w:tcPr>
            <w:tcW w:w="50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56.0%</w:t>
            </w:r>
          </w:p>
        </w:tc>
        <w:tc>
          <w:tcPr>
            <w:tcW w:w="42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4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54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2B0D0B">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5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77"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2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4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2B0D0B">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5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77"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0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42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44.4%</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47.2%</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63.8%</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43.2%</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52.6%</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5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677"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43.8%</w:t>
            </w:r>
          </w:p>
        </w:tc>
        <w:tc>
          <w:tcPr>
            <w:tcW w:w="50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53.3%</w:t>
            </w:r>
          </w:p>
        </w:tc>
        <w:tc>
          <w:tcPr>
            <w:tcW w:w="42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54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r>
      <w:tr w:rsidR="00CD6C10" w:rsidRPr="00CD6C10" w:rsidTr="002B0D0B">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5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77"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2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4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2B0D0B">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5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677"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41.7%</w:t>
            </w:r>
          </w:p>
        </w:tc>
        <w:tc>
          <w:tcPr>
            <w:tcW w:w="50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42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c>
          <w:tcPr>
            <w:tcW w:w="54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44.9%</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53.6%</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38.6%</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56.1%</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2B0D0B">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5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677"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44.7%</w:t>
            </w:r>
          </w:p>
        </w:tc>
        <w:tc>
          <w:tcPr>
            <w:tcW w:w="50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52.6%</w:t>
            </w:r>
          </w:p>
        </w:tc>
        <w:tc>
          <w:tcPr>
            <w:tcW w:w="42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c>
          <w:tcPr>
            <w:tcW w:w="54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5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77"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2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4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2B0D0B">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5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677"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57.6%</w:t>
            </w:r>
          </w:p>
        </w:tc>
        <w:tc>
          <w:tcPr>
            <w:tcW w:w="50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42.4%</w:t>
            </w:r>
          </w:p>
        </w:tc>
        <w:tc>
          <w:tcPr>
            <w:tcW w:w="42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Chars="1" w:left="237" w:hangingChars="98" w:hanging="235"/>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34.3%</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62.9%</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20.7%</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69.0%</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36.4%</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54.5%</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42.5%</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55.0%</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47.8%</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5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7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2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4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2B0D0B">
        <w:trPr>
          <w:trHeight w:val="200"/>
        </w:trPr>
        <w:tc>
          <w:tcPr>
            <w:tcW w:w="1797"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594"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677"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37.7%</w:t>
            </w:r>
          </w:p>
        </w:tc>
        <w:tc>
          <w:tcPr>
            <w:tcW w:w="509"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55.8%</w:t>
            </w:r>
          </w:p>
        </w:tc>
        <w:tc>
          <w:tcPr>
            <w:tcW w:w="42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45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w:t>
            </w:r>
          </w:p>
        </w:tc>
        <w:tc>
          <w:tcPr>
            <w:tcW w:w="54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bl>
    <w:p w:rsidR="00CD6C10" w:rsidRPr="00CD6C10" w:rsidRDefault="00CD6C10" w:rsidP="00CD6C10">
      <w:pPr>
        <w:spacing w:afterLines="25" w:after="90" w:line="360" w:lineRule="exact"/>
        <w:ind w:left="936" w:hangingChars="390" w:hanging="93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Q4</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092" w:hangingChars="390" w:hanging="109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附表6  請問，當您在與嘉義市政府財政稅務局洽詢稅務問題時，對於承辦人員在解答說明的「專業程度」感到滿不滿意？【選項合併】</w:t>
      </w:r>
    </w:p>
    <w:tbl>
      <w:tblPr>
        <w:tblW w:w="5000" w:type="pct"/>
        <w:tblBorders>
          <w:top w:val="thickThinSmallGap" w:sz="24" w:space="0" w:color="548DD4"/>
          <w:bottom w:val="thickThinSmallGap" w:sz="24" w:space="0" w:color="auto"/>
        </w:tblBorders>
        <w:tblCellMar>
          <w:left w:w="28" w:type="dxa"/>
          <w:right w:w="28" w:type="dxa"/>
        </w:tblCellMar>
        <w:tblLook w:val="0000" w:firstRow="0" w:lastRow="0" w:firstColumn="0" w:lastColumn="0" w:noHBand="0" w:noVBand="0"/>
      </w:tblPr>
      <w:tblGrid>
        <w:gridCol w:w="3573"/>
        <w:gridCol w:w="1198"/>
        <w:gridCol w:w="1197"/>
        <w:gridCol w:w="1197"/>
        <w:gridCol w:w="1197"/>
      </w:tblGrid>
      <w:tr w:rsidR="00CD6C10" w:rsidRPr="00CD6C10" w:rsidTr="008850ED">
        <w:trPr>
          <w:trHeight w:val="200"/>
        </w:trPr>
        <w:tc>
          <w:tcPr>
            <w:tcW w:w="2136"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716"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716"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716"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716"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287</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71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95.7%</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71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71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95.7%</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71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95.6%</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71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71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91.7%</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94.8%</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95.8%</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71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97.1%</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71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71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91.7%</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98.6%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71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97.4%</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71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71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89.7%</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97.5%</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97.8%</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716"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716"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93.5%</w:t>
            </w:r>
          </w:p>
        </w:tc>
        <w:tc>
          <w:tcPr>
            <w:tcW w:w="716"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716"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w:t>
            </w:r>
          </w:p>
        </w:tc>
      </w:tr>
    </w:tbl>
    <w:p w:rsidR="00CD6C10" w:rsidRPr="00CD6C10" w:rsidRDefault="00CD6C10" w:rsidP="00CD6C10">
      <w:pPr>
        <w:spacing w:afterLines="25" w:after="90" w:line="360" w:lineRule="exact"/>
        <w:ind w:left="936" w:hangingChars="390" w:hanging="93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Q4</w:t>
      </w:r>
      <w:r w:rsidRPr="00CD6C10">
        <w:rPr>
          <w:rFonts w:ascii="Times New Roman" w:eastAsia="標楷體" w:hAnsi="Times New Roman" w:hint="eastAsia"/>
          <w:color w:val="000000"/>
          <w:szCs w:val="22"/>
        </w:rPr>
        <w:t>。</w:t>
      </w: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092" w:hangingChars="390" w:hanging="109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附表7  請問，您對嘉義市政府財政稅務局提供的服務設施（線上服務、硬體設備、洽公環境）是否感到滿意？</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006"/>
        <w:gridCol w:w="891"/>
        <w:gridCol w:w="893"/>
        <w:gridCol w:w="893"/>
        <w:gridCol w:w="893"/>
        <w:gridCol w:w="893"/>
        <w:gridCol w:w="893"/>
      </w:tblGrid>
      <w:tr w:rsidR="00CD6C10" w:rsidRPr="00CD6C10" w:rsidTr="008850ED">
        <w:trPr>
          <w:trHeight w:val="200"/>
        </w:trPr>
        <w:tc>
          <w:tcPr>
            <w:tcW w:w="1797"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53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非常滿意</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c>
          <w:tcPr>
            <w:tcW w:w="534"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非常不滿意</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28.8%</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65.8%</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139</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30.9%</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156</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61.8%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24.1%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70.7%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71.3%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103</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59.2%</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65.3%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31.6%</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60.5%</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63.6%</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38" w:hangingChars="99" w:hanging="238"/>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54.5%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32.5%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533"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28.0%</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64.0%</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bl>
    <w:p w:rsidR="00CD6C10" w:rsidRPr="00CD6C10" w:rsidRDefault="00CD6C10" w:rsidP="00CD6C10">
      <w:pPr>
        <w:spacing w:afterLines="25" w:after="90" w:line="360" w:lineRule="exact"/>
        <w:ind w:left="936" w:hangingChars="390" w:hanging="93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Q5</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092" w:hangingChars="390" w:hanging="109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附表8  請問，您對嘉義市政府財政稅務局提供的服務設施（線上服務、硬體設備、洽公環境）是否感到滿意？【選項合併】</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715"/>
        <w:gridCol w:w="1161"/>
        <w:gridCol w:w="1162"/>
        <w:gridCol w:w="1162"/>
        <w:gridCol w:w="1162"/>
      </w:tblGrid>
      <w:tr w:rsidR="00CD6C10" w:rsidRPr="00CD6C10" w:rsidTr="008850ED">
        <w:trPr>
          <w:trHeight w:val="200"/>
        </w:trPr>
        <w:tc>
          <w:tcPr>
            <w:tcW w:w="2221"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69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69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69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695"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94.6%</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139</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94.2%</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156</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94.9%</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3.2%</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91.2%</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8.8%</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3.2%</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103</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95.1%</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92.1%</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88.9%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7.4%</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87.5%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694"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92.0%</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w:t>
            </w:r>
          </w:p>
        </w:tc>
      </w:tr>
    </w:tbl>
    <w:p w:rsidR="00CD6C10" w:rsidRPr="00CD6C10" w:rsidRDefault="00CD6C10" w:rsidP="00CD6C10">
      <w:pPr>
        <w:spacing w:afterLines="25" w:after="90" w:line="360" w:lineRule="exact"/>
        <w:ind w:left="936" w:hangingChars="390" w:hanging="93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Q5</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092" w:hangingChars="390" w:hanging="109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附表9  請問，您對於嘉義市政府財政稅務局所提供的各式資訊是否感到滿意？</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573"/>
        <w:gridCol w:w="851"/>
        <w:gridCol w:w="850"/>
        <w:gridCol w:w="851"/>
        <w:gridCol w:w="605"/>
        <w:gridCol w:w="818"/>
        <w:gridCol w:w="814"/>
      </w:tblGrid>
      <w:tr w:rsidR="00CD6C10" w:rsidRPr="00CD6C10" w:rsidTr="008850ED">
        <w:trPr>
          <w:trHeight w:val="200"/>
        </w:trPr>
        <w:tc>
          <w:tcPr>
            <w:tcW w:w="2136"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509"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508"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非常滿意</w:t>
            </w:r>
          </w:p>
        </w:tc>
        <w:tc>
          <w:tcPr>
            <w:tcW w:w="509"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362"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489"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c>
          <w:tcPr>
            <w:tcW w:w="487"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非常不滿意</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190</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509"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08"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26.7%</w:t>
            </w:r>
          </w:p>
        </w:tc>
        <w:tc>
          <w:tcPr>
            <w:tcW w:w="50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63.3%</w:t>
            </w:r>
          </w:p>
        </w:tc>
        <w:tc>
          <w:tcPr>
            <w:tcW w:w="362"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48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6.4%</w:t>
            </w:r>
          </w:p>
        </w:tc>
        <w:tc>
          <w:tcPr>
            <w:tcW w:w="487"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0.3%</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509"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8"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362"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7"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509"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508"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31.2%</w:t>
            </w:r>
          </w:p>
        </w:tc>
        <w:tc>
          <w:tcPr>
            <w:tcW w:w="50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58.2%</w:t>
            </w:r>
          </w:p>
        </w:tc>
        <w:tc>
          <w:tcPr>
            <w:tcW w:w="362"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48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c>
          <w:tcPr>
            <w:tcW w:w="487"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509"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508"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22.6%</w:t>
            </w:r>
          </w:p>
        </w:tc>
        <w:tc>
          <w:tcPr>
            <w:tcW w:w="50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67.9%</w:t>
            </w:r>
          </w:p>
        </w:tc>
        <w:tc>
          <w:tcPr>
            <w:tcW w:w="362"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c>
          <w:tcPr>
            <w:tcW w:w="48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487"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509"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8"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362"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7"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509"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08"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0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362"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7"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27.8%</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58.3%</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11.1%</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67.2%</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8.6%</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28.4%</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66.3%</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3.2%</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509"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508"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28.6%</w:t>
            </w:r>
          </w:p>
        </w:tc>
        <w:tc>
          <w:tcPr>
            <w:tcW w:w="50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60.0%</w:t>
            </w:r>
          </w:p>
        </w:tc>
        <w:tc>
          <w:tcPr>
            <w:tcW w:w="362"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w:t>
            </w:r>
          </w:p>
        </w:tc>
        <w:tc>
          <w:tcPr>
            <w:tcW w:w="48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w:t>
            </w:r>
          </w:p>
        </w:tc>
        <w:tc>
          <w:tcPr>
            <w:tcW w:w="487"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509"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8"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362"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7"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509"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508"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0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362"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7"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20.3%</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73.9%</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28.1%</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59.6%</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8.2%</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509"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508"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31.6%</w:t>
            </w:r>
          </w:p>
        </w:tc>
        <w:tc>
          <w:tcPr>
            <w:tcW w:w="50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60.5%</w:t>
            </w:r>
          </w:p>
        </w:tc>
        <w:tc>
          <w:tcPr>
            <w:tcW w:w="362"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7.9%</w:t>
            </w:r>
          </w:p>
        </w:tc>
        <w:tc>
          <w:tcPr>
            <w:tcW w:w="487"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509"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8"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0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362"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487"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509"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508"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36.4%</w:t>
            </w:r>
          </w:p>
        </w:tc>
        <w:tc>
          <w:tcPr>
            <w:tcW w:w="50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54.5%</w:t>
            </w:r>
          </w:p>
        </w:tc>
        <w:tc>
          <w:tcPr>
            <w:tcW w:w="362"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487"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28.6%</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60.0%</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13.8%</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72.4%</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10.3%</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62.5%</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36.4%</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63.6%</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70.0%</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44.4%</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55.6%</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83.3%</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26.1%</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65.2%</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509"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08"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0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36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487"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509"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508"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26.0%</w:t>
            </w:r>
          </w:p>
        </w:tc>
        <w:tc>
          <w:tcPr>
            <w:tcW w:w="509"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59.7%</w:t>
            </w:r>
          </w:p>
        </w:tc>
        <w:tc>
          <w:tcPr>
            <w:tcW w:w="362"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w:t>
            </w:r>
          </w:p>
        </w:tc>
        <w:tc>
          <w:tcPr>
            <w:tcW w:w="489"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487"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bl>
    <w:p w:rsidR="00CD6C10" w:rsidRPr="00CD6C10" w:rsidRDefault="00CD6C10" w:rsidP="00CD6C10">
      <w:pPr>
        <w:spacing w:afterLines="25" w:after="90" w:line="360" w:lineRule="exact"/>
        <w:ind w:left="936" w:hangingChars="390" w:hanging="93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Q6</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232" w:hangingChars="440" w:hanging="123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附表10  請問，您對於嘉義市政府財政稅務局所提供的各式資訊是否感到滿意？【選項合併】</w:t>
      </w:r>
    </w:p>
    <w:tbl>
      <w:tblPr>
        <w:tblW w:w="5000" w:type="pct"/>
        <w:tblBorders>
          <w:top w:val="thickThinSmallGap" w:sz="24" w:space="0" w:color="548DD4"/>
          <w:bottom w:val="thickThinSmallGap" w:sz="24" w:space="0" w:color="auto"/>
        </w:tblBorders>
        <w:tblCellMar>
          <w:left w:w="28" w:type="dxa"/>
          <w:right w:w="28" w:type="dxa"/>
        </w:tblCellMar>
        <w:tblLook w:val="0000" w:firstRow="0" w:lastRow="0" w:firstColumn="0" w:lastColumn="0" w:noHBand="0" w:noVBand="0"/>
      </w:tblPr>
      <w:tblGrid>
        <w:gridCol w:w="3715"/>
        <w:gridCol w:w="1161"/>
        <w:gridCol w:w="1162"/>
        <w:gridCol w:w="1162"/>
        <w:gridCol w:w="1162"/>
      </w:tblGrid>
      <w:tr w:rsidR="00CD6C10" w:rsidRPr="00CD6C10" w:rsidTr="008850ED">
        <w:trPr>
          <w:trHeight w:val="200"/>
        </w:trPr>
        <w:tc>
          <w:tcPr>
            <w:tcW w:w="2221"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69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69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69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695"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性別</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89.4%</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6.4%</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90.6%</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86.1%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11.1%</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86.2%</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10.3%</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3.2%</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88.6%</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94.2%</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87.7%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8.8%</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92.1%</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7.9%</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90.9%</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88.6%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5.7%</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86.2%</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10.3%</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87.5%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91.3%</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694"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85.7%</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r>
    </w:tbl>
    <w:p w:rsidR="00CD6C10" w:rsidRPr="00CD6C10" w:rsidRDefault="00CD6C10" w:rsidP="00CD6C10">
      <w:pPr>
        <w:spacing w:afterLines="25" w:after="90" w:line="360" w:lineRule="exact"/>
        <w:ind w:left="1056" w:hangingChars="440" w:hanging="105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Q6</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232" w:hangingChars="440" w:hanging="123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附表11  請問，您對於嘉義市政府財政稅務局提供各式稅款之繳納方式（轉帳納稅、便利商店繳納、銀行繳納等）是否感到滿意？</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006"/>
        <w:gridCol w:w="892"/>
        <w:gridCol w:w="894"/>
        <w:gridCol w:w="893"/>
        <w:gridCol w:w="891"/>
        <w:gridCol w:w="893"/>
        <w:gridCol w:w="893"/>
      </w:tblGrid>
      <w:tr w:rsidR="00CD6C10" w:rsidRPr="00CD6C10" w:rsidTr="008850ED">
        <w:trPr>
          <w:trHeight w:val="200"/>
        </w:trPr>
        <w:tc>
          <w:tcPr>
            <w:tcW w:w="1797"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53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非常滿意</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53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5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c>
          <w:tcPr>
            <w:tcW w:w="534"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非常不滿意</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142</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145</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47.3%</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48.3%</w:t>
            </w:r>
          </w:p>
        </w:tc>
        <w:tc>
          <w:tcPr>
            <w:tcW w:w="53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52.5%</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42.6%</w:t>
            </w:r>
          </w:p>
        </w:tc>
        <w:tc>
          <w:tcPr>
            <w:tcW w:w="53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42.8%</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53.5%</w:t>
            </w:r>
          </w:p>
        </w:tc>
        <w:tc>
          <w:tcPr>
            <w:tcW w:w="53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41.7%</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44.2%</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50.5%</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46.7%</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50.5%</w:t>
            </w:r>
          </w:p>
        </w:tc>
        <w:tc>
          <w:tcPr>
            <w:tcW w:w="53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58.3%</w:t>
            </w:r>
          </w:p>
        </w:tc>
        <w:tc>
          <w:tcPr>
            <w:tcW w:w="53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44.4%</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533"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44.7%</w:t>
            </w:r>
          </w:p>
        </w:tc>
        <w:tc>
          <w:tcPr>
            <w:tcW w:w="53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c>
          <w:tcPr>
            <w:tcW w:w="5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533"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533"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54.5%</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42.4%</w:t>
            </w:r>
          </w:p>
        </w:tc>
        <w:tc>
          <w:tcPr>
            <w:tcW w:w="53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2" w:hangingChars="105" w:hanging="252"/>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51.4%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42.9%</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54.5%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45.5%</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52.5%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47.5%</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77.8%</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22.2%</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43.5%</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533"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533"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41.6%</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51.9%</w:t>
            </w:r>
          </w:p>
        </w:tc>
        <w:tc>
          <w:tcPr>
            <w:tcW w:w="533"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bl>
    <w:p w:rsidR="00CD6C10" w:rsidRPr="00CD6C10" w:rsidRDefault="00CD6C10" w:rsidP="00CD6C10">
      <w:pPr>
        <w:spacing w:afterLines="25" w:after="90" w:line="360" w:lineRule="exact"/>
        <w:ind w:left="1056" w:hangingChars="440" w:hanging="105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Q7</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232" w:hangingChars="440" w:hanging="123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附表12  請問，您對於嘉義市政府財政稅務局提供各式稅款之繳納方式（轉帳納稅、便利商店繳納、銀行繳納等）是否感到滿意？【選項合併】</w:t>
      </w:r>
    </w:p>
    <w:tbl>
      <w:tblPr>
        <w:tblW w:w="5000" w:type="pct"/>
        <w:tblBorders>
          <w:top w:val="thickThinSmallGap" w:sz="24" w:space="0" w:color="548DD4"/>
          <w:bottom w:val="thickThinSmallGap" w:sz="24" w:space="0" w:color="auto"/>
        </w:tblBorders>
        <w:tblCellMar>
          <w:left w:w="28" w:type="dxa"/>
          <w:right w:w="28" w:type="dxa"/>
        </w:tblCellMar>
        <w:tblLook w:val="0000" w:firstRow="0" w:lastRow="0" w:firstColumn="0" w:lastColumn="0" w:noHBand="0" w:noVBand="0"/>
      </w:tblPr>
      <w:tblGrid>
        <w:gridCol w:w="3715"/>
        <w:gridCol w:w="1161"/>
        <w:gridCol w:w="1162"/>
        <w:gridCol w:w="1162"/>
        <w:gridCol w:w="1162"/>
      </w:tblGrid>
      <w:tr w:rsidR="00CD6C10" w:rsidRPr="00CD6C10" w:rsidTr="008850ED">
        <w:trPr>
          <w:trHeight w:val="200"/>
        </w:trPr>
        <w:tc>
          <w:tcPr>
            <w:tcW w:w="2221"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69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69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69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695"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95.7%</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96.2%</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97.1%</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91.7%</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221"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69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r>
      <w:tr w:rsidR="00CD6C10" w:rsidRPr="00CD6C10" w:rsidTr="008850ED">
        <w:trPr>
          <w:trHeight w:val="200"/>
        </w:trPr>
        <w:tc>
          <w:tcPr>
            <w:tcW w:w="2221"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69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9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221"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69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94.3%</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87.5%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93.5%</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r>
      <w:tr w:rsidR="00CD6C10" w:rsidRPr="00CD6C10" w:rsidTr="008850ED">
        <w:trPr>
          <w:trHeight w:val="200"/>
        </w:trPr>
        <w:tc>
          <w:tcPr>
            <w:tcW w:w="2221"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69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9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221"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694"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93.5%</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w:t>
            </w:r>
          </w:p>
        </w:tc>
        <w:tc>
          <w:tcPr>
            <w:tcW w:w="69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r>
    </w:tbl>
    <w:p w:rsidR="00CD6C10" w:rsidRPr="00CD6C10" w:rsidRDefault="00CD6C10" w:rsidP="00CD6C10">
      <w:pPr>
        <w:spacing w:afterLines="25" w:after="90" w:line="360" w:lineRule="exact"/>
        <w:ind w:left="1056" w:hangingChars="440" w:hanging="105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Q7</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232" w:hangingChars="440" w:hanging="123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附表13  請問，您對於嘉義市政府財政稅務局稅務人員的品德操守是否感到滿意？</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008"/>
        <w:gridCol w:w="1071"/>
        <w:gridCol w:w="1071"/>
        <w:gridCol w:w="1070"/>
        <w:gridCol w:w="1070"/>
        <w:gridCol w:w="1072"/>
      </w:tblGrid>
      <w:tr w:rsidR="00CD6C10" w:rsidRPr="00CD6C10" w:rsidTr="008850ED">
        <w:trPr>
          <w:trHeight w:val="200"/>
        </w:trPr>
        <w:tc>
          <w:tcPr>
            <w:tcW w:w="1797"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640"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640"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非常滿意</w:t>
            </w:r>
          </w:p>
        </w:tc>
        <w:tc>
          <w:tcPr>
            <w:tcW w:w="640"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640"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641"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99</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184</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640"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33.0%</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61.3%</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w:t>
            </w:r>
          </w:p>
        </w:tc>
        <w:tc>
          <w:tcPr>
            <w:tcW w:w="641"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640"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1"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640"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39.0%</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54.6%</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641"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640"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27.7%</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67.3%</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641"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640"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1"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640"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27.8%</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69.4%</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29.3%</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67.2%</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32.6%</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640"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35.2%</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58.1%</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w:t>
            </w:r>
          </w:p>
        </w:tc>
        <w:tc>
          <w:tcPr>
            <w:tcW w:w="641"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640"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1"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640"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641"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63.8%</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31.6%</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63.2%</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r>
      <w:tr w:rsidR="00CD6C10" w:rsidRPr="00CD6C10" w:rsidTr="008850ED">
        <w:trPr>
          <w:trHeight w:val="200"/>
        </w:trPr>
        <w:tc>
          <w:tcPr>
            <w:tcW w:w="1797"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640"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39.5%</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55.3%</w:t>
            </w:r>
          </w:p>
        </w:tc>
        <w:tc>
          <w:tcPr>
            <w:tcW w:w="64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c>
          <w:tcPr>
            <w:tcW w:w="641"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640"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641"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1797"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640"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63.6%</w:t>
            </w:r>
          </w:p>
        </w:tc>
        <w:tc>
          <w:tcPr>
            <w:tcW w:w="64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c>
          <w:tcPr>
            <w:tcW w:w="641"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ind w:left="250" w:hangingChars="104" w:hanging="250"/>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31.4%</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65.7%</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24.1%</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72.4%</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27.3%</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63.6%</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37.5%</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83.3%</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58.7%</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640"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641"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1797"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640"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640"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27.3%</w:t>
            </w:r>
          </w:p>
        </w:tc>
        <w:tc>
          <w:tcPr>
            <w:tcW w:w="640"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61.0%</w:t>
            </w:r>
          </w:p>
        </w:tc>
        <w:tc>
          <w:tcPr>
            <w:tcW w:w="640"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641"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r>
    </w:tbl>
    <w:p w:rsidR="00CD6C10" w:rsidRPr="00CD6C10" w:rsidRDefault="00CD6C10" w:rsidP="00CD6C10">
      <w:pPr>
        <w:spacing w:afterLines="25" w:after="90" w:line="360" w:lineRule="exact"/>
        <w:ind w:left="1056" w:hangingChars="440" w:hanging="105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Q8</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232" w:hangingChars="440" w:hanging="123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附表14  請問，您對於嘉義市政府財政稅務局稅務人員的品德操守是否感到滿意？【選項合併】</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573"/>
        <w:gridCol w:w="1198"/>
        <w:gridCol w:w="1197"/>
        <w:gridCol w:w="1197"/>
        <w:gridCol w:w="1197"/>
      </w:tblGrid>
      <w:tr w:rsidR="00CD6C10" w:rsidRPr="00CD6C10" w:rsidTr="008850ED">
        <w:trPr>
          <w:trHeight w:val="200"/>
        </w:trPr>
        <w:tc>
          <w:tcPr>
            <w:tcW w:w="2136"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716"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716"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716"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尚可</w:t>
            </w:r>
          </w:p>
        </w:tc>
        <w:tc>
          <w:tcPr>
            <w:tcW w:w="716"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283</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71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94.3%</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71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71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93.6%</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71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95.0%</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71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71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97.2%</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92.6%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71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93.3%</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71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71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71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c>
          <w:tcPr>
            <w:tcW w:w="716"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71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6"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71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97.0%</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c>
          <w:tcPr>
            <w:tcW w:w="716"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90.9%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97.5%</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95.7%</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4.3%</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71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6"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716"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716"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88.3%</w:t>
            </w:r>
          </w:p>
        </w:tc>
        <w:tc>
          <w:tcPr>
            <w:tcW w:w="716"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w:t>
            </w:r>
          </w:p>
        </w:tc>
        <w:tc>
          <w:tcPr>
            <w:tcW w:w="716"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r>
    </w:tbl>
    <w:p w:rsidR="00CD6C10" w:rsidRPr="00CD6C10" w:rsidRDefault="00CD6C10" w:rsidP="00CD6C10">
      <w:pPr>
        <w:spacing w:afterLines="25" w:after="90" w:line="360" w:lineRule="exact"/>
        <w:ind w:left="1056" w:hangingChars="440" w:hanging="105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Q8</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232" w:hangingChars="440" w:hanging="123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附表15  請問，您是否曾親身經歷或聽聞過嘉義市政府財政稅務局人員接受請託關說、索賄或不當飲宴應酬等情事？</w:t>
      </w:r>
    </w:p>
    <w:tbl>
      <w:tblPr>
        <w:tblW w:w="5000" w:type="pct"/>
        <w:tblBorders>
          <w:top w:val="thickThinSmallGap" w:sz="24" w:space="0" w:color="548DD4"/>
          <w:bottom w:val="thickThinSmallGap" w:sz="24" w:space="0" w:color="auto"/>
        </w:tblBorders>
        <w:tblCellMar>
          <w:left w:w="28" w:type="dxa"/>
          <w:right w:w="28" w:type="dxa"/>
        </w:tblCellMar>
        <w:tblLook w:val="0000" w:firstRow="0" w:lastRow="0" w:firstColumn="0" w:lastColumn="0" w:noHBand="0" w:noVBand="0"/>
      </w:tblPr>
      <w:tblGrid>
        <w:gridCol w:w="3552"/>
        <w:gridCol w:w="1013"/>
        <w:gridCol w:w="1391"/>
        <w:gridCol w:w="1202"/>
        <w:gridCol w:w="1204"/>
      </w:tblGrid>
      <w:tr w:rsidR="00CD6C10" w:rsidRPr="00CD6C10" w:rsidTr="008850ED">
        <w:trPr>
          <w:trHeight w:val="200"/>
        </w:trPr>
        <w:tc>
          <w:tcPr>
            <w:tcW w:w="2123"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606"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832"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有，曾經聽聞</w:t>
            </w:r>
          </w:p>
        </w:tc>
        <w:tc>
          <w:tcPr>
            <w:tcW w:w="719"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完全沒有</w:t>
            </w:r>
          </w:p>
        </w:tc>
        <w:tc>
          <w:tcPr>
            <w:tcW w:w="720"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不知道</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297</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r>
      <w:tr w:rsidR="00CD6C10" w:rsidRPr="00CD6C10" w:rsidTr="008850ED">
        <w:trPr>
          <w:trHeight w:val="200"/>
        </w:trPr>
        <w:tc>
          <w:tcPr>
            <w:tcW w:w="2123"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60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832"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c>
          <w:tcPr>
            <w:tcW w:w="71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99.0%</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0.3%</w:t>
            </w:r>
          </w:p>
        </w:tc>
      </w:tr>
      <w:tr w:rsidR="00CD6C10" w:rsidRPr="00CD6C10" w:rsidTr="008850ED">
        <w:trPr>
          <w:trHeight w:val="200"/>
        </w:trPr>
        <w:tc>
          <w:tcPr>
            <w:tcW w:w="2123"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60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832"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23"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60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832"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c>
          <w:tcPr>
            <w:tcW w:w="71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98.6%</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0.7%</w:t>
            </w:r>
          </w:p>
        </w:tc>
      </w:tr>
      <w:tr w:rsidR="00CD6C10" w:rsidRPr="00CD6C10" w:rsidTr="008850ED">
        <w:trPr>
          <w:trHeight w:val="200"/>
        </w:trPr>
        <w:tc>
          <w:tcPr>
            <w:tcW w:w="2123"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60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832"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c>
          <w:tcPr>
            <w:tcW w:w="71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99.4%</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60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832"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23"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60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832"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98.9%</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60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832"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71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98.1%</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r>
      <w:tr w:rsidR="00CD6C10" w:rsidRPr="00CD6C10" w:rsidTr="008850ED">
        <w:trPr>
          <w:trHeight w:val="200"/>
        </w:trPr>
        <w:tc>
          <w:tcPr>
            <w:tcW w:w="2123"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60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832"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23"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60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832"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91.7%</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98.8%</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606"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832"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606"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832"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19"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720"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23"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606"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832"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97.8%</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606"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832"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719"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720"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23"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606"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832"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719"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97.4%</w:t>
            </w:r>
          </w:p>
        </w:tc>
        <w:tc>
          <w:tcPr>
            <w:tcW w:w="720"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bl>
    <w:p w:rsidR="00CD6C10" w:rsidRPr="00CD6C10" w:rsidRDefault="00CD6C10" w:rsidP="00CD6C10">
      <w:pPr>
        <w:spacing w:afterLines="25" w:after="90" w:line="360" w:lineRule="exact"/>
        <w:ind w:left="1056" w:hangingChars="440" w:hanging="105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Q9</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232" w:hangingChars="440" w:hanging="123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附表16  如果嘉義市政府財政稅務局人員有違反風紀之不法情事，您是否願意向相關政風機構或法務部廉政署提出檢舉？</w:t>
      </w:r>
    </w:p>
    <w:tbl>
      <w:tblPr>
        <w:tblW w:w="5000" w:type="pct"/>
        <w:tblBorders>
          <w:top w:val="thickThinSmallGap" w:sz="24" w:space="0" w:color="548DD4"/>
          <w:bottom w:val="thickThinSmallGap" w:sz="24" w:space="0" w:color="auto"/>
        </w:tblBorders>
        <w:tblCellMar>
          <w:left w:w="28" w:type="dxa"/>
          <w:right w:w="28" w:type="dxa"/>
        </w:tblCellMar>
        <w:tblLook w:val="0000" w:firstRow="0" w:lastRow="0" w:firstColumn="0" w:lastColumn="0" w:noHBand="0" w:noVBand="0"/>
      </w:tblPr>
      <w:tblGrid>
        <w:gridCol w:w="3573"/>
        <w:gridCol w:w="1595"/>
        <w:gridCol w:w="1597"/>
        <w:gridCol w:w="1597"/>
      </w:tblGrid>
      <w:tr w:rsidR="00CD6C10" w:rsidRPr="00CD6C10" w:rsidTr="008850ED">
        <w:trPr>
          <w:trHeight w:val="200"/>
        </w:trPr>
        <w:tc>
          <w:tcPr>
            <w:tcW w:w="2136"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95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955"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願意</w:t>
            </w:r>
          </w:p>
        </w:tc>
        <w:tc>
          <w:tcPr>
            <w:tcW w:w="955"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不願意</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253</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47</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95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84.3%</w:t>
            </w:r>
          </w:p>
        </w:tc>
        <w:tc>
          <w:tcPr>
            <w:tcW w:w="9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15.7%</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性別</w:t>
            </w:r>
          </w:p>
        </w:tc>
        <w:tc>
          <w:tcPr>
            <w:tcW w:w="95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95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9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84.4%</w:t>
            </w:r>
          </w:p>
        </w:tc>
        <w:tc>
          <w:tcPr>
            <w:tcW w:w="9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15.6%</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95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9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84.3%</w:t>
            </w:r>
          </w:p>
        </w:tc>
        <w:tc>
          <w:tcPr>
            <w:tcW w:w="9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15.7%</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年齡</w:t>
            </w:r>
          </w:p>
        </w:tc>
        <w:tc>
          <w:tcPr>
            <w:tcW w:w="95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95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9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83.3%</w:t>
            </w:r>
          </w:p>
        </w:tc>
        <w:tc>
          <w:tcPr>
            <w:tcW w:w="9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86.1%</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13.9%</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86.2%</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13.8%</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85.3%</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14.7%</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95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9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81.9%</w:t>
            </w:r>
          </w:p>
        </w:tc>
        <w:tc>
          <w:tcPr>
            <w:tcW w:w="9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18.1%</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95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95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9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41.7%</w:t>
            </w:r>
          </w:p>
        </w:tc>
        <w:tc>
          <w:tcPr>
            <w:tcW w:w="9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58.3%</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80.0%</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85.5%</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14.5%</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84.8%</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15.2%</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95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9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955"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95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55"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95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9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97.0%</w:t>
            </w:r>
          </w:p>
        </w:tc>
        <w:tc>
          <w:tcPr>
            <w:tcW w:w="955"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85.7%</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14.3%</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79.3%</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20.7%</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75.0%</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81.8%</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18.2%</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87.5%</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12.5%</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83.3%</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78.3%</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21.7%</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95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55"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954"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95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87.0%</w:t>
            </w:r>
          </w:p>
        </w:tc>
        <w:tc>
          <w:tcPr>
            <w:tcW w:w="955"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13.0%</w:t>
            </w:r>
          </w:p>
        </w:tc>
      </w:tr>
    </w:tbl>
    <w:p w:rsidR="00CD6C10" w:rsidRPr="00CD6C10" w:rsidRDefault="00CD6C10" w:rsidP="00CD6C10">
      <w:pPr>
        <w:spacing w:afterLines="25" w:after="90" w:line="360" w:lineRule="exact"/>
        <w:ind w:left="1056" w:hangingChars="440" w:hanging="105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Q10</w:t>
      </w:r>
      <w:r w:rsidRPr="00CD6C10">
        <w:rPr>
          <w:rFonts w:ascii="Times New Roman" w:eastAsia="標楷體" w:hAnsi="Times New Roman" w:hint="eastAsia"/>
          <w:color w:val="000000"/>
          <w:szCs w:val="22"/>
        </w:rPr>
        <w:t>。</w:t>
      </w:r>
    </w:p>
    <w:p w:rsidR="00CD6C10" w:rsidRPr="00CD6C10" w:rsidRDefault="00CD6C10" w:rsidP="00CD6C10">
      <w:pPr>
        <w:widowControl/>
        <w:rPr>
          <w:rFonts w:ascii="Times New Roman" w:eastAsia="標楷體" w:hAnsi="Times New Roman"/>
          <w:color w:val="000000"/>
          <w:szCs w:val="22"/>
        </w:rPr>
      </w:pP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232" w:hangingChars="440" w:hanging="123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w:t>
      </w:r>
      <w:r w:rsidRPr="00CD6C10">
        <w:rPr>
          <w:rFonts w:ascii="微軟正黑體" w:eastAsia="微軟正黑體" w:hAnsi="微軟正黑體" w:hint="eastAsia"/>
          <w:b/>
          <w:color w:val="943634"/>
          <w:sz w:val="28"/>
          <w:szCs w:val="22"/>
        </w:rPr>
        <w:t>17</w:t>
      </w:r>
      <w:r w:rsidRPr="00CD6C10">
        <w:rPr>
          <w:rFonts w:ascii="微軟正黑體" w:eastAsia="微軟正黑體" w:hAnsi="微軟正黑體"/>
          <w:b/>
          <w:color w:val="943634"/>
          <w:sz w:val="28"/>
          <w:szCs w:val="22"/>
        </w:rPr>
        <w:t xml:space="preserve">  請問，您對於嘉義市政府財政稅務局的整體為民服務感到滿不滿意？</w:t>
      </w:r>
    </w:p>
    <w:tbl>
      <w:tblPr>
        <w:tblW w:w="5000" w:type="pct"/>
        <w:tblBorders>
          <w:top w:val="thickThinSmallGap" w:sz="24" w:space="0" w:color="548DD4"/>
          <w:bottom w:val="thickThinSmallGap" w:sz="24" w:space="0" w:color="auto"/>
        </w:tblBorders>
        <w:tblLayout w:type="fixed"/>
        <w:tblCellMar>
          <w:left w:w="28" w:type="dxa"/>
          <w:right w:w="28" w:type="dxa"/>
        </w:tblCellMar>
        <w:tblLook w:val="0000" w:firstRow="0" w:lastRow="0" w:firstColumn="0" w:lastColumn="0" w:noHBand="0" w:noVBand="0"/>
      </w:tblPr>
      <w:tblGrid>
        <w:gridCol w:w="3573"/>
        <w:gridCol w:w="957"/>
        <w:gridCol w:w="958"/>
        <w:gridCol w:w="958"/>
        <w:gridCol w:w="958"/>
        <w:gridCol w:w="958"/>
      </w:tblGrid>
      <w:tr w:rsidR="00CD6C10" w:rsidRPr="00CD6C10" w:rsidTr="008850ED">
        <w:trPr>
          <w:trHeight w:val="200"/>
        </w:trPr>
        <w:tc>
          <w:tcPr>
            <w:tcW w:w="2136"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572"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57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非常滿意</w:t>
            </w:r>
          </w:p>
        </w:tc>
        <w:tc>
          <w:tcPr>
            <w:tcW w:w="57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573"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c>
          <w:tcPr>
            <w:tcW w:w="573"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非常不滿意</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112</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181</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572"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37.3%</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60.4%</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0.3%</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572"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572"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42.6%</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55.3%</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572"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32.7%</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64.8%</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572"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572"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83.3%</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16.7%</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36.1%</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61.1%</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31.0%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67.2%</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33.7%</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64.2%</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572"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41.9%</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55.2%</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1.9%</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572"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572"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39.2%</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59.6%</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0.6%</w:t>
            </w:r>
          </w:p>
        </w:tc>
      </w:tr>
      <w:tr w:rsidR="00CD6C10" w:rsidRPr="00CD6C10" w:rsidTr="008850ED">
        <w:trPr>
          <w:trHeight w:val="200"/>
        </w:trPr>
        <w:tc>
          <w:tcPr>
            <w:tcW w:w="2136"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572"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39.5%</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55.3%</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c>
          <w:tcPr>
            <w:tcW w:w="573"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572"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573"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36"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572"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51.5%</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48.5%</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28.6%</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68.6%</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20.7%</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75.9%</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36.4%</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63.6%</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37.5%</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62.5%</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66.7%</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33.3%</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39.1%</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58.7%</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572"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c>
          <w:tcPr>
            <w:tcW w:w="573"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36"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572"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573"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35.1%</w:t>
            </w:r>
          </w:p>
        </w:tc>
        <w:tc>
          <w:tcPr>
            <w:tcW w:w="573"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62.3%</w:t>
            </w:r>
          </w:p>
        </w:tc>
        <w:tc>
          <w:tcPr>
            <w:tcW w:w="573"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c>
          <w:tcPr>
            <w:tcW w:w="573"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1.3%</w:t>
            </w:r>
          </w:p>
        </w:tc>
      </w:tr>
    </w:tbl>
    <w:p w:rsidR="00CD6C10" w:rsidRPr="00CD6C10" w:rsidRDefault="00CD6C10" w:rsidP="00CD6C10">
      <w:pPr>
        <w:spacing w:afterLines="25" w:after="90" w:line="360" w:lineRule="exact"/>
        <w:ind w:left="1056" w:hangingChars="440" w:hanging="1056"/>
        <w:rPr>
          <w:rFonts w:ascii="Times New Roman" w:eastAsia="標楷體" w:hAnsi="Times New Roman"/>
          <w:color w:val="000000"/>
          <w:szCs w:val="22"/>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Q12</w:t>
      </w:r>
      <w:r w:rsidRPr="00CD6C10">
        <w:rPr>
          <w:rFonts w:ascii="Times New Roman" w:eastAsia="標楷體" w:hAnsi="Times New Roman" w:hint="eastAsia"/>
          <w:color w:val="000000"/>
          <w:szCs w:val="22"/>
        </w:rPr>
        <w:t>。</w:t>
      </w:r>
      <w:r w:rsidRPr="00CD6C10">
        <w:rPr>
          <w:rFonts w:ascii="Times New Roman" w:eastAsia="標楷體" w:hAnsi="Times New Roman"/>
          <w:color w:val="000000"/>
          <w:szCs w:val="22"/>
        </w:rPr>
        <w:br w:type="page"/>
      </w:r>
    </w:p>
    <w:p w:rsidR="00CD6C10" w:rsidRPr="00CD6C10" w:rsidRDefault="00CD6C10" w:rsidP="00CD6C10">
      <w:pPr>
        <w:spacing w:afterLines="25" w:after="90" w:line="360" w:lineRule="exact"/>
        <w:ind w:left="1232" w:hangingChars="440" w:hanging="1232"/>
        <w:rPr>
          <w:rFonts w:ascii="微軟正黑體" w:eastAsia="微軟正黑體" w:hAnsi="微軟正黑體"/>
          <w:b/>
          <w:color w:val="943634"/>
          <w:szCs w:val="22"/>
        </w:rPr>
      </w:pPr>
      <w:r w:rsidRPr="00CD6C10">
        <w:rPr>
          <w:rFonts w:ascii="微軟正黑體" w:eastAsia="微軟正黑體" w:hAnsi="微軟正黑體"/>
          <w:b/>
          <w:color w:val="943634"/>
          <w:sz w:val="28"/>
          <w:szCs w:val="22"/>
        </w:rPr>
        <w:lastRenderedPageBreak/>
        <w:t>附表</w:t>
      </w:r>
      <w:r w:rsidRPr="00CD6C10">
        <w:rPr>
          <w:rFonts w:ascii="微軟正黑體" w:eastAsia="微軟正黑體" w:hAnsi="微軟正黑體" w:hint="eastAsia"/>
          <w:b/>
          <w:color w:val="943634"/>
          <w:sz w:val="28"/>
          <w:szCs w:val="22"/>
        </w:rPr>
        <w:t>18</w:t>
      </w:r>
      <w:r w:rsidRPr="00CD6C10">
        <w:rPr>
          <w:rFonts w:ascii="微軟正黑體" w:eastAsia="微軟正黑體" w:hAnsi="微軟正黑體"/>
          <w:b/>
          <w:color w:val="943634"/>
          <w:sz w:val="28"/>
          <w:szCs w:val="22"/>
        </w:rPr>
        <w:t xml:space="preserve">  請問，您對於嘉義市政府財政稅務局的整體為民服務感到滿不滿意？【選項合併】</w:t>
      </w:r>
    </w:p>
    <w:tbl>
      <w:tblPr>
        <w:tblW w:w="5000" w:type="pct"/>
        <w:tblBorders>
          <w:top w:val="thickThinSmallGap" w:sz="24" w:space="0" w:color="548DD4"/>
          <w:bottom w:val="thickThinSmallGap" w:sz="24" w:space="0" w:color="auto"/>
        </w:tblBorders>
        <w:tblCellMar>
          <w:left w:w="28" w:type="dxa"/>
          <w:right w:w="28" w:type="dxa"/>
        </w:tblCellMar>
        <w:tblLook w:val="0000" w:firstRow="0" w:lastRow="0" w:firstColumn="0" w:lastColumn="0" w:noHBand="0" w:noVBand="0"/>
      </w:tblPr>
      <w:tblGrid>
        <w:gridCol w:w="3676"/>
        <w:gridCol w:w="1562"/>
        <w:gridCol w:w="1562"/>
        <w:gridCol w:w="1562"/>
      </w:tblGrid>
      <w:tr w:rsidR="00CD6C10" w:rsidRPr="00CD6C10" w:rsidTr="008850ED">
        <w:trPr>
          <w:trHeight w:val="200"/>
        </w:trPr>
        <w:tc>
          <w:tcPr>
            <w:tcW w:w="2198" w:type="pct"/>
            <w:tcBorders>
              <w:top w:val="thickThinSmallGap" w:sz="24" w:space="0" w:color="548DD4"/>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p>
        </w:tc>
        <w:tc>
          <w:tcPr>
            <w:tcW w:w="9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次數</w:t>
            </w:r>
          </w:p>
        </w:tc>
        <w:tc>
          <w:tcPr>
            <w:tcW w:w="934" w:type="pct"/>
            <w:tcBorders>
              <w:top w:val="thickThinSmallGap" w:sz="24" w:space="0" w:color="548DD4"/>
              <w:left w:val="single" w:sz="4" w:space="0" w:color="FFFFFF"/>
              <w:bottom w:val="nil"/>
              <w:right w:val="single" w:sz="4" w:space="0" w:color="FFFFFF"/>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滿意</w:t>
            </w:r>
          </w:p>
        </w:tc>
        <w:tc>
          <w:tcPr>
            <w:tcW w:w="934" w:type="pct"/>
            <w:tcBorders>
              <w:top w:val="thickThinSmallGap" w:sz="24" w:space="0" w:color="548DD4"/>
              <w:left w:val="single" w:sz="4" w:space="0" w:color="FFFFFF"/>
              <w:bottom w:val="nil"/>
            </w:tcBorders>
            <w:shd w:val="solid" w:color="548DD4" w:fill="auto"/>
            <w:vAlign w:val="center"/>
          </w:tcPr>
          <w:p w:rsidR="00CD6C10" w:rsidRPr="00CD6C10" w:rsidRDefault="00CD6C10" w:rsidP="00CD6C10">
            <w:pPr>
              <w:spacing w:after="90" w:line="240" w:lineRule="exact"/>
              <w:jc w:val="center"/>
              <w:rPr>
                <w:rFonts w:ascii="Times New Roman" w:eastAsia="標楷體" w:hAnsi="Times New Roman"/>
                <w:b/>
                <w:color w:val="FFFFFF"/>
                <w:szCs w:val="22"/>
              </w:rPr>
            </w:pPr>
            <w:r w:rsidRPr="00CD6C10">
              <w:rPr>
                <w:rFonts w:ascii="Times New Roman" w:eastAsia="標楷體" w:hAnsi="Times New Roman" w:hint="eastAsia"/>
                <w:b/>
                <w:color w:val="FFFFFF"/>
                <w:szCs w:val="22"/>
              </w:rPr>
              <w:t>不滿意</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總次數</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293</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w:t>
            </w:r>
          </w:p>
        </w:tc>
      </w:tr>
      <w:tr w:rsidR="00CD6C10" w:rsidRPr="00CD6C10" w:rsidTr="008850ED">
        <w:trPr>
          <w:trHeight w:val="200"/>
        </w:trPr>
        <w:tc>
          <w:tcPr>
            <w:tcW w:w="2198"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b/>
                <w:color w:val="000000"/>
                <w:szCs w:val="22"/>
              </w:rPr>
            </w:pPr>
            <w:r w:rsidRPr="00CD6C10">
              <w:rPr>
                <w:rFonts w:ascii="Times New Roman" w:eastAsia="標楷體" w:hAnsi="Times New Roman" w:hint="eastAsia"/>
                <w:b/>
                <w:color w:val="000000"/>
                <w:szCs w:val="22"/>
              </w:rPr>
              <w:t>總百分比</w:t>
            </w:r>
          </w:p>
        </w:tc>
        <w:tc>
          <w:tcPr>
            <w:tcW w:w="93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97.7%</w:t>
            </w:r>
          </w:p>
        </w:tc>
        <w:tc>
          <w:tcPr>
            <w:tcW w:w="9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2.3%</w:t>
            </w:r>
          </w:p>
        </w:tc>
      </w:tr>
      <w:tr w:rsidR="00CD6C10" w:rsidRPr="00CD6C10" w:rsidTr="008850ED">
        <w:trPr>
          <w:trHeight w:val="200"/>
        </w:trPr>
        <w:tc>
          <w:tcPr>
            <w:tcW w:w="2198"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性別</w:t>
            </w:r>
          </w:p>
        </w:tc>
        <w:tc>
          <w:tcPr>
            <w:tcW w:w="93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98"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男性</w:t>
            </w:r>
          </w:p>
        </w:tc>
        <w:tc>
          <w:tcPr>
            <w:tcW w:w="93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141</w:t>
            </w:r>
          </w:p>
        </w:tc>
        <w:tc>
          <w:tcPr>
            <w:tcW w:w="9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97.9%</w:t>
            </w:r>
          </w:p>
        </w:tc>
        <w:tc>
          <w:tcPr>
            <w:tcW w:w="9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2198"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女性</w:t>
            </w:r>
          </w:p>
        </w:tc>
        <w:tc>
          <w:tcPr>
            <w:tcW w:w="93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159</w:t>
            </w:r>
          </w:p>
        </w:tc>
        <w:tc>
          <w:tcPr>
            <w:tcW w:w="9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97.5%</w:t>
            </w:r>
          </w:p>
        </w:tc>
        <w:tc>
          <w:tcPr>
            <w:tcW w:w="9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2.5%</w:t>
            </w:r>
          </w:p>
        </w:tc>
      </w:tr>
      <w:tr w:rsidR="00CD6C10" w:rsidRPr="00CD6C10" w:rsidTr="008850ED">
        <w:trPr>
          <w:trHeight w:val="200"/>
        </w:trPr>
        <w:tc>
          <w:tcPr>
            <w:tcW w:w="2198"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年齡</w:t>
            </w:r>
          </w:p>
        </w:tc>
        <w:tc>
          <w:tcPr>
            <w:tcW w:w="93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98"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20-29</w:t>
            </w:r>
            <w:r w:rsidRPr="00CD6C10">
              <w:rPr>
                <w:rFonts w:ascii="Times New Roman" w:eastAsia="標楷體" w:hAnsi="Times New Roman"/>
                <w:color w:val="000000"/>
                <w:szCs w:val="22"/>
              </w:rPr>
              <w:t>歲</w:t>
            </w:r>
          </w:p>
        </w:tc>
        <w:tc>
          <w:tcPr>
            <w:tcW w:w="93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9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30-39</w:t>
            </w:r>
            <w:r w:rsidRPr="00CD6C10">
              <w:rPr>
                <w:rFonts w:ascii="Times New Roman" w:eastAsia="標楷體" w:hAnsi="Times New Roman"/>
                <w:color w:val="000000"/>
                <w:szCs w:val="22"/>
              </w:rPr>
              <w:t>歲</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36</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97.2%</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2.8%</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40-49</w:t>
            </w:r>
            <w:r w:rsidRPr="00CD6C10">
              <w:rPr>
                <w:rFonts w:ascii="Times New Roman" w:eastAsia="標楷體" w:hAnsi="Times New Roman"/>
                <w:color w:val="000000"/>
                <w:szCs w:val="22"/>
              </w:rPr>
              <w:t>歲</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58</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98.3%</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50-59</w:t>
            </w:r>
            <w:r w:rsidRPr="00CD6C10">
              <w:rPr>
                <w:rFonts w:ascii="Times New Roman" w:eastAsia="標楷體" w:hAnsi="Times New Roman"/>
                <w:color w:val="000000"/>
                <w:szCs w:val="22"/>
              </w:rPr>
              <w:t>歲</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95</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97.9%</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2.1%</w:t>
            </w:r>
          </w:p>
        </w:tc>
      </w:tr>
      <w:tr w:rsidR="00CD6C10" w:rsidRPr="00CD6C10" w:rsidTr="008850ED">
        <w:trPr>
          <w:trHeight w:val="200"/>
        </w:trPr>
        <w:tc>
          <w:tcPr>
            <w:tcW w:w="2198"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w:t>
            </w:r>
            <w:r w:rsidRPr="00CD6C10">
              <w:rPr>
                <w:rFonts w:ascii="Times New Roman" w:eastAsia="標楷體" w:hAnsi="Times New Roman"/>
                <w:color w:val="000000"/>
                <w:szCs w:val="22"/>
              </w:rPr>
              <w:t>60</w:t>
            </w:r>
            <w:r w:rsidRPr="00CD6C10">
              <w:rPr>
                <w:rFonts w:ascii="Times New Roman" w:eastAsia="標楷體" w:hAnsi="Times New Roman"/>
                <w:color w:val="000000"/>
                <w:szCs w:val="22"/>
              </w:rPr>
              <w:t>歲</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含</w:t>
            </w:r>
            <w:r w:rsidRPr="00CD6C10">
              <w:rPr>
                <w:rFonts w:ascii="Times New Roman" w:eastAsia="標楷體" w:hAnsi="Times New Roman"/>
                <w:color w:val="000000"/>
                <w:szCs w:val="22"/>
              </w:rPr>
              <w:t>)</w:t>
            </w:r>
            <w:r w:rsidRPr="00CD6C10">
              <w:rPr>
                <w:rFonts w:ascii="Times New Roman" w:eastAsia="標楷體" w:hAnsi="Times New Roman"/>
                <w:color w:val="000000"/>
                <w:szCs w:val="22"/>
              </w:rPr>
              <w:t>以上</w:t>
            </w:r>
          </w:p>
        </w:tc>
        <w:tc>
          <w:tcPr>
            <w:tcW w:w="93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105</w:t>
            </w:r>
          </w:p>
        </w:tc>
        <w:tc>
          <w:tcPr>
            <w:tcW w:w="9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97.1%</w:t>
            </w:r>
          </w:p>
        </w:tc>
        <w:tc>
          <w:tcPr>
            <w:tcW w:w="9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198"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教育程度</w:t>
            </w:r>
          </w:p>
        </w:tc>
        <w:tc>
          <w:tcPr>
            <w:tcW w:w="93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98"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國小及以下</w:t>
            </w:r>
          </w:p>
        </w:tc>
        <w:tc>
          <w:tcPr>
            <w:tcW w:w="93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c>
          <w:tcPr>
            <w:tcW w:w="9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91.7%</w:t>
            </w:r>
          </w:p>
        </w:tc>
        <w:tc>
          <w:tcPr>
            <w:tcW w:w="9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8.3%</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國（初）中</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高中（職）</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69</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專科或大學</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171</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98.8%</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1.2%</w:t>
            </w:r>
          </w:p>
        </w:tc>
      </w:tr>
      <w:tr w:rsidR="00CD6C10" w:rsidRPr="00CD6C10" w:rsidTr="008850ED">
        <w:trPr>
          <w:trHeight w:val="200"/>
        </w:trPr>
        <w:tc>
          <w:tcPr>
            <w:tcW w:w="2198" w:type="pct"/>
            <w:tcBorders>
              <w:top w:val="nil"/>
              <w:bottom w:val="single" w:sz="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研究所及以上</w:t>
            </w:r>
          </w:p>
        </w:tc>
        <w:tc>
          <w:tcPr>
            <w:tcW w:w="934" w:type="pct"/>
            <w:tcBorders>
              <w:top w:val="nil"/>
              <w:left w:val="single" w:sz="4" w:space="0" w:color="548DD4"/>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38</w:t>
            </w:r>
          </w:p>
        </w:tc>
        <w:tc>
          <w:tcPr>
            <w:tcW w:w="9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94.7%</w:t>
            </w:r>
          </w:p>
        </w:tc>
        <w:tc>
          <w:tcPr>
            <w:tcW w:w="934" w:type="pct"/>
            <w:tcBorders>
              <w:top w:val="nil"/>
              <w:bottom w:val="single" w:sz="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5.3%</w:t>
            </w:r>
          </w:p>
        </w:tc>
      </w:tr>
      <w:tr w:rsidR="00CD6C10" w:rsidRPr="00CD6C10" w:rsidTr="008850ED">
        <w:trPr>
          <w:trHeight w:val="200"/>
        </w:trPr>
        <w:tc>
          <w:tcPr>
            <w:tcW w:w="2198" w:type="pct"/>
            <w:tcBorders>
              <w:top w:val="single" w:sz="4" w:space="0" w:color="548DD4"/>
              <w:bottom w:val="single" w:sz="4" w:space="0" w:color="548DD4"/>
              <w:right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cs="Times New Roman"/>
                <w:b/>
                <w:color w:val="000000"/>
                <w:szCs w:val="22"/>
              </w:rPr>
            </w:pPr>
            <w:r w:rsidRPr="00CD6C10">
              <w:rPr>
                <w:rFonts w:ascii="Times New Roman" w:eastAsia="標楷體" w:hAnsi="Times New Roman" w:cs="Times New Roman" w:hint="eastAsia"/>
                <w:b/>
                <w:color w:val="000000"/>
                <w:szCs w:val="22"/>
              </w:rPr>
              <w:t>#</w:t>
            </w:r>
            <w:r w:rsidRPr="00CD6C10">
              <w:rPr>
                <w:rFonts w:ascii="Times New Roman" w:eastAsia="標楷體" w:hAnsi="Times New Roman" w:cs="Times New Roman" w:hint="eastAsia"/>
                <w:b/>
                <w:color w:val="000000"/>
                <w:szCs w:val="22"/>
              </w:rPr>
              <w:t>職業類別</w:t>
            </w:r>
          </w:p>
        </w:tc>
        <w:tc>
          <w:tcPr>
            <w:tcW w:w="934" w:type="pct"/>
            <w:tcBorders>
              <w:top w:val="single" w:sz="4" w:space="0" w:color="548DD4"/>
              <w:left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c>
          <w:tcPr>
            <w:tcW w:w="934" w:type="pct"/>
            <w:tcBorders>
              <w:top w:val="single" w:sz="4" w:space="0" w:color="548DD4"/>
              <w:bottom w:val="single" w:sz="4" w:space="0" w:color="548DD4"/>
            </w:tcBorders>
            <w:shd w:val="solid" w:color="C6D9F1" w:fill="auto"/>
            <w:vAlign w:val="center"/>
          </w:tcPr>
          <w:p w:rsidR="00CD6C10" w:rsidRPr="00CD6C10" w:rsidRDefault="00CD6C10" w:rsidP="00CD6C10">
            <w:pPr>
              <w:spacing w:after="90" w:line="240" w:lineRule="exact"/>
              <w:rPr>
                <w:rFonts w:ascii="Times New Roman" w:eastAsia="標楷體" w:hAnsi="Times New Roman"/>
                <w:b/>
                <w:color w:val="943634"/>
                <w:szCs w:val="22"/>
              </w:rPr>
            </w:pPr>
          </w:p>
        </w:tc>
      </w:tr>
      <w:tr w:rsidR="00CD6C10" w:rsidRPr="00CD6C10" w:rsidTr="008850ED">
        <w:trPr>
          <w:trHeight w:val="200"/>
        </w:trPr>
        <w:tc>
          <w:tcPr>
            <w:tcW w:w="2198" w:type="pct"/>
            <w:tcBorders>
              <w:top w:val="single" w:sz="4" w:space="0" w:color="548DD4"/>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軍警公教</w:t>
            </w:r>
          </w:p>
        </w:tc>
        <w:tc>
          <w:tcPr>
            <w:tcW w:w="934" w:type="pct"/>
            <w:tcBorders>
              <w:top w:val="single" w:sz="4" w:space="0" w:color="548DD4"/>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33</w:t>
            </w:r>
          </w:p>
        </w:tc>
        <w:tc>
          <w:tcPr>
            <w:tcW w:w="9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行政主管、企業負責人及經理人</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35</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97.1%</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專業人員</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29</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96.6%</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3.4%</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技術員及助理專業人員</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8</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事務工作人員</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11</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服務工作人員及售貨員</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農、林、漁、牧工作人員</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技術工及有關工作人員</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機械設備操作工及組裝工</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6</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非技術工及體力工</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50.0%</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家務管理</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46</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97.8%</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2.2%</w:t>
            </w:r>
          </w:p>
        </w:tc>
      </w:tr>
      <w:tr w:rsidR="00CD6C10" w:rsidRPr="00CD6C10" w:rsidTr="008850ED">
        <w:trPr>
          <w:trHeight w:val="200"/>
        </w:trPr>
        <w:tc>
          <w:tcPr>
            <w:tcW w:w="2198" w:type="pct"/>
            <w:tcBorders>
              <w:top w:val="nil"/>
              <w:bottom w:val="nil"/>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學生</w:t>
            </w:r>
          </w:p>
        </w:tc>
        <w:tc>
          <w:tcPr>
            <w:tcW w:w="934" w:type="pct"/>
            <w:tcBorders>
              <w:top w:val="nil"/>
              <w:left w:val="single" w:sz="4" w:space="0" w:color="548DD4"/>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100.0%</w:t>
            </w:r>
          </w:p>
        </w:tc>
        <w:tc>
          <w:tcPr>
            <w:tcW w:w="934" w:type="pct"/>
            <w:tcBorders>
              <w:top w:val="nil"/>
              <w:bottom w:val="nil"/>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0.0%</w:t>
            </w:r>
          </w:p>
        </w:tc>
      </w:tr>
      <w:tr w:rsidR="00CD6C10" w:rsidRPr="00CD6C10" w:rsidTr="008850ED">
        <w:trPr>
          <w:trHeight w:val="200"/>
        </w:trPr>
        <w:tc>
          <w:tcPr>
            <w:tcW w:w="2198" w:type="pct"/>
            <w:tcBorders>
              <w:top w:val="nil"/>
              <w:bottom w:val="thickThinSmallGap" w:sz="24" w:space="0" w:color="548DD4"/>
              <w:right w:val="single" w:sz="4" w:space="0" w:color="548DD4"/>
            </w:tcBorders>
            <w:shd w:val="clear" w:color="auto" w:fill="auto"/>
            <w:vAlign w:val="center"/>
          </w:tcPr>
          <w:p w:rsidR="00CD6C10" w:rsidRPr="00CD6C10" w:rsidRDefault="00CD6C10" w:rsidP="00CD6C10">
            <w:pPr>
              <w:spacing w:after="90" w:line="240" w:lineRule="exact"/>
              <w:rPr>
                <w:rFonts w:ascii="Times New Roman" w:eastAsia="標楷體" w:hAnsi="Times New Roman"/>
                <w:color w:val="000000"/>
                <w:szCs w:val="22"/>
              </w:rPr>
            </w:pPr>
            <w:r w:rsidRPr="00CD6C10">
              <w:rPr>
                <w:rFonts w:ascii="Times New Roman" w:eastAsia="標楷體" w:hAnsi="Times New Roman" w:hint="eastAsia"/>
                <w:color w:val="000000"/>
                <w:szCs w:val="22"/>
              </w:rPr>
              <w:t xml:space="preserve">　退休人員或無業</w:t>
            </w:r>
          </w:p>
        </w:tc>
        <w:tc>
          <w:tcPr>
            <w:tcW w:w="934" w:type="pct"/>
            <w:tcBorders>
              <w:top w:val="nil"/>
              <w:left w:val="single" w:sz="4" w:space="0" w:color="548DD4"/>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77</w:t>
            </w:r>
          </w:p>
        </w:tc>
        <w:tc>
          <w:tcPr>
            <w:tcW w:w="9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97.4%</w:t>
            </w:r>
          </w:p>
        </w:tc>
        <w:tc>
          <w:tcPr>
            <w:tcW w:w="934" w:type="pct"/>
            <w:tcBorders>
              <w:top w:val="nil"/>
              <w:bottom w:val="thickThinSmallGap" w:sz="24" w:space="0" w:color="548DD4"/>
            </w:tcBorders>
            <w:shd w:val="clear" w:color="auto" w:fill="auto"/>
            <w:vAlign w:val="center"/>
          </w:tcPr>
          <w:p w:rsidR="00CD6C10" w:rsidRPr="00CD6C10" w:rsidRDefault="00CD6C10" w:rsidP="00CD6C10">
            <w:pPr>
              <w:spacing w:after="90" w:line="240" w:lineRule="exact"/>
              <w:jc w:val="right"/>
              <w:rPr>
                <w:rFonts w:ascii="Times New Roman" w:eastAsia="標楷體" w:hAnsi="Times New Roman"/>
                <w:color w:val="000000"/>
                <w:szCs w:val="22"/>
              </w:rPr>
            </w:pPr>
            <w:r w:rsidRPr="00CD6C10">
              <w:rPr>
                <w:rFonts w:ascii="Times New Roman" w:eastAsia="標楷體" w:hAnsi="Times New Roman"/>
                <w:color w:val="000000"/>
                <w:szCs w:val="22"/>
              </w:rPr>
              <w:t>2.6%</w:t>
            </w:r>
          </w:p>
        </w:tc>
      </w:tr>
    </w:tbl>
    <w:p w:rsidR="006969DD" w:rsidRPr="00CD6C10" w:rsidRDefault="00CD6C10" w:rsidP="00376261">
      <w:pPr>
        <w:spacing w:afterLines="25" w:after="90" w:line="360" w:lineRule="exact"/>
        <w:ind w:left="1056" w:hangingChars="440" w:hanging="1056"/>
        <w:rPr>
          <w:rFonts w:ascii="Times New Roman" w:eastAsia="標楷體" w:hAnsi="Times New Roman"/>
          <w:color w:val="000000"/>
        </w:rPr>
      </w:pPr>
      <w:r w:rsidRPr="00CD6C10">
        <w:rPr>
          <w:rFonts w:ascii="Times New Roman" w:eastAsia="標楷體" w:hAnsi="Times New Roman" w:hint="eastAsia"/>
          <w:color w:val="000000"/>
          <w:szCs w:val="22"/>
        </w:rPr>
        <w:t>註：請參考原始問卷</w:t>
      </w:r>
      <w:r w:rsidRPr="00CD6C10">
        <w:rPr>
          <w:rFonts w:ascii="Times New Roman" w:eastAsia="標楷體" w:hAnsi="Times New Roman" w:hint="eastAsia"/>
          <w:color w:val="000000"/>
          <w:szCs w:val="22"/>
        </w:rPr>
        <w:t>Q12</w:t>
      </w:r>
      <w:r w:rsidRPr="00CD6C10">
        <w:rPr>
          <w:rFonts w:ascii="Times New Roman" w:eastAsia="標楷體" w:hAnsi="Times New Roman" w:hint="eastAsia"/>
          <w:color w:val="000000"/>
          <w:szCs w:val="22"/>
        </w:rPr>
        <w:t>。</w:t>
      </w:r>
    </w:p>
    <w:p w:rsidR="006969DD" w:rsidRDefault="008C218C">
      <w:pPr>
        <w:widowControl/>
        <w:rPr>
          <w:rFonts w:ascii="Times New Roman" w:eastAsia="標楷體" w:hAnsi="Times New Roman"/>
          <w:color w:val="000000"/>
        </w:rPr>
      </w:pPr>
      <w:r w:rsidRPr="008C218C">
        <w:rPr>
          <w:rFonts w:ascii="Times New Roman" w:eastAsia="標楷體" w:hAnsi="Times New Roman" w:cs="Times New Roman"/>
          <w:noProof/>
          <w:color w:val="000000" w:themeColor="text1"/>
          <w:sz w:val="28"/>
          <w:szCs w:val="28"/>
        </w:rPr>
        <mc:AlternateContent>
          <mc:Choice Requires="wps">
            <w:drawing>
              <wp:anchor distT="0" distB="0" distL="114300" distR="114300" simplePos="0" relativeHeight="251784192" behindDoc="0" locked="0" layoutInCell="1" allowOverlap="1" wp14:anchorId="6C60C47C" wp14:editId="575EBAA3">
                <wp:simplePos x="0" y="0"/>
                <wp:positionH relativeFrom="column">
                  <wp:posOffset>6459220</wp:posOffset>
                </wp:positionH>
                <wp:positionV relativeFrom="paragraph">
                  <wp:posOffset>50165</wp:posOffset>
                </wp:positionV>
                <wp:extent cx="7580630" cy="1743710"/>
                <wp:effectExtent l="0" t="0" r="1270" b="8890"/>
                <wp:wrapNone/>
                <wp:docPr id="52" name="矩形 52"/>
                <wp:cNvGraphicFramePr/>
                <a:graphic xmlns:a="http://schemas.openxmlformats.org/drawingml/2006/main">
                  <a:graphicData uri="http://schemas.microsoft.com/office/word/2010/wordprocessingShape">
                    <wps:wsp>
                      <wps:cNvSpPr/>
                      <wps:spPr>
                        <a:xfrm>
                          <a:off x="0" y="0"/>
                          <a:ext cx="7580630" cy="174371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2" o:spid="_x0000_s1026" style="position:absolute;margin-left:508.6pt;margin-top:3.95pt;width:596.9pt;height:137.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" fillcolor="#c2d69b [1942]" stroked="f" strokeweight="2pt"/>
            </w:pict>
          </mc:Fallback>
        </mc:AlternateContent>
      </w:r>
      <w:r w:rsidR="006969DD">
        <w:rPr>
          <w:rFonts w:ascii="Times New Roman" w:eastAsia="標楷體" w:hAnsi="Times New Roman"/>
          <w:color w:val="000000"/>
        </w:rPr>
        <w:br w:type="page"/>
      </w:r>
    </w:p>
    <w:p w:rsidR="004B0A63" w:rsidRPr="004A5FA8" w:rsidRDefault="008B284B">
      <w:pPr>
        <w:widowControl/>
        <w:rPr>
          <w:rFonts w:ascii="Times New Roman" w:eastAsia="標楷體" w:hAnsi="Times New Roman" w:cs="Times New Roman"/>
          <w:color w:val="000000" w:themeColor="text1"/>
          <w:sz w:val="28"/>
          <w:szCs w:val="28"/>
        </w:rPr>
      </w:pPr>
      <w:r>
        <w:rPr>
          <w:rFonts w:ascii="Times New Roman" w:eastAsia="標楷體" w:hAnsi="Times New Roman" w:cs="Times New Roman"/>
          <w:noProof/>
          <w:color w:val="000000" w:themeColor="text1"/>
          <w:sz w:val="28"/>
          <w:szCs w:val="28"/>
        </w:rPr>
        <w:lastRenderedPageBreak/>
        <w:drawing>
          <wp:anchor distT="0" distB="0" distL="114300" distR="114300" simplePos="0" relativeHeight="251787264" behindDoc="0" locked="0" layoutInCell="1" allowOverlap="1" wp14:anchorId="682AE723" wp14:editId="50F22772">
            <wp:simplePos x="0" y="0"/>
            <wp:positionH relativeFrom="column">
              <wp:posOffset>-1143000</wp:posOffset>
            </wp:positionH>
            <wp:positionV relativeFrom="paragraph">
              <wp:posOffset>-1076325</wp:posOffset>
            </wp:positionV>
            <wp:extent cx="7576820" cy="10683875"/>
            <wp:effectExtent l="0" t="0" r="5080" b="3175"/>
            <wp:wrapSquare wrapText="bothSides"/>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底NEW.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76820" cy="10683875"/>
                    </a:xfrm>
                    <a:prstGeom prst="rect">
                      <a:avLst/>
                    </a:prstGeom>
                  </pic:spPr>
                </pic:pic>
              </a:graphicData>
            </a:graphic>
            <wp14:sizeRelH relativeFrom="page">
              <wp14:pctWidth>0</wp14:pctWidth>
            </wp14:sizeRelH>
            <wp14:sizeRelV relativeFrom="page">
              <wp14:pctHeight>0</wp14:pctHeight>
            </wp14:sizeRelV>
          </wp:anchor>
        </w:drawing>
      </w:r>
    </w:p>
    <w:sectPr w:rsidR="004B0A63" w:rsidRPr="004A5FA8" w:rsidSect="001534A9">
      <w:headerReference w:type="even" r:id="rId78"/>
      <w:headerReference w:type="default" r:id="rId79"/>
      <w:pgSz w:w="11906" w:h="16838"/>
      <w:pgMar w:top="1440" w:right="1800" w:bottom="1440" w:left="1800"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14B" w:rsidRDefault="009C214B">
      <w:r>
        <w:separator/>
      </w:r>
    </w:p>
  </w:endnote>
  <w:endnote w:type="continuationSeparator" w:id="0">
    <w:p w:rsidR="009C214B" w:rsidRDefault="009C2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華康新特明體">
    <w:panose1 w:val="020209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全真顏體">
    <w:altName w:val="新細明體"/>
    <w:charset w:val="88"/>
    <w:family w:val="modern"/>
    <w:pitch w:val="fixed"/>
    <w:sig w:usb0="00000001" w:usb1="08080000" w:usb2="00000010" w:usb3="00000000" w:csb0="00100000" w:csb1="00000000"/>
  </w:font>
  <w:font w:name="DFNMingXBold-B5">
    <w:altName w:val="Arial Unicode MS"/>
    <w:charset w:val="00"/>
    <w:family w:val="auto"/>
    <w:pitch w:val="variable"/>
    <w:sig w:usb0="00000000" w:usb1="28091800" w:usb2="00000016" w:usb3="00000000" w:csb0="001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jf金萱鮮摘">
    <w:altName w:val="Arial Unicode MS"/>
    <w:panose1 w:val="00000000000000000000"/>
    <w:charset w:val="88"/>
    <w:family w:val="swiss"/>
    <w:notTrueType/>
    <w:pitch w:val="variable"/>
    <w:sig w:usb0="800002E3" w:usb1="38C87C7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410BD6" w:rsidRDefault="009C214B">
    <w:pPr>
      <w:pStyle w:val="af5"/>
    </w:pPr>
    <w:r w:rsidRPr="009C634C">
      <w:rPr>
        <w:noProof/>
        <w:sz w:val="24"/>
        <w:szCs w:val="22"/>
      </w:rPr>
      <mc:AlternateContent>
        <mc:Choice Requires="wps">
          <w:drawing>
            <wp:anchor distT="0" distB="0" distL="114300" distR="114300" simplePos="0" relativeHeight="251661312" behindDoc="0" locked="0" layoutInCell="1" allowOverlap="1" wp14:anchorId="0DC32CCD" wp14:editId="139A7E81">
              <wp:simplePos x="0" y="0"/>
              <wp:positionH relativeFrom="rightMargin">
                <wp:posOffset>-2617470</wp:posOffset>
              </wp:positionH>
              <wp:positionV relativeFrom="bottomMargin">
                <wp:posOffset>260477</wp:posOffset>
              </wp:positionV>
              <wp:extent cx="561600" cy="561600"/>
              <wp:effectExtent l="0" t="0" r="0" b="0"/>
              <wp:wrapNone/>
              <wp:docPr id="84"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600" cy="561600"/>
                      </a:xfrm>
                      <a:prstGeom prst="ellipse">
                        <a:avLst/>
                      </a:prstGeom>
                      <a:solidFill>
                        <a:srgbClr val="4BACC6">
                          <a:lumMod val="75000"/>
                        </a:srgbClr>
                      </a:solidFill>
                      <a:ln w="12700">
                        <a:noFill/>
                        <a:round/>
                        <a:headEnd/>
                        <a:tailEnd/>
                      </a:ln>
                      <a:extLst/>
                    </wps:spPr>
                    <wps:txbx>
                      <w:txbxContent>
                        <w:p w:rsidR="009C214B" w:rsidRPr="008D0745" w:rsidRDefault="009C214B" w:rsidP="00AA762D">
                          <w:pPr>
                            <w:pStyle w:val="af5"/>
                            <w:jc w:val="center"/>
                            <w:rPr>
                              <w:color w:val="FFFFFF" w:themeColor="background1"/>
                              <w:sz w:val="24"/>
                            </w:rPr>
                          </w:pPr>
                          <w:r w:rsidRPr="008D0745">
                            <w:rPr>
                              <w:color w:val="FFFFFF" w:themeColor="background1"/>
                              <w:sz w:val="24"/>
                            </w:rPr>
                            <w:fldChar w:fldCharType="begin"/>
                          </w:r>
                          <w:r w:rsidRPr="008D0745">
                            <w:rPr>
                              <w:color w:val="FFFFFF" w:themeColor="background1"/>
                              <w:sz w:val="24"/>
                            </w:rPr>
                            <w:instrText xml:space="preserve"> PAGE  \* MERGEFORMAT </w:instrText>
                          </w:r>
                          <w:r w:rsidRPr="008D0745">
                            <w:rPr>
                              <w:color w:val="FFFFFF" w:themeColor="background1"/>
                              <w:sz w:val="24"/>
                            </w:rPr>
                            <w:fldChar w:fldCharType="separate"/>
                          </w:r>
                          <w:r w:rsidR="006958A1" w:rsidRPr="006958A1">
                            <w:rPr>
                              <w:noProof/>
                              <w:color w:val="FFFFFF" w:themeColor="background1"/>
                              <w:sz w:val="24"/>
                              <w:lang w:val="zh-TW"/>
                            </w:rPr>
                            <w:t>ii</w:t>
                          </w:r>
                          <w:r w:rsidRPr="008D0745">
                            <w:rPr>
                              <w:noProof/>
                              <w:color w:val="FFFFFF" w:themeColor="background1"/>
                              <w:sz w:val="24"/>
                              <w:lang w:val="zh-TW"/>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223" o:spid="_x0000_s1032" style="position:absolute;margin-left:-206.1pt;margin-top:20.5pt;width:44.2pt;height:44.2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" fillcolor="#31859c" stroked="f" strokeweight="1pt">
              <v:textbox inset=",0,,0">
                <w:txbxContent>
                  <w:p w:rsidR="009C214B" w:rsidRPr="008D0745" w:rsidRDefault="009C214B" w:rsidP="00AA762D">
                    <w:pPr>
                      <w:pStyle w:val="af5"/>
                      <w:jc w:val="center"/>
                      <w:rPr>
                        <w:color w:val="FFFFFF" w:themeColor="background1"/>
                        <w:sz w:val="24"/>
                      </w:rPr>
                    </w:pPr>
                    <w:r w:rsidRPr="008D0745">
                      <w:rPr>
                        <w:color w:val="FFFFFF" w:themeColor="background1"/>
                        <w:sz w:val="24"/>
                      </w:rPr>
                      <w:fldChar w:fldCharType="begin"/>
                    </w:r>
                    <w:r w:rsidRPr="008D0745">
                      <w:rPr>
                        <w:color w:val="FFFFFF" w:themeColor="background1"/>
                        <w:sz w:val="24"/>
                      </w:rPr>
                      <w:instrText xml:space="preserve"> PAGE  \* MERGEFORMAT </w:instrText>
                    </w:r>
                    <w:r w:rsidRPr="008D0745">
                      <w:rPr>
                        <w:color w:val="FFFFFF" w:themeColor="background1"/>
                        <w:sz w:val="24"/>
                      </w:rPr>
                      <w:fldChar w:fldCharType="separate"/>
                    </w:r>
                    <w:r w:rsidR="006958A1" w:rsidRPr="006958A1">
                      <w:rPr>
                        <w:noProof/>
                        <w:color w:val="FFFFFF" w:themeColor="background1"/>
                        <w:sz w:val="24"/>
                        <w:lang w:val="zh-TW"/>
                      </w:rPr>
                      <w:t>ii</w:t>
                    </w:r>
                    <w:r w:rsidRPr="008D0745">
                      <w:rPr>
                        <w:noProof/>
                        <w:color w:val="FFFFFF" w:themeColor="background1"/>
                        <w:sz w:val="24"/>
                        <w:lang w:val="zh-TW"/>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410BD6" w:rsidRDefault="009C214B">
    <w:pPr>
      <w:pStyle w:val="af5"/>
    </w:pPr>
    <w:r w:rsidRPr="009C634C">
      <w:rPr>
        <w:noProof/>
        <w:sz w:val="24"/>
        <w:szCs w:val="22"/>
      </w:rPr>
      <mc:AlternateContent>
        <mc:Choice Requires="wps">
          <w:drawing>
            <wp:anchor distT="0" distB="0" distL="114300" distR="114300" simplePos="0" relativeHeight="251663360" behindDoc="0" locked="0" layoutInCell="1" allowOverlap="1" wp14:anchorId="4B6A6861" wp14:editId="4C332B27">
              <wp:simplePos x="0" y="0"/>
              <wp:positionH relativeFrom="rightMargin">
                <wp:posOffset>-2617470</wp:posOffset>
              </wp:positionH>
              <wp:positionV relativeFrom="bottomMargin">
                <wp:posOffset>260477</wp:posOffset>
              </wp:positionV>
              <wp:extent cx="561600" cy="561600"/>
              <wp:effectExtent l="0" t="0" r="0" b="0"/>
              <wp:wrapNone/>
              <wp:docPr id="86"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600" cy="561600"/>
                      </a:xfrm>
                      <a:prstGeom prst="ellipse">
                        <a:avLst/>
                      </a:prstGeom>
                      <a:solidFill>
                        <a:schemeClr val="accent1"/>
                      </a:solidFill>
                      <a:ln w="12700">
                        <a:noFill/>
                        <a:round/>
                        <a:headEnd/>
                        <a:tailEnd/>
                      </a:ln>
                      <a:extLst/>
                    </wps:spPr>
                    <wps:txbx>
                      <w:txbxContent>
                        <w:p w:rsidR="009C214B" w:rsidRPr="008D0745" w:rsidRDefault="009C214B" w:rsidP="00AA762D">
                          <w:pPr>
                            <w:pStyle w:val="af5"/>
                            <w:jc w:val="center"/>
                            <w:rPr>
                              <w:color w:val="FFFFFF" w:themeColor="background1"/>
                              <w:sz w:val="24"/>
                            </w:rPr>
                          </w:pPr>
                          <w:r w:rsidRPr="008D0745">
                            <w:rPr>
                              <w:color w:val="FFFFFF" w:themeColor="background1"/>
                              <w:sz w:val="24"/>
                            </w:rPr>
                            <w:fldChar w:fldCharType="begin"/>
                          </w:r>
                          <w:r w:rsidRPr="008D0745">
                            <w:rPr>
                              <w:color w:val="FFFFFF" w:themeColor="background1"/>
                              <w:sz w:val="24"/>
                            </w:rPr>
                            <w:instrText xml:space="preserve"> PAGE  \* MERGEFORMAT </w:instrText>
                          </w:r>
                          <w:r w:rsidRPr="008D0745">
                            <w:rPr>
                              <w:color w:val="FFFFFF" w:themeColor="background1"/>
                              <w:sz w:val="24"/>
                            </w:rPr>
                            <w:fldChar w:fldCharType="separate"/>
                          </w:r>
                          <w:r w:rsidR="006958A1" w:rsidRPr="006958A1">
                            <w:rPr>
                              <w:noProof/>
                              <w:color w:val="FFFFFF" w:themeColor="background1"/>
                              <w:sz w:val="24"/>
                              <w:lang w:val="zh-TW"/>
                            </w:rPr>
                            <w:t>iv</w:t>
                          </w:r>
                          <w:r w:rsidRPr="008D0745">
                            <w:rPr>
                              <w:noProof/>
                              <w:color w:val="FFFFFF" w:themeColor="background1"/>
                              <w:sz w:val="24"/>
                              <w:lang w:val="zh-TW"/>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_x0000_s1033" style="position:absolute;margin-left:-206.1pt;margin-top:20.5pt;width:44.2pt;height:44.2pt;rotation:180;flip:x;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" fillcolor="#4f81bd [3204]" stroked="f" strokeweight="1pt">
              <v:textbox inset=",0,,0">
                <w:txbxContent>
                  <w:p w:rsidR="009C214B" w:rsidRPr="008D0745" w:rsidRDefault="009C214B" w:rsidP="00AA762D">
                    <w:pPr>
                      <w:pStyle w:val="af5"/>
                      <w:jc w:val="center"/>
                      <w:rPr>
                        <w:color w:val="FFFFFF" w:themeColor="background1"/>
                        <w:sz w:val="24"/>
                      </w:rPr>
                    </w:pPr>
                    <w:r w:rsidRPr="008D0745">
                      <w:rPr>
                        <w:color w:val="FFFFFF" w:themeColor="background1"/>
                        <w:sz w:val="24"/>
                      </w:rPr>
                      <w:fldChar w:fldCharType="begin"/>
                    </w:r>
                    <w:r w:rsidRPr="008D0745">
                      <w:rPr>
                        <w:color w:val="FFFFFF" w:themeColor="background1"/>
                        <w:sz w:val="24"/>
                      </w:rPr>
                      <w:instrText xml:space="preserve"> PAGE  \* MERGEFORMAT </w:instrText>
                    </w:r>
                    <w:r w:rsidRPr="008D0745">
                      <w:rPr>
                        <w:color w:val="FFFFFF" w:themeColor="background1"/>
                        <w:sz w:val="24"/>
                      </w:rPr>
                      <w:fldChar w:fldCharType="separate"/>
                    </w:r>
                    <w:r w:rsidR="006958A1" w:rsidRPr="006958A1">
                      <w:rPr>
                        <w:noProof/>
                        <w:color w:val="FFFFFF" w:themeColor="background1"/>
                        <w:sz w:val="24"/>
                        <w:lang w:val="zh-TW"/>
                      </w:rPr>
                      <w:t>iv</w:t>
                    </w:r>
                    <w:r w:rsidRPr="008D0745">
                      <w:rPr>
                        <w:noProof/>
                        <w:color w:val="FFFFFF" w:themeColor="background1"/>
                        <w:sz w:val="24"/>
                        <w:lang w:val="zh-TW"/>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Default="009C214B">
    <w:pPr>
      <w:pStyle w:val="af5"/>
    </w:pPr>
    <w:r w:rsidRPr="009C634C">
      <w:rPr>
        <w:noProof/>
        <w:sz w:val="24"/>
        <w:szCs w:val="22"/>
      </w:rPr>
      <mc:AlternateContent>
        <mc:Choice Requires="wps">
          <w:drawing>
            <wp:anchor distT="0" distB="0" distL="114300" distR="114300" simplePos="0" relativeHeight="251665408" behindDoc="0" locked="0" layoutInCell="1" allowOverlap="1" wp14:anchorId="620B4FCE" wp14:editId="67018D77">
              <wp:simplePos x="0" y="0"/>
              <wp:positionH relativeFrom="rightMargin">
                <wp:posOffset>-2927985</wp:posOffset>
              </wp:positionH>
              <wp:positionV relativeFrom="bottomMargin">
                <wp:posOffset>278003</wp:posOffset>
              </wp:positionV>
              <wp:extent cx="561600" cy="561600"/>
              <wp:effectExtent l="0" t="0" r="0" b="0"/>
              <wp:wrapNone/>
              <wp:docPr id="88" name="Oval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600" cy="561600"/>
                      </a:xfrm>
                      <a:prstGeom prst="ellipse">
                        <a:avLst/>
                      </a:prstGeom>
                      <a:solidFill>
                        <a:schemeClr val="accent1"/>
                      </a:solidFill>
                      <a:ln w="12700">
                        <a:noFill/>
                        <a:round/>
                        <a:headEnd/>
                        <a:tailEnd/>
                      </a:ln>
                      <a:extLst/>
                    </wps:spPr>
                    <wps:txbx>
                      <w:txbxContent>
                        <w:p w:rsidR="009C214B" w:rsidRPr="008D0745" w:rsidRDefault="009C214B" w:rsidP="00AA762D">
                          <w:pPr>
                            <w:pStyle w:val="af5"/>
                            <w:jc w:val="center"/>
                            <w:rPr>
                              <w:color w:val="FFFFFF" w:themeColor="background1"/>
                              <w:sz w:val="24"/>
                            </w:rPr>
                          </w:pPr>
                          <w:r w:rsidRPr="008D0745">
                            <w:rPr>
                              <w:color w:val="FFFFFF" w:themeColor="background1"/>
                              <w:sz w:val="24"/>
                            </w:rPr>
                            <w:fldChar w:fldCharType="begin"/>
                          </w:r>
                          <w:r w:rsidRPr="008D0745">
                            <w:rPr>
                              <w:color w:val="FFFFFF" w:themeColor="background1"/>
                              <w:sz w:val="24"/>
                            </w:rPr>
                            <w:instrText xml:space="preserve"> PAGE  \* MERGEFORMAT </w:instrText>
                          </w:r>
                          <w:r w:rsidRPr="008D0745">
                            <w:rPr>
                              <w:color w:val="FFFFFF" w:themeColor="background1"/>
                              <w:sz w:val="24"/>
                            </w:rPr>
                            <w:fldChar w:fldCharType="separate"/>
                          </w:r>
                          <w:r w:rsidR="006958A1" w:rsidRPr="006958A1">
                            <w:rPr>
                              <w:noProof/>
                              <w:color w:val="FFFFFF" w:themeColor="background1"/>
                              <w:sz w:val="24"/>
                              <w:lang w:val="zh-TW"/>
                            </w:rPr>
                            <w:t>v</w:t>
                          </w:r>
                          <w:r w:rsidRPr="008D0745">
                            <w:rPr>
                              <w:noProof/>
                              <w:color w:val="FFFFFF" w:themeColor="background1"/>
                              <w:sz w:val="24"/>
                              <w:lang w:val="zh-TW"/>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_x0000_s1034" style="position:absolute;margin-left:-230.55pt;margin-top:21.9pt;width:44.2pt;height:44.2pt;rotation:180;flip:x;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" fillcolor="#4f81bd [3204]" stroked="f" strokeweight="1pt">
              <v:textbox inset=",0,,0">
                <w:txbxContent>
                  <w:p w:rsidR="009C214B" w:rsidRPr="008D0745" w:rsidRDefault="009C214B" w:rsidP="00AA762D">
                    <w:pPr>
                      <w:pStyle w:val="af5"/>
                      <w:jc w:val="center"/>
                      <w:rPr>
                        <w:color w:val="FFFFFF" w:themeColor="background1"/>
                        <w:sz w:val="24"/>
                      </w:rPr>
                    </w:pPr>
                    <w:r w:rsidRPr="008D0745">
                      <w:rPr>
                        <w:color w:val="FFFFFF" w:themeColor="background1"/>
                        <w:sz w:val="24"/>
                      </w:rPr>
                      <w:fldChar w:fldCharType="begin"/>
                    </w:r>
                    <w:r w:rsidRPr="008D0745">
                      <w:rPr>
                        <w:color w:val="FFFFFF" w:themeColor="background1"/>
                        <w:sz w:val="24"/>
                      </w:rPr>
                      <w:instrText xml:space="preserve"> PAGE  \* MERGEFORMAT </w:instrText>
                    </w:r>
                    <w:r w:rsidRPr="008D0745">
                      <w:rPr>
                        <w:color w:val="FFFFFF" w:themeColor="background1"/>
                        <w:sz w:val="24"/>
                      </w:rPr>
                      <w:fldChar w:fldCharType="separate"/>
                    </w:r>
                    <w:r w:rsidR="006958A1" w:rsidRPr="006958A1">
                      <w:rPr>
                        <w:noProof/>
                        <w:color w:val="FFFFFF" w:themeColor="background1"/>
                        <w:sz w:val="24"/>
                        <w:lang w:val="zh-TW"/>
                      </w:rPr>
                      <w:t>v</w:t>
                    </w:r>
                    <w:r w:rsidRPr="008D0745">
                      <w:rPr>
                        <w:noProof/>
                        <w:color w:val="FFFFFF" w:themeColor="background1"/>
                        <w:sz w:val="24"/>
                        <w:lang w:val="zh-TW"/>
                      </w:rPr>
                      <w:fldChar w:fldCharType="end"/>
                    </w:r>
                  </w:p>
                </w:txbxContent>
              </v:textbox>
              <w10:wrap anchorx="margin" anchory="margin"/>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2E0BAD" w:rsidRDefault="009C214B" w:rsidP="002E0BAD">
    <w:pPr>
      <w:pStyle w:val="af5"/>
    </w:pPr>
    <w:r w:rsidRPr="00405D97">
      <w:rPr>
        <w:rFonts w:ascii="微軟正黑體" w:eastAsia="微軟正黑體" w:hAnsi="微軟正黑體"/>
        <w:b/>
        <w:noProof/>
        <w:color w:val="7F7F7F" w:themeColor="text1" w:themeTint="80"/>
      </w:rPr>
      <mc:AlternateContent>
        <mc:Choice Requires="wps">
          <w:drawing>
            <wp:anchor distT="0" distB="0" distL="114300" distR="114300" simplePos="0" relativeHeight="251697152" behindDoc="0" locked="0" layoutInCell="1" allowOverlap="1" wp14:anchorId="15DFA513" wp14:editId="3FCC99ED">
              <wp:simplePos x="0" y="0"/>
              <wp:positionH relativeFrom="rightMargin">
                <wp:posOffset>-5747428</wp:posOffset>
              </wp:positionH>
              <wp:positionV relativeFrom="page">
                <wp:posOffset>9803892</wp:posOffset>
              </wp:positionV>
              <wp:extent cx="489585" cy="467995"/>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214B" w:rsidRPr="008640B6" w:rsidRDefault="009C214B" w:rsidP="002E0BAD">
                          <w:pPr>
                            <w:jc w:val="center"/>
                            <w:rPr>
                              <w:color w:val="000000" w:themeColor="text1"/>
                            </w:rPr>
                          </w:pPr>
                          <w:r w:rsidRPr="008640B6">
                            <w:rPr>
                              <w:color w:val="000000" w:themeColor="text1"/>
                              <w:kern w:val="0"/>
                            </w:rPr>
                            <w:fldChar w:fldCharType="begin"/>
                          </w:r>
                          <w:r w:rsidRPr="008640B6">
                            <w:rPr>
                              <w:color w:val="000000" w:themeColor="text1"/>
                              <w:kern w:val="0"/>
                            </w:rPr>
                            <w:instrText>PAGE    \* MERGEFORMAT</w:instrText>
                          </w:r>
                          <w:r w:rsidRPr="008640B6">
                            <w:rPr>
                              <w:color w:val="000000" w:themeColor="text1"/>
                              <w:kern w:val="0"/>
                            </w:rPr>
                            <w:fldChar w:fldCharType="separate"/>
                          </w:r>
                          <w:r w:rsidRPr="009C214B">
                            <w:rPr>
                              <w:b/>
                              <w:bCs/>
                              <w:noProof/>
                              <w:color w:val="000000" w:themeColor="text1"/>
                              <w:kern w:val="0"/>
                              <w:lang w:val="zh-TW"/>
                            </w:rPr>
                            <w:t>90</w:t>
                          </w:r>
                          <w:r w:rsidRPr="008640B6">
                            <w:rPr>
                              <w:b/>
                              <w:bCs/>
                              <w:color w:val="000000" w:themeColor="text1"/>
                              <w:kern w:val="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6" o:spid="_x0000_s1035" type="#_x0000_t202" style="position:absolute;margin-left:-452.55pt;margin-top:771.95pt;width:38.55pt;height:36.85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" filled="f" stroked="f" strokeweight=".5pt">
              <v:path arrowok="t"/>
              <v:textbox>
                <w:txbxContent>
                  <w:p w:rsidR="009C214B" w:rsidRPr="008640B6" w:rsidRDefault="009C214B" w:rsidP="002E0BAD">
                    <w:pPr>
                      <w:jc w:val="center"/>
                      <w:rPr>
                        <w:color w:val="000000" w:themeColor="text1"/>
                      </w:rPr>
                    </w:pPr>
                    <w:r w:rsidRPr="008640B6">
                      <w:rPr>
                        <w:color w:val="000000" w:themeColor="text1"/>
                        <w:kern w:val="0"/>
                      </w:rPr>
                      <w:fldChar w:fldCharType="begin"/>
                    </w:r>
                    <w:r w:rsidRPr="008640B6">
                      <w:rPr>
                        <w:color w:val="000000" w:themeColor="text1"/>
                        <w:kern w:val="0"/>
                      </w:rPr>
                      <w:instrText>PAGE    \* MERGEFORMAT</w:instrText>
                    </w:r>
                    <w:r w:rsidRPr="008640B6">
                      <w:rPr>
                        <w:color w:val="000000" w:themeColor="text1"/>
                        <w:kern w:val="0"/>
                      </w:rPr>
                      <w:fldChar w:fldCharType="separate"/>
                    </w:r>
                    <w:r w:rsidRPr="009C214B">
                      <w:rPr>
                        <w:b/>
                        <w:bCs/>
                        <w:noProof/>
                        <w:color w:val="000000" w:themeColor="text1"/>
                        <w:kern w:val="0"/>
                        <w:lang w:val="zh-TW"/>
                      </w:rPr>
                      <w:t>90</w:t>
                    </w:r>
                    <w:r w:rsidRPr="008640B6">
                      <w:rPr>
                        <w:b/>
                        <w:bCs/>
                        <w:color w:val="000000" w:themeColor="text1"/>
                        <w:kern w:val="0"/>
                      </w:rPr>
                      <w:fldChar w:fldCharType="end"/>
                    </w:r>
                  </w:p>
                </w:txbxContent>
              </v:textbox>
              <w10:wrap anchorx="margin" anchory="page"/>
            </v:shape>
          </w:pict>
        </mc:Fallback>
      </mc:AlternateContent>
    </w:r>
    <w:r w:rsidRPr="00405D97">
      <w:rPr>
        <w:rFonts w:ascii="Times New Roman" w:eastAsia="標楷體" w:hAnsi="Times New Roman" w:cs="Times New Roman"/>
        <w:b/>
        <w:noProof/>
        <w:color w:val="7F7F7F" w:themeColor="text1" w:themeTint="80"/>
        <w:sz w:val="28"/>
        <w:szCs w:val="28"/>
      </w:rPr>
      <mc:AlternateContent>
        <mc:Choice Requires="wpg">
          <w:drawing>
            <wp:anchor distT="0" distB="0" distL="114300" distR="114300" simplePos="0" relativeHeight="251696128" behindDoc="0" locked="0" layoutInCell="1" allowOverlap="1" wp14:anchorId="63F3A12B" wp14:editId="147ACEFB">
              <wp:simplePos x="0" y="0"/>
              <wp:positionH relativeFrom="column">
                <wp:posOffset>-586325</wp:posOffset>
              </wp:positionH>
              <wp:positionV relativeFrom="paragraph">
                <wp:posOffset>-70779</wp:posOffset>
              </wp:positionV>
              <wp:extent cx="596414" cy="418920"/>
              <wp:effectExtent l="0" t="38100" r="13335" b="635"/>
              <wp:wrapNone/>
              <wp:docPr id="10" name="群組 10"/>
              <wp:cNvGraphicFramePr/>
              <a:graphic xmlns:a="http://schemas.openxmlformats.org/drawingml/2006/main">
                <a:graphicData uri="http://schemas.microsoft.com/office/word/2010/wordprocessingGroup">
                  <wpg:wgp>
                    <wpg:cNvGrpSpPr/>
                    <wpg:grpSpPr>
                      <a:xfrm flipH="1">
                        <a:off x="0" y="0"/>
                        <a:ext cx="596414" cy="418920"/>
                        <a:chOff x="89614" y="70406"/>
                        <a:chExt cx="596414" cy="418920"/>
                      </a:xfrm>
                    </wpg:grpSpPr>
                    <wps:wsp>
                      <wps:cNvPr id="11" name="等腰三角形 11"/>
                      <wps:cNvSpPr/>
                      <wps:spPr>
                        <a:xfrm rot="15181729" flipH="1">
                          <a:off x="79057" y="107633"/>
                          <a:ext cx="397880" cy="365505"/>
                        </a:xfrm>
                        <a:prstGeom prst="triangle">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等腰三角形 12"/>
                      <wps:cNvSpPr/>
                      <wps:spPr>
                        <a:xfrm rot="16378715" flipH="1">
                          <a:off x="73342" y="86678"/>
                          <a:ext cx="398062" cy="365518"/>
                        </a:xfrm>
                        <a:prstGeom prst="triangl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等腰三角形 13"/>
                      <wps:cNvSpPr/>
                      <wps:spPr>
                        <a:xfrm rot="3980972" flipH="1">
                          <a:off x="508048" y="196154"/>
                          <a:ext cx="185714" cy="170246"/>
                        </a:xfrm>
                        <a:prstGeom prst="triangle">
                          <a:avLst/>
                        </a:prstGeom>
                        <a:solidFill>
                          <a:srgbClr val="66CC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0" o:spid="_x0000_s1026" style="position:absolute;margin-left:-46.15pt;margin-top:-5.55pt;width:46.95pt;height:33pt;flip:x;z-index:251696128;mso-width-relative:margin;mso-height-relative:margin" coordorigin="896,704" coordsize="596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 o:spid="_x0000_s1027" type="#_x0000_t5" style="position:absolute;left:790;top:1076;width:3979;height:3655;rotation:701046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i5sIA&#10;AADbAAAADwAAAGRycy9kb3ducmV2LnhtbERPyWrDMBC9B/oPYgq5JXJyaIIb2ZjSmJIcShZyHqyp&#10;7dYaGUmx3b+vCoXe5vHW2eWT6cRAzreWFayWCQjiyuqWawXXy36xBeEDssbOMin4Jg959jDbYart&#10;yCcazqEWMYR9igqaEPpUSl81ZNAvbU8cuQ/rDIYIXS21wzGGm06uk+RJGmw5NjTY00tD1df5bhSU&#10;Pry/ftbuUh6HdXK4bYpxKAul5o9T8Qwi0BT+xX/uNx3nr+D3l3i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WLmwgAAANsAAAAPAAAAAAAAAAAAAAAAAJgCAABkcnMvZG93&#10;bnJldi54bWxQSwUGAAAAAAQABAD1AAAAhwMAAAAA&#10;" filled="f" strokecolor="#5a5a5a [2109]" strokeweight="1pt"/>
              <v:shape id="等腰三角形 12" o:spid="_x0000_s1028" type="#_x0000_t5" style="position:absolute;left:734;top:866;width:3980;height:3655;rotation:570303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w2sQA&#10;AADbAAAADwAAAGRycy9kb3ducmV2LnhtbERPTU8CMRC9k/AfmiHxxnblYMhKIUbFGONBQA/ehu24&#10;LWyny7buLv+empB4m5f3OYvV4GrRURusZwW3WQ6CuPTacqXgc7eezkGEiKyx9kwKzhRgtRyPFlho&#10;3/OGum2sRArhUKACE2NTSBlKQw5D5hvixP341mFMsK2kbrFP4a6Wszy/kw4tpwaDDT0aKo/bX6fg&#10;+el02NOpebPdbr/+tl8fL+a9V+pmMjzcg4g0xH/x1f2q0/wZ/P2SD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psNrEAAAA2wAAAA8AAAAAAAAAAAAAAAAAmAIAAGRycy9k&#10;b3ducmV2LnhtbFBLBQYAAAAABAAEAPUAAACJAwAAAAA=&#10;" fillcolor="#fabf8f [1945]" stroked="f" strokeweight="2pt"/>
              <v:shape id="等腰三角形 13" o:spid="_x0000_s1029" type="#_x0000_t5" style="position:absolute;left:5080;top:1961;width:1857;height:1703;rotation:-434828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S/cEA&#10;AADbAAAADwAAAGRycy9kb3ducmV2LnhtbERPzWrCQBC+F3yHZYTe6sYUpEZX0UIl7aUYfYAxOybB&#10;7OyaXWN8+26h0Nt8fL+zXA+mFT11vrGsYDpJQBCXVjdcKTgePl7eQPiArLG1TAoe5GG9Gj0tMdP2&#10;znvqi1CJGMI+QwV1CC6T0pc1GfQT64gjd7adwRBhV0nd4T2Gm1amSTKTBhuODTU6eq+pvBQ3oyC3&#10;bTG/Hk9f2zyVuz79djP3+FTqeTxsFiACDeFf/OfOdZz/Cr+/xA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0v3BAAAA2wAAAA8AAAAAAAAAAAAAAAAAmAIAAGRycy9kb3du&#10;cmV2LnhtbFBLBQYAAAAABAAEAPUAAACGAwAAAAA=&#10;" fillcolor="#6cf" stroked="f" strokeweight="2pt">
                <v:fill opacity="52428f"/>
              </v:shape>
            </v:group>
          </w:pict>
        </mc:Fallback>
      </mc:AlternateContent>
    </w:r>
    <w:r>
      <w:rPr>
        <w:rFonts w:ascii="微軟正黑體" w:eastAsia="微軟正黑體" w:hAnsi="微軟正黑體" w:hint="eastAsia"/>
        <w:b/>
        <w:color w:val="7F7F7F" w:themeColor="text1" w:themeTint="80"/>
      </w:rPr>
      <w:t>嘉義市政府財政稅務局108年政風實況暨施政廉能形象滿意度問卷調查</w:t>
    </w:r>
    <w:r w:rsidRPr="00405D97">
      <w:rPr>
        <w:rFonts w:ascii="微軟正黑體" w:eastAsia="微軟正黑體" w:hAnsi="微軟正黑體" w:hint="eastAsia"/>
        <w:b/>
        <w:color w:val="7F7F7F" w:themeColor="text1" w:themeTint="80"/>
      </w:rPr>
      <w:t>報告</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2E0BAD" w:rsidRDefault="009C214B" w:rsidP="002E0BAD">
    <w:pPr>
      <w:pStyle w:val="af5"/>
      <w:ind w:right="200"/>
      <w:jc w:val="right"/>
    </w:pPr>
    <w:r>
      <w:rPr>
        <w:rFonts w:ascii="微軟正黑體" w:eastAsia="微軟正黑體" w:hAnsi="微軟正黑體" w:hint="eastAsia"/>
        <w:b/>
        <w:color w:val="7F7F7F" w:themeColor="text1" w:themeTint="80"/>
      </w:rPr>
      <w:t>嘉義市政府財政稅務局108年政風實況暨施政廉能形象滿意度問卷調查</w:t>
    </w:r>
    <w:r w:rsidRPr="00405D97">
      <w:rPr>
        <w:rFonts w:ascii="微軟正黑體" w:eastAsia="微軟正黑體" w:hAnsi="微軟正黑體" w:hint="eastAsia"/>
        <w:b/>
        <w:color w:val="7F7F7F" w:themeColor="text1" w:themeTint="80"/>
      </w:rPr>
      <w:t>報告</w:t>
    </w:r>
    <w:r w:rsidRPr="00405D97">
      <w:rPr>
        <w:rFonts w:ascii="Times New Roman" w:eastAsia="標楷體" w:hAnsi="Times New Roman" w:cs="Times New Roman"/>
        <w:b/>
        <w:noProof/>
        <w:sz w:val="28"/>
        <w:szCs w:val="28"/>
      </w:rPr>
      <mc:AlternateContent>
        <mc:Choice Requires="wpg">
          <w:drawing>
            <wp:anchor distT="0" distB="0" distL="114300" distR="114300" simplePos="0" relativeHeight="251699200" behindDoc="0" locked="0" layoutInCell="1" allowOverlap="1" wp14:anchorId="2D0109B2" wp14:editId="1BDDC91C">
              <wp:simplePos x="0" y="0"/>
              <wp:positionH relativeFrom="column">
                <wp:posOffset>5277702</wp:posOffset>
              </wp:positionH>
              <wp:positionV relativeFrom="paragraph">
                <wp:posOffset>-80418</wp:posOffset>
              </wp:positionV>
              <wp:extent cx="596265" cy="418465"/>
              <wp:effectExtent l="0" t="38100" r="0" b="635"/>
              <wp:wrapNone/>
              <wp:docPr id="14" name="群組 14"/>
              <wp:cNvGraphicFramePr/>
              <a:graphic xmlns:a="http://schemas.openxmlformats.org/drawingml/2006/main">
                <a:graphicData uri="http://schemas.microsoft.com/office/word/2010/wordprocessingGroup">
                  <wpg:wgp>
                    <wpg:cNvGrpSpPr/>
                    <wpg:grpSpPr>
                      <a:xfrm>
                        <a:off x="0" y="0"/>
                        <a:ext cx="596265" cy="418465"/>
                        <a:chOff x="89614" y="70406"/>
                        <a:chExt cx="596414" cy="418920"/>
                      </a:xfrm>
                    </wpg:grpSpPr>
                    <wps:wsp>
                      <wps:cNvPr id="16" name="等腰三角形 16"/>
                      <wps:cNvSpPr/>
                      <wps:spPr>
                        <a:xfrm rot="15181729" flipH="1">
                          <a:off x="79057" y="107633"/>
                          <a:ext cx="397880" cy="365505"/>
                        </a:xfrm>
                        <a:prstGeom prst="triangle">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等腰三角形 17"/>
                      <wps:cNvSpPr/>
                      <wps:spPr>
                        <a:xfrm rot="16378715" flipH="1">
                          <a:off x="73342" y="86678"/>
                          <a:ext cx="398062" cy="365518"/>
                        </a:xfrm>
                        <a:prstGeom prst="triangl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等腰三角形 20"/>
                      <wps:cNvSpPr/>
                      <wps:spPr>
                        <a:xfrm rot="3980972" flipH="1">
                          <a:off x="508048" y="196154"/>
                          <a:ext cx="185714" cy="170246"/>
                        </a:xfrm>
                        <a:prstGeom prst="triangle">
                          <a:avLst/>
                        </a:prstGeom>
                        <a:solidFill>
                          <a:srgbClr val="66CC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14" o:spid="_x0000_s1026" style="position:absolute;margin-left:415.55pt;margin-top:-6.35pt;width:46.95pt;height:32.95pt;z-index:251699200;mso-width-relative:margin;mso-height-relative:margin" coordorigin="896,704" coordsize="5964,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6" o:spid="_x0000_s1027" type="#_x0000_t5" style="position:absolute;left:790;top:1076;width:3979;height:3655;rotation:701046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ksIA&#10;AADbAAAADwAAAGRycy9kb3ducmV2LnhtbERPyWrDMBC9B/oPYgq9JXJzSIMT2ZjSmtIeShZyHqyJ&#10;7cQaGUm13b+vCoHc5vHW2eaT6cRAzreWFTwvEhDEldUt1wqOh/f5GoQPyBo7y6Tglzzk2cNsi6m2&#10;I+9o2IdaxBD2KSpoQuhTKX3VkEG/sD1x5M7WGQwRulpqh2MMN51cJslKGmw5NjTY02tD1XX/YxSU&#10;Pny/XWp3KL+GZfJ5einGoSyUenqcig2IQFO4i2/uDx3nr+D/l3i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qSwgAAANsAAAAPAAAAAAAAAAAAAAAAAJgCAABkcnMvZG93&#10;bnJldi54bWxQSwUGAAAAAAQABAD1AAAAhwMAAAAA&#10;" filled="f" strokecolor="#5a5a5a [2109]" strokeweight="1pt"/>
              <v:shape id="等腰三角形 17" o:spid="_x0000_s1028" type="#_x0000_t5" style="position:absolute;left:734;top:866;width:3980;height:3655;rotation:570303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TQsQA&#10;AADbAAAADwAAAGRycy9kb3ducmV2LnhtbERPS08CMRC+m/gfmjHxJl09iFkpxPAwhHAQ0IO3YTtu&#10;i9vpsi27y7+3JiTc5sv3nNGkd5VoqQnWs4LHQQaCuPDacqngc7d4eAERIrLGyjMpOFOAyfj2ZoS5&#10;9h1vqN3GUqQQDjkqMDHWuZShMOQwDHxNnLgf3ziMCTal1A12KdxV8inLnqVDy6nBYE1TQ8Xv9uQU&#10;zGfHw56O9cq2u/3i2359vJt1p9T9Xf/2CiJSH6/ii3up0/wh/P+SD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E0LEAAAA2wAAAA8AAAAAAAAAAAAAAAAAmAIAAGRycy9k&#10;b3ducmV2LnhtbFBLBQYAAAAABAAEAPUAAACJAwAAAAA=&#10;" fillcolor="#fabf8f [1945]" stroked="f" strokeweight="2pt"/>
              <v:shape id="等腰三角形 20" o:spid="_x0000_s1029" type="#_x0000_t5" style="position:absolute;left:5080;top:1961;width:1857;height:1703;rotation:-434828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GN8AA&#10;AADbAAAADwAAAGRycy9kb3ducmV2LnhtbERPS27CMBDdV+IO1iCxKw5ZoBIwqEUqCmwqQg4wxNMk&#10;ajx2YxPC7fGiUpdP77/ZjaYTA/W+taxgMU9AEFdWt1wrKC+fr28gfEDW2FkmBQ/ysNtOXjaYaXvn&#10;Mw1FqEUMYZ+hgiYEl0npq4YM+rl1xJH7tr3BEGFfS93jPYabTqZJspQGW44NDTraN1T9FDejILdd&#10;sfotr6ePPJWHIf1yS/c4KjWbju9rEIHG8C/+c+daQRrXx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CGN8AAAADbAAAADwAAAAAAAAAAAAAAAACYAgAAZHJzL2Rvd25y&#10;ZXYueG1sUEsFBgAAAAAEAAQA9QAAAIUDAAAAAA==&#10;" fillcolor="#6cf" stroked="f" strokeweight="2pt">
                <v:fill opacity="52428f"/>
              </v:shape>
            </v:group>
          </w:pict>
        </mc:Fallback>
      </mc:AlternateContent>
    </w:r>
    <w:r w:rsidRPr="00405D97">
      <w:rPr>
        <w:b/>
        <w:noProof/>
        <w:color w:val="4BACC6" w:themeColor="accent5"/>
      </w:rPr>
      <mc:AlternateContent>
        <mc:Choice Requires="wps">
          <w:drawing>
            <wp:anchor distT="0" distB="0" distL="114300" distR="114300" simplePos="0" relativeHeight="251700224" behindDoc="0" locked="0" layoutInCell="1" allowOverlap="1" wp14:anchorId="2678E9AD" wp14:editId="07A955A9">
              <wp:simplePos x="0" y="0"/>
              <wp:positionH relativeFrom="rightMargin">
                <wp:posOffset>-32327</wp:posOffset>
              </wp:positionH>
              <wp:positionV relativeFrom="page">
                <wp:posOffset>9818370</wp:posOffset>
              </wp:positionV>
              <wp:extent cx="489585" cy="467995"/>
              <wp:effectExtent l="0" t="0" r="0" b="0"/>
              <wp:wrapNone/>
              <wp:docPr id="350" name="文字方塊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585"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214B" w:rsidRPr="008640B6" w:rsidRDefault="009C214B" w:rsidP="002E0BAD">
                          <w:pPr>
                            <w:jc w:val="center"/>
                            <w:rPr>
                              <w:color w:val="000000" w:themeColor="text1"/>
                            </w:rPr>
                          </w:pPr>
                          <w:r w:rsidRPr="008640B6">
                            <w:rPr>
                              <w:color w:val="000000" w:themeColor="text1"/>
                              <w:kern w:val="0"/>
                            </w:rPr>
                            <w:fldChar w:fldCharType="begin"/>
                          </w:r>
                          <w:r w:rsidRPr="008640B6">
                            <w:rPr>
                              <w:color w:val="000000" w:themeColor="text1"/>
                              <w:kern w:val="0"/>
                            </w:rPr>
                            <w:instrText>PAGE    \* MERGEFORMAT</w:instrText>
                          </w:r>
                          <w:r w:rsidRPr="008640B6">
                            <w:rPr>
                              <w:color w:val="000000" w:themeColor="text1"/>
                              <w:kern w:val="0"/>
                            </w:rPr>
                            <w:fldChar w:fldCharType="separate"/>
                          </w:r>
                          <w:r w:rsidR="006958A1" w:rsidRPr="006958A1">
                            <w:rPr>
                              <w:b/>
                              <w:bCs/>
                              <w:noProof/>
                              <w:color w:val="000000" w:themeColor="text1"/>
                              <w:kern w:val="0"/>
                              <w:lang w:val="zh-TW"/>
                            </w:rPr>
                            <w:t>1</w:t>
                          </w:r>
                          <w:r w:rsidRPr="008640B6">
                            <w:rPr>
                              <w:b/>
                              <w:bCs/>
                              <w:color w:val="000000" w:themeColor="text1"/>
                              <w:kern w:val="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50" o:spid="_x0000_s1036" type="#_x0000_t202" style="position:absolute;left:0;text-align:left;margin-left:-2.55pt;margin-top:773.1pt;width:38.55pt;height:36.85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" filled="f" stroked="f" strokeweight=".5pt">
              <v:path arrowok="t"/>
              <v:textbox>
                <w:txbxContent>
                  <w:p w:rsidR="009C214B" w:rsidRPr="008640B6" w:rsidRDefault="009C214B" w:rsidP="002E0BAD">
                    <w:pPr>
                      <w:jc w:val="center"/>
                      <w:rPr>
                        <w:color w:val="000000" w:themeColor="text1"/>
                      </w:rPr>
                    </w:pPr>
                    <w:r w:rsidRPr="008640B6">
                      <w:rPr>
                        <w:color w:val="000000" w:themeColor="text1"/>
                        <w:kern w:val="0"/>
                      </w:rPr>
                      <w:fldChar w:fldCharType="begin"/>
                    </w:r>
                    <w:r w:rsidRPr="008640B6">
                      <w:rPr>
                        <w:color w:val="000000" w:themeColor="text1"/>
                        <w:kern w:val="0"/>
                      </w:rPr>
                      <w:instrText>PAGE    \* MERGEFORMAT</w:instrText>
                    </w:r>
                    <w:r w:rsidRPr="008640B6">
                      <w:rPr>
                        <w:color w:val="000000" w:themeColor="text1"/>
                        <w:kern w:val="0"/>
                      </w:rPr>
                      <w:fldChar w:fldCharType="separate"/>
                    </w:r>
                    <w:r w:rsidR="006958A1" w:rsidRPr="006958A1">
                      <w:rPr>
                        <w:b/>
                        <w:bCs/>
                        <w:noProof/>
                        <w:color w:val="000000" w:themeColor="text1"/>
                        <w:kern w:val="0"/>
                        <w:lang w:val="zh-TW"/>
                      </w:rPr>
                      <w:t>1</w:t>
                    </w:r>
                    <w:r w:rsidRPr="008640B6">
                      <w:rPr>
                        <w:b/>
                        <w:bCs/>
                        <w:color w:val="000000" w:themeColor="text1"/>
                        <w:kern w:val="0"/>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14B" w:rsidRDefault="009C214B">
      <w:r>
        <w:separator/>
      </w:r>
    </w:p>
  </w:footnote>
  <w:footnote w:type="continuationSeparator" w:id="0">
    <w:p w:rsidR="009C214B" w:rsidRDefault="009C214B">
      <w:r>
        <w:continuationSeparator/>
      </w:r>
    </w:p>
  </w:footnote>
  <w:footnote w:id="1">
    <w:p w:rsidR="009C214B" w:rsidRPr="00B74ACC" w:rsidRDefault="009C214B" w:rsidP="00BA0A8D">
      <w:pPr>
        <w:pStyle w:val="af8"/>
        <w:rPr>
          <w:rFonts w:ascii="Times New Roman" w:hAnsi="Times New Roman" w:cs="Times New Roman"/>
        </w:rPr>
      </w:pPr>
      <w:r w:rsidRPr="00B74ACC">
        <w:rPr>
          <w:rStyle w:val="afa"/>
          <w:rFonts w:ascii="Times New Roman" w:hAnsi="Times New Roman" w:cs="Times New Roman"/>
        </w:rPr>
        <w:footnoteRef/>
      </w:r>
      <w:proofErr w:type="gramStart"/>
      <w:r w:rsidRPr="00B74ACC">
        <w:rPr>
          <w:rFonts w:ascii="Times New Roman" w:hAnsi="Times New Roman" w:cs="Times New Roman"/>
        </w:rPr>
        <w:t>The American Association for Public Opinion Research.</w:t>
      </w:r>
      <w:proofErr w:type="gramEnd"/>
      <w:r w:rsidRPr="00B74ACC">
        <w:rPr>
          <w:rFonts w:ascii="Times New Roman" w:hAnsi="Times New Roman" w:cs="Times New Roman"/>
        </w:rPr>
        <w:t xml:space="preserve"> </w:t>
      </w:r>
      <w:r>
        <w:rPr>
          <w:rFonts w:ascii="Times New Roman" w:hAnsi="Times New Roman" w:cs="Times New Roman"/>
        </w:rPr>
        <w:t>（</w:t>
      </w:r>
      <w:r w:rsidRPr="00B74ACC">
        <w:rPr>
          <w:rFonts w:ascii="Times New Roman" w:hAnsi="Times New Roman" w:cs="Times New Roman"/>
        </w:rPr>
        <w:t>2016</w:t>
      </w:r>
      <w:r>
        <w:rPr>
          <w:rFonts w:ascii="Times New Roman" w:hAnsi="Times New Roman" w:cs="Times New Roman"/>
        </w:rPr>
        <w:t>）</w:t>
      </w:r>
      <w:r w:rsidRPr="00B74ACC">
        <w:rPr>
          <w:rFonts w:ascii="Times New Roman" w:hAnsi="Times New Roman" w:cs="Times New Roman"/>
        </w:rPr>
        <w:t xml:space="preserve">. Standard Definitions: Final Dispositions of Case Codes and Outcome Rates for Surveys. </w:t>
      </w:r>
      <w:proofErr w:type="gramStart"/>
      <w:r>
        <w:rPr>
          <w:rFonts w:ascii="Times New Roman" w:hAnsi="Times New Roman" w:cs="Times New Roman"/>
        </w:rPr>
        <w:t>（</w:t>
      </w:r>
      <w:proofErr w:type="gramEnd"/>
      <w:r w:rsidRPr="00B74ACC">
        <w:rPr>
          <w:rFonts w:ascii="Times New Roman" w:hAnsi="Times New Roman" w:cs="Times New Roman"/>
        </w:rPr>
        <w:t>9th ed.</w:t>
      </w:r>
      <w:r>
        <w:rPr>
          <w:rFonts w:ascii="Times New Roman" w:hAnsi="Times New Roman" w:cs="Times New Roman"/>
        </w:rPr>
        <w:t>）</w:t>
      </w:r>
      <w:r w:rsidRPr="00B74ACC">
        <w:rPr>
          <w:rFonts w:ascii="Times New Roman" w:hAnsi="Times New Roman" w:cs="Times New Roman"/>
        </w:rPr>
        <w:t>. Retrieved from https://www.aapor.org/AAPOR_Main/media/publications/Standard-Definitions20169theditionfinal.pdf</w:t>
      </w:r>
    </w:p>
  </w:footnote>
  <w:footnote w:id="2">
    <w:p w:rsidR="009C214B" w:rsidRDefault="009C214B" w:rsidP="00BA0A8D">
      <w:pPr>
        <w:pStyle w:val="af8"/>
      </w:pPr>
      <w:r w:rsidRPr="00376462">
        <w:rPr>
          <w:rStyle w:val="afa"/>
          <w:rFonts w:ascii="Times New Roman" w:hAnsi="Times New Roman" w:cs="Times New Roman"/>
        </w:rPr>
        <w:footnoteRef/>
      </w:r>
      <w:r w:rsidRPr="00376462">
        <w:rPr>
          <w:rFonts w:ascii="Times New Roman" w:hAnsi="Times New Roman" w:cs="Times New Roman"/>
        </w:rPr>
        <w:t>訪問成功率：成功筆數</w:t>
      </w:r>
      <w:r w:rsidRPr="00376462">
        <w:rPr>
          <w:rFonts w:ascii="Times New Roman" w:hAnsi="Times New Roman" w:cs="Times New Roman"/>
        </w:rPr>
        <w:t>/</w:t>
      </w:r>
      <w:r w:rsidRPr="00376462">
        <w:rPr>
          <w:rFonts w:ascii="Times New Roman" w:hAnsi="Times New Roman" w:cs="Times New Roman"/>
        </w:rPr>
        <w:t>接觸成功數</w:t>
      </w:r>
      <w:r w:rsidRPr="00376462">
        <w:rPr>
          <w:rFonts w:ascii="Times New Roman" w:hAnsi="Times New Roman" w:cs="Times New Roman"/>
        </w:rPr>
        <w:t>=I/</w:t>
      </w:r>
      <w:r>
        <w:rPr>
          <w:rFonts w:ascii="Times New Roman" w:hAnsi="Times New Roman" w:cs="Times New Roman"/>
        </w:rPr>
        <w:t>（</w:t>
      </w:r>
      <w:r w:rsidRPr="00376462">
        <w:rPr>
          <w:rFonts w:ascii="Times New Roman" w:hAnsi="Times New Roman" w:cs="Times New Roman"/>
        </w:rPr>
        <w:t>I+P+R+O</w:t>
      </w:r>
      <w:r>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Default="009C214B" w:rsidP="002C1A02">
    <w:pPr>
      <w:pStyle w:val="af3"/>
      <w:tabs>
        <w:tab w:val="clear" w:pos="8306"/>
        <w:tab w:val="right" w:pos="9498"/>
      </w:tabs>
      <w:ind w:leftChars="-435" w:left="-104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7221F2" w:rsidRDefault="009C214B" w:rsidP="007221F2">
    <w:pPr>
      <w:pStyle w:val="af3"/>
      <w:tabs>
        <w:tab w:val="clear" w:pos="8306"/>
        <w:tab w:val="right" w:pos="9498"/>
      </w:tabs>
      <w:ind w:rightChars="-435" w:right="-1044"/>
      <w:jc w:val="right"/>
    </w:pPr>
    <w:r w:rsidRPr="004A0CEB">
      <w:rPr>
        <w:rFonts w:ascii="微軟正黑體" w:eastAsia="微軟正黑體" w:hAnsi="微軟正黑體" w:hint="eastAsia"/>
        <w:u w:val="single"/>
      </w:rPr>
      <w:t>參、調查內容與統計分析</w:t>
    </w:r>
    <w:r>
      <w:rPr>
        <w:noProof/>
      </w:rPr>
      <w:drawing>
        <wp:inline distT="0" distB="0" distL="0" distR="0" wp14:anchorId="5AE6FB81" wp14:editId="6A4B62DF">
          <wp:extent cx="478155" cy="478155"/>
          <wp:effectExtent l="0" t="0" r="0" b="0"/>
          <wp:docPr id="64" name="圖片 64"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9C3196" w:rsidRDefault="009C214B" w:rsidP="009C3196">
    <w:pPr>
      <w:pStyle w:val="af3"/>
      <w:tabs>
        <w:tab w:val="clear" w:pos="8306"/>
        <w:tab w:val="right" w:pos="9498"/>
      </w:tabs>
      <w:ind w:leftChars="-435" w:left="-1044"/>
    </w:pPr>
    <w:r>
      <w:rPr>
        <w:noProof/>
      </w:rPr>
      <w:drawing>
        <wp:inline distT="0" distB="0" distL="0" distR="0" wp14:anchorId="64DC5DAD" wp14:editId="75029B26">
          <wp:extent cx="478155" cy="478155"/>
          <wp:effectExtent l="0" t="0" r="0" b="0"/>
          <wp:docPr id="65" name="圖片 65"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Pr>
        <w:rFonts w:ascii="微軟正黑體" w:eastAsia="微軟正黑體" w:hAnsi="微軟正黑體" w:hint="eastAsia"/>
        <w:u w:val="single"/>
      </w:rPr>
      <w:t>肆</w:t>
    </w:r>
    <w:r w:rsidRPr="0053580E">
      <w:rPr>
        <w:rFonts w:ascii="微軟正黑體" w:eastAsia="微軟正黑體" w:hAnsi="微軟正黑體" w:hint="eastAsia"/>
        <w:u w:val="single"/>
      </w:rPr>
      <w:t>、</w:t>
    </w:r>
    <w:r>
      <w:rPr>
        <w:rFonts w:ascii="微軟正黑體" w:eastAsia="微軟正黑體" w:hAnsi="微軟正黑體" w:hint="eastAsia"/>
        <w:u w:val="single"/>
      </w:rPr>
      <w:t>樣本結構分析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9C3196" w:rsidRDefault="009C214B" w:rsidP="009C3196">
    <w:pPr>
      <w:pStyle w:val="af3"/>
      <w:tabs>
        <w:tab w:val="clear" w:pos="8306"/>
        <w:tab w:val="right" w:pos="9498"/>
      </w:tabs>
      <w:ind w:rightChars="-435" w:right="-1044"/>
      <w:jc w:val="right"/>
    </w:pPr>
    <w:r>
      <w:rPr>
        <w:rFonts w:ascii="微軟正黑體" w:eastAsia="微軟正黑體" w:hAnsi="微軟正黑體" w:hint="eastAsia"/>
        <w:u w:val="single"/>
      </w:rPr>
      <w:t>肆</w:t>
    </w:r>
    <w:r w:rsidRPr="0053580E">
      <w:rPr>
        <w:rFonts w:ascii="微軟正黑體" w:eastAsia="微軟正黑體" w:hAnsi="微軟正黑體" w:hint="eastAsia"/>
        <w:u w:val="single"/>
      </w:rPr>
      <w:t>、</w:t>
    </w:r>
    <w:r>
      <w:rPr>
        <w:rFonts w:ascii="微軟正黑體" w:eastAsia="微軟正黑體" w:hAnsi="微軟正黑體" w:hint="eastAsia"/>
        <w:u w:val="single"/>
      </w:rPr>
      <w:t>樣本結構分析</w:t>
    </w:r>
    <w:r>
      <w:rPr>
        <w:noProof/>
      </w:rPr>
      <w:drawing>
        <wp:inline distT="0" distB="0" distL="0" distR="0" wp14:anchorId="0006F0D4" wp14:editId="25519769">
          <wp:extent cx="478155" cy="478155"/>
          <wp:effectExtent l="0" t="0" r="0" b="0"/>
          <wp:docPr id="66" name="圖片 66"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9C3196" w:rsidRDefault="009C214B" w:rsidP="009C3196">
    <w:pPr>
      <w:pStyle w:val="af3"/>
      <w:tabs>
        <w:tab w:val="clear" w:pos="8306"/>
        <w:tab w:val="right" w:pos="9498"/>
      </w:tabs>
      <w:ind w:leftChars="-435" w:left="-1044"/>
    </w:pPr>
    <w:r>
      <w:rPr>
        <w:noProof/>
      </w:rPr>
      <w:drawing>
        <wp:inline distT="0" distB="0" distL="0" distR="0" wp14:anchorId="3F620F51" wp14:editId="2FF2761C">
          <wp:extent cx="478155" cy="478155"/>
          <wp:effectExtent l="0" t="0" r="0" b="0"/>
          <wp:docPr id="67" name="圖片 67"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Pr>
        <w:rFonts w:ascii="微軟正黑體" w:eastAsia="微軟正黑體" w:hAnsi="微軟正黑體" w:hint="eastAsia"/>
        <w:u w:val="single"/>
      </w:rPr>
      <w:t>伍</w:t>
    </w:r>
    <w:r w:rsidRPr="007300FB">
      <w:rPr>
        <w:rFonts w:ascii="微軟正黑體" w:eastAsia="微軟正黑體" w:hAnsi="微軟正黑體" w:hint="eastAsia"/>
        <w:u w:val="single"/>
      </w:rPr>
      <w:t>、</w:t>
    </w:r>
    <w:r>
      <w:rPr>
        <w:rFonts w:ascii="微軟正黑體" w:eastAsia="微軟正黑體" w:hAnsi="微軟正黑體" w:hint="eastAsia"/>
        <w:u w:val="single"/>
      </w:rPr>
      <w:t>調查發現</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9C3196" w:rsidRDefault="009C214B" w:rsidP="009C3196">
    <w:pPr>
      <w:pStyle w:val="af3"/>
      <w:tabs>
        <w:tab w:val="clear" w:pos="8306"/>
        <w:tab w:val="right" w:pos="9498"/>
      </w:tabs>
      <w:ind w:rightChars="-435" w:right="-1044"/>
      <w:jc w:val="right"/>
    </w:pPr>
    <w:r>
      <w:rPr>
        <w:rFonts w:ascii="微軟正黑體" w:eastAsia="微軟正黑體" w:hAnsi="微軟正黑體" w:hint="eastAsia"/>
        <w:u w:val="single"/>
      </w:rPr>
      <w:t>伍</w:t>
    </w:r>
    <w:r w:rsidRPr="007300FB">
      <w:rPr>
        <w:rFonts w:ascii="微軟正黑體" w:eastAsia="微軟正黑體" w:hAnsi="微軟正黑體" w:hint="eastAsia"/>
        <w:u w:val="single"/>
      </w:rPr>
      <w:t>、</w:t>
    </w:r>
    <w:r>
      <w:rPr>
        <w:rFonts w:ascii="微軟正黑體" w:eastAsia="微軟正黑體" w:hAnsi="微軟正黑體" w:hint="eastAsia"/>
        <w:u w:val="single"/>
      </w:rPr>
      <w:t>調查發現</w:t>
    </w:r>
    <w:r>
      <w:rPr>
        <w:noProof/>
      </w:rPr>
      <w:drawing>
        <wp:inline distT="0" distB="0" distL="0" distR="0" wp14:anchorId="03A9E84B" wp14:editId="284129BD">
          <wp:extent cx="478155" cy="478155"/>
          <wp:effectExtent l="0" t="0" r="0" b="0"/>
          <wp:docPr id="68" name="圖片 68"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CF0B9E" w:rsidRDefault="009C214B" w:rsidP="00CF0B9E">
    <w:pPr>
      <w:pStyle w:val="af3"/>
      <w:tabs>
        <w:tab w:val="clear" w:pos="8306"/>
        <w:tab w:val="right" w:pos="9498"/>
      </w:tabs>
      <w:ind w:leftChars="-435" w:left="-1044"/>
    </w:pPr>
    <w:r>
      <w:rPr>
        <w:noProof/>
      </w:rPr>
      <w:drawing>
        <wp:inline distT="0" distB="0" distL="0" distR="0" wp14:anchorId="1D0F9A25" wp14:editId="7A993AF4">
          <wp:extent cx="478155" cy="478155"/>
          <wp:effectExtent l="0" t="0" r="0" b="0"/>
          <wp:docPr id="71" name="圖片 71"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Pr>
        <w:rFonts w:ascii="微軟正黑體" w:eastAsia="微軟正黑體" w:hAnsi="微軟正黑體" w:hint="eastAsia"/>
        <w:u w:val="single"/>
      </w:rPr>
      <w:t>陸</w:t>
    </w:r>
    <w:r w:rsidRPr="007300FB">
      <w:rPr>
        <w:rFonts w:ascii="微軟正黑體" w:eastAsia="微軟正黑體" w:hAnsi="微軟正黑體" w:hint="eastAsia"/>
        <w:u w:val="single"/>
      </w:rPr>
      <w:t>、</w:t>
    </w:r>
    <w:r>
      <w:rPr>
        <w:rFonts w:ascii="微軟正黑體" w:eastAsia="微軟正黑體" w:hAnsi="微軟正黑體" w:hint="eastAsia"/>
        <w:u w:val="single"/>
      </w:rPr>
      <w:t>結論</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CF0B9E" w:rsidRDefault="009C214B" w:rsidP="00CF0B9E">
    <w:pPr>
      <w:pStyle w:val="af3"/>
      <w:tabs>
        <w:tab w:val="clear" w:pos="8306"/>
        <w:tab w:val="right" w:pos="9498"/>
      </w:tabs>
      <w:ind w:rightChars="-435" w:right="-1044"/>
      <w:jc w:val="right"/>
    </w:pPr>
    <w:r>
      <w:rPr>
        <w:rFonts w:ascii="微軟正黑體" w:eastAsia="微軟正黑體" w:hAnsi="微軟正黑體" w:hint="eastAsia"/>
        <w:u w:val="single"/>
      </w:rPr>
      <w:t>陸</w:t>
    </w:r>
    <w:r w:rsidRPr="007300FB">
      <w:rPr>
        <w:rFonts w:ascii="微軟正黑體" w:eastAsia="微軟正黑體" w:hAnsi="微軟正黑體" w:hint="eastAsia"/>
        <w:u w:val="single"/>
      </w:rPr>
      <w:t>、</w:t>
    </w:r>
    <w:r>
      <w:rPr>
        <w:rFonts w:ascii="微軟正黑體" w:eastAsia="微軟正黑體" w:hAnsi="微軟正黑體" w:hint="eastAsia"/>
        <w:u w:val="single"/>
      </w:rPr>
      <w:t>結論</w:t>
    </w:r>
    <w:r>
      <w:rPr>
        <w:noProof/>
      </w:rPr>
      <w:drawing>
        <wp:inline distT="0" distB="0" distL="0" distR="0" wp14:anchorId="6377A7B6" wp14:editId="0069E1BD">
          <wp:extent cx="478155" cy="478155"/>
          <wp:effectExtent l="0" t="0" r="0" b="0"/>
          <wp:docPr id="73" name="圖片 73"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CF0B9E" w:rsidRDefault="009C214B" w:rsidP="00CF0B9E">
    <w:pPr>
      <w:pStyle w:val="af3"/>
      <w:tabs>
        <w:tab w:val="clear" w:pos="8306"/>
        <w:tab w:val="right" w:pos="9498"/>
      </w:tabs>
      <w:ind w:leftChars="-435" w:left="-1044"/>
    </w:pPr>
    <w:r>
      <w:rPr>
        <w:noProof/>
      </w:rPr>
      <w:drawing>
        <wp:inline distT="0" distB="0" distL="0" distR="0" wp14:anchorId="6D84B166" wp14:editId="169692F7">
          <wp:extent cx="478155" cy="478155"/>
          <wp:effectExtent l="0" t="0" r="0" b="0"/>
          <wp:docPr id="76" name="圖片 76"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roofErr w:type="gramStart"/>
    <w:r>
      <w:rPr>
        <w:rFonts w:ascii="微軟正黑體" w:eastAsia="微軟正黑體" w:hAnsi="微軟正黑體" w:hint="eastAsia"/>
        <w:u w:val="single"/>
      </w:rPr>
      <w:t>柒</w:t>
    </w:r>
    <w:proofErr w:type="gramEnd"/>
    <w:r w:rsidRPr="007300FB">
      <w:rPr>
        <w:rFonts w:ascii="微軟正黑體" w:eastAsia="微軟正黑體" w:hAnsi="微軟正黑體" w:hint="eastAsia"/>
        <w:u w:val="single"/>
      </w:rPr>
      <w:t>、</w:t>
    </w:r>
    <w:r>
      <w:rPr>
        <w:rFonts w:ascii="微軟正黑體" w:eastAsia="微軟正黑體" w:hAnsi="微軟正黑體" w:hint="eastAsia"/>
        <w:u w:val="single"/>
      </w:rPr>
      <w:t>建議</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CF0B9E" w:rsidRDefault="009C214B" w:rsidP="00CF0B9E">
    <w:pPr>
      <w:pStyle w:val="af3"/>
      <w:tabs>
        <w:tab w:val="clear" w:pos="8306"/>
        <w:tab w:val="right" w:pos="9498"/>
      </w:tabs>
      <w:ind w:rightChars="-435" w:right="-1044"/>
      <w:jc w:val="right"/>
    </w:pPr>
    <w:proofErr w:type="gramStart"/>
    <w:r>
      <w:rPr>
        <w:rFonts w:ascii="微軟正黑體" w:eastAsia="微軟正黑體" w:hAnsi="微軟正黑體" w:hint="eastAsia"/>
        <w:u w:val="single"/>
      </w:rPr>
      <w:t>柒</w:t>
    </w:r>
    <w:proofErr w:type="gramEnd"/>
    <w:r w:rsidRPr="007300FB">
      <w:rPr>
        <w:rFonts w:ascii="微軟正黑體" w:eastAsia="微軟正黑體" w:hAnsi="微軟正黑體" w:hint="eastAsia"/>
        <w:u w:val="single"/>
      </w:rPr>
      <w:t>、</w:t>
    </w:r>
    <w:r>
      <w:rPr>
        <w:rFonts w:ascii="微軟正黑體" w:eastAsia="微軟正黑體" w:hAnsi="微軟正黑體" w:hint="eastAsia"/>
        <w:u w:val="single"/>
      </w:rPr>
      <w:t>建議</w:t>
    </w:r>
    <w:r>
      <w:rPr>
        <w:noProof/>
      </w:rPr>
      <w:drawing>
        <wp:inline distT="0" distB="0" distL="0" distR="0" wp14:anchorId="2D5BE67D" wp14:editId="39A61B02">
          <wp:extent cx="478155" cy="478155"/>
          <wp:effectExtent l="0" t="0" r="0" b="0"/>
          <wp:docPr id="81" name="圖片 81"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AF428E" w:rsidRDefault="009C214B" w:rsidP="00B75994">
    <w:pPr>
      <w:pStyle w:val="af3"/>
      <w:tabs>
        <w:tab w:val="clear" w:pos="8306"/>
        <w:tab w:val="right" w:pos="9498"/>
      </w:tabs>
      <w:ind w:leftChars="-435" w:left="-1044"/>
    </w:pPr>
    <w:r>
      <w:rPr>
        <w:noProof/>
      </w:rPr>
      <w:drawing>
        <wp:inline distT="0" distB="0" distL="0" distR="0" wp14:anchorId="3CCCC41C" wp14:editId="168C378C">
          <wp:extent cx="478155" cy="478155"/>
          <wp:effectExtent l="0" t="0" r="0" b="0"/>
          <wp:docPr id="104" name="圖片 104"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Pr>
        <w:rFonts w:ascii="微軟正黑體" w:eastAsia="微軟正黑體" w:hAnsi="微軟正黑體" w:hint="eastAsia"/>
        <w:u w:val="single"/>
      </w:rPr>
      <w:t>附錄一</w:t>
    </w:r>
    <w:r w:rsidRPr="007300FB">
      <w:rPr>
        <w:rFonts w:ascii="微軟正黑體" w:eastAsia="微軟正黑體" w:hAnsi="微軟正黑體" w:hint="eastAsia"/>
        <w:u w:val="single"/>
      </w:rPr>
      <w:t>、</w:t>
    </w:r>
    <w:r>
      <w:rPr>
        <w:rFonts w:ascii="微軟正黑體" w:eastAsia="微軟正黑體" w:hAnsi="微軟正黑體" w:hint="eastAsia"/>
        <w:u w:val="single"/>
      </w:rPr>
      <w:t>問卷百分比</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53580E" w:rsidRDefault="009C214B" w:rsidP="00FC738F">
    <w:pPr>
      <w:pStyle w:val="af3"/>
      <w:tabs>
        <w:tab w:val="clear" w:pos="8306"/>
        <w:tab w:val="right" w:pos="9498"/>
      </w:tabs>
      <w:ind w:rightChars="-435" w:right="-1044"/>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6969DD" w:rsidRDefault="009C214B" w:rsidP="00E07F65">
    <w:pPr>
      <w:pStyle w:val="af3"/>
      <w:tabs>
        <w:tab w:val="clear" w:pos="8306"/>
        <w:tab w:val="right" w:pos="9498"/>
      </w:tabs>
      <w:ind w:rightChars="-435" w:right="-1044"/>
      <w:jc w:val="right"/>
    </w:pPr>
    <w:r>
      <w:rPr>
        <w:rFonts w:ascii="微軟正黑體" w:eastAsia="微軟正黑體" w:hAnsi="微軟正黑體" w:hint="eastAsia"/>
        <w:u w:val="single"/>
      </w:rPr>
      <w:t>附錄一</w:t>
    </w:r>
    <w:r w:rsidRPr="007300FB">
      <w:rPr>
        <w:rFonts w:ascii="微軟正黑體" w:eastAsia="微軟正黑體" w:hAnsi="微軟正黑體" w:hint="eastAsia"/>
        <w:u w:val="single"/>
      </w:rPr>
      <w:t>、</w:t>
    </w:r>
    <w:r>
      <w:rPr>
        <w:rFonts w:ascii="微軟正黑體" w:eastAsia="微軟正黑體" w:hAnsi="微軟正黑體" w:hint="eastAsia"/>
        <w:u w:val="single"/>
      </w:rPr>
      <w:t>問卷百分比</w:t>
    </w:r>
    <w:r>
      <w:rPr>
        <w:noProof/>
      </w:rPr>
      <w:drawing>
        <wp:inline distT="0" distB="0" distL="0" distR="0" wp14:anchorId="1C3BB361" wp14:editId="395D4896">
          <wp:extent cx="478155" cy="478155"/>
          <wp:effectExtent l="0" t="0" r="0" b="0"/>
          <wp:docPr id="62" name="圖片 62"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AF428E" w:rsidRDefault="009C214B" w:rsidP="00B75994">
    <w:pPr>
      <w:pStyle w:val="af3"/>
      <w:tabs>
        <w:tab w:val="clear" w:pos="8306"/>
        <w:tab w:val="right" w:pos="9498"/>
      </w:tabs>
      <w:ind w:leftChars="-435" w:left="-1044"/>
    </w:pPr>
    <w:r>
      <w:rPr>
        <w:noProof/>
      </w:rPr>
      <w:drawing>
        <wp:inline distT="0" distB="0" distL="0" distR="0" wp14:anchorId="402B0606" wp14:editId="4D92F98F">
          <wp:extent cx="478155" cy="478155"/>
          <wp:effectExtent l="0" t="0" r="0" b="0"/>
          <wp:docPr id="50" name="圖片 50"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Pr>
        <w:rFonts w:ascii="微軟正黑體" w:eastAsia="微軟正黑體" w:hAnsi="微軟正黑體" w:hint="eastAsia"/>
        <w:u w:val="single"/>
      </w:rPr>
      <w:t>附錄二</w:t>
    </w:r>
    <w:r w:rsidRPr="007300FB">
      <w:rPr>
        <w:rFonts w:ascii="微軟正黑體" w:eastAsia="微軟正黑體" w:hAnsi="微軟正黑體" w:hint="eastAsia"/>
        <w:u w:val="single"/>
      </w:rPr>
      <w:t>、</w:t>
    </w:r>
    <w:r>
      <w:rPr>
        <w:rFonts w:ascii="微軟正黑體" w:eastAsia="微軟正黑體" w:hAnsi="微軟正黑體" w:hint="eastAsia"/>
        <w:u w:val="single"/>
      </w:rPr>
      <w:t>附表</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6969DD" w:rsidRDefault="009C214B" w:rsidP="00E07F65">
    <w:pPr>
      <w:pStyle w:val="af3"/>
      <w:tabs>
        <w:tab w:val="clear" w:pos="8306"/>
        <w:tab w:val="right" w:pos="9498"/>
      </w:tabs>
      <w:ind w:rightChars="-435" w:right="-1044"/>
      <w:jc w:val="right"/>
    </w:pPr>
    <w:r>
      <w:rPr>
        <w:rFonts w:ascii="微軟正黑體" w:eastAsia="微軟正黑體" w:hAnsi="微軟正黑體" w:hint="eastAsia"/>
        <w:u w:val="single"/>
      </w:rPr>
      <w:t>附錄二</w:t>
    </w:r>
    <w:r w:rsidRPr="007300FB">
      <w:rPr>
        <w:rFonts w:ascii="微軟正黑體" w:eastAsia="微軟正黑體" w:hAnsi="微軟正黑體" w:hint="eastAsia"/>
        <w:u w:val="single"/>
      </w:rPr>
      <w:t>、</w:t>
    </w:r>
    <w:r>
      <w:rPr>
        <w:rFonts w:ascii="微軟正黑體" w:eastAsia="微軟正黑體" w:hAnsi="微軟正黑體" w:hint="eastAsia"/>
        <w:u w:val="single"/>
      </w:rPr>
      <w:t>附表</w:t>
    </w:r>
    <w:r>
      <w:rPr>
        <w:noProof/>
      </w:rPr>
      <w:drawing>
        <wp:inline distT="0" distB="0" distL="0" distR="0" wp14:anchorId="2830AA15" wp14:editId="6DF99E06">
          <wp:extent cx="478155" cy="478155"/>
          <wp:effectExtent l="0" t="0" r="0" b="0"/>
          <wp:docPr id="54" name="圖片 54"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Default="009C214B" w:rsidP="002C1A02">
    <w:pPr>
      <w:pStyle w:val="af3"/>
      <w:tabs>
        <w:tab w:val="clear" w:pos="8306"/>
        <w:tab w:val="right" w:pos="8789"/>
      </w:tabs>
      <w:wordWrap w:val="0"/>
      <w:ind w:rightChars="-435" w:right="-1044"/>
      <w:jc w:val="right"/>
    </w:pPr>
    <w:r>
      <w:rPr>
        <w:rFonts w:ascii="微軟正黑體" w:eastAsia="微軟正黑體" w:hAnsi="微軟正黑體" w:hint="eastAsia"/>
        <w:u w:val="single"/>
      </w:rPr>
      <w:t>伍</w:t>
    </w:r>
    <w:r w:rsidRPr="007300FB">
      <w:rPr>
        <w:rFonts w:ascii="微軟正黑體" w:eastAsia="微軟正黑體" w:hAnsi="微軟正黑體" w:hint="eastAsia"/>
        <w:u w:val="single"/>
      </w:rPr>
      <w:t>、</w:t>
    </w:r>
    <w:r>
      <w:rPr>
        <w:rFonts w:ascii="微軟正黑體" w:eastAsia="微軟正黑體" w:hAnsi="微軟正黑體" w:hint="eastAsia"/>
        <w:u w:val="single"/>
      </w:rPr>
      <w:t>調查發現</w:t>
    </w:r>
    <w:r w:rsidRPr="00924C93">
      <w:rPr>
        <w:rFonts w:hint="eastAsia"/>
        <w:noProof/>
      </w:rPr>
      <w:drawing>
        <wp:inline distT="0" distB="0" distL="0" distR="0" wp14:anchorId="28F3E006" wp14:editId="2EE612C2">
          <wp:extent cx="374705" cy="383556"/>
          <wp:effectExtent l="19050" t="0" r="6295" b="0"/>
          <wp:docPr id="9" name="圖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
                  <a:srcRect/>
                  <a:stretch>
                    <a:fillRect/>
                  </a:stretch>
                </pic:blipFill>
                <pic:spPr bwMode="auto">
                  <a:xfrm>
                    <a:off x="0" y="0"/>
                    <a:ext cx="374332" cy="383174"/>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53580E" w:rsidRDefault="009C214B" w:rsidP="00FC738F">
    <w:pPr>
      <w:pStyle w:val="af3"/>
      <w:tabs>
        <w:tab w:val="clear" w:pos="8306"/>
        <w:tab w:val="right" w:pos="9498"/>
      </w:tabs>
      <w:ind w:rightChars="-435" w:right="-1044"/>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687AD4" w:rsidRDefault="009C214B" w:rsidP="00687AD4">
    <w:pPr>
      <w:pStyle w:val="af3"/>
      <w:tabs>
        <w:tab w:val="clear" w:pos="8306"/>
        <w:tab w:val="right" w:pos="9498"/>
      </w:tabs>
      <w:ind w:leftChars="-435" w:left="-1044"/>
    </w:pPr>
    <w:r>
      <w:rPr>
        <w:noProof/>
      </w:rPr>
      <w:drawing>
        <wp:inline distT="0" distB="0" distL="0" distR="0" wp14:anchorId="21521EE1" wp14:editId="66775F13">
          <wp:extent cx="478155" cy="478155"/>
          <wp:effectExtent l="0" t="0" r="0" b="0"/>
          <wp:docPr id="15" name="圖片 15"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Pr>
        <w:rFonts w:ascii="微軟正黑體" w:eastAsia="微軟正黑體" w:hAnsi="微軟正黑體" w:hint="eastAsia"/>
        <w:u w:val="single"/>
      </w:rPr>
      <w:t>壹</w:t>
    </w:r>
    <w:r w:rsidRPr="0053580E">
      <w:rPr>
        <w:rFonts w:ascii="微軟正黑體" w:eastAsia="微軟正黑體" w:hAnsi="微軟正黑體" w:hint="eastAsia"/>
        <w:u w:val="single"/>
      </w:rPr>
      <w:t>、</w:t>
    </w:r>
    <w:r>
      <w:rPr>
        <w:rFonts w:ascii="微軟正黑體" w:eastAsia="微軟正黑體" w:hAnsi="微軟正黑體" w:hint="eastAsia"/>
        <w:u w:val="single"/>
      </w:rPr>
      <w:t>前言</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53580E" w:rsidRDefault="009C214B" w:rsidP="00FC738F">
    <w:pPr>
      <w:pStyle w:val="af3"/>
      <w:tabs>
        <w:tab w:val="clear" w:pos="8306"/>
        <w:tab w:val="right" w:pos="9498"/>
      </w:tabs>
      <w:ind w:rightChars="-435" w:right="-1044"/>
      <w:jc w:val="right"/>
    </w:pPr>
    <w:r w:rsidRPr="001E65C7">
      <w:rPr>
        <w:rFonts w:ascii="微軟正黑體" w:eastAsia="微軟正黑體" w:hAnsi="微軟正黑體" w:hint="eastAsia"/>
        <w:u w:val="single"/>
      </w:rPr>
      <w:t>壹、前言</w:t>
    </w:r>
    <w:r>
      <w:rPr>
        <w:noProof/>
      </w:rPr>
      <w:drawing>
        <wp:inline distT="0" distB="0" distL="0" distR="0" wp14:anchorId="0C8744BB" wp14:editId="3C6471D5">
          <wp:extent cx="478155" cy="478155"/>
          <wp:effectExtent l="0" t="0" r="0" b="0"/>
          <wp:docPr id="21" name="圖片 21"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7221F2" w:rsidRDefault="009C214B" w:rsidP="007221F2">
    <w:pPr>
      <w:pStyle w:val="af3"/>
      <w:tabs>
        <w:tab w:val="clear" w:pos="8306"/>
        <w:tab w:val="right" w:pos="9498"/>
      </w:tabs>
      <w:ind w:leftChars="-435" w:left="-1044"/>
    </w:pPr>
    <w:r>
      <w:rPr>
        <w:noProof/>
      </w:rPr>
      <w:drawing>
        <wp:inline distT="0" distB="0" distL="0" distR="0" wp14:anchorId="1D5E3C3F" wp14:editId="433A032B">
          <wp:extent cx="478155" cy="478155"/>
          <wp:effectExtent l="0" t="0" r="0" b="0"/>
          <wp:docPr id="4" name="圖片 4"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sidRPr="003444F8">
      <w:rPr>
        <w:rFonts w:ascii="微軟正黑體" w:eastAsia="微軟正黑體" w:hAnsi="微軟正黑體" w:hint="eastAsia"/>
        <w:u w:val="single"/>
      </w:rPr>
      <w:t>貳、調查過程與方法</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7221F2" w:rsidRDefault="009C214B" w:rsidP="007221F2">
    <w:pPr>
      <w:pStyle w:val="af3"/>
      <w:tabs>
        <w:tab w:val="clear" w:pos="8306"/>
        <w:tab w:val="right" w:pos="9498"/>
      </w:tabs>
      <w:ind w:rightChars="-435" w:right="-1044"/>
      <w:jc w:val="right"/>
    </w:pPr>
    <w:r w:rsidRPr="003444F8">
      <w:rPr>
        <w:rFonts w:ascii="微軟正黑體" w:eastAsia="微軟正黑體" w:hAnsi="微軟正黑體" w:hint="eastAsia"/>
        <w:u w:val="single"/>
      </w:rPr>
      <w:t>貳、調查過程與方法</w:t>
    </w:r>
    <w:r>
      <w:rPr>
        <w:noProof/>
      </w:rPr>
      <w:drawing>
        <wp:inline distT="0" distB="0" distL="0" distR="0" wp14:anchorId="23987100" wp14:editId="2A33C174">
          <wp:extent cx="478155" cy="478155"/>
          <wp:effectExtent l="0" t="0" r="0" b="0"/>
          <wp:docPr id="5" name="圖片 5"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14B" w:rsidRPr="007221F2" w:rsidRDefault="009C214B" w:rsidP="007221F2">
    <w:pPr>
      <w:pStyle w:val="af3"/>
      <w:tabs>
        <w:tab w:val="clear" w:pos="8306"/>
        <w:tab w:val="right" w:pos="9498"/>
      </w:tabs>
      <w:ind w:leftChars="-435" w:left="-1044"/>
    </w:pPr>
    <w:r>
      <w:rPr>
        <w:noProof/>
      </w:rPr>
      <w:drawing>
        <wp:inline distT="0" distB="0" distL="0" distR="0" wp14:anchorId="1E287D8E" wp14:editId="12657FDD">
          <wp:extent cx="478155" cy="478155"/>
          <wp:effectExtent l="0" t="0" r="0" b="0"/>
          <wp:docPr id="56" name="圖片 56" descr="嘉義市政府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義市政府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inline>
      </w:drawing>
    </w:r>
    <w:r w:rsidRPr="004A0CEB">
      <w:rPr>
        <w:rFonts w:ascii="微軟正黑體" w:eastAsia="微軟正黑體" w:hAnsi="微軟正黑體" w:hint="eastAsia"/>
        <w:u w:val="single"/>
      </w:rPr>
      <w:t>參、調查內容與統計分析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850"/>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
    <w:nsid w:val="061D3926"/>
    <w:multiLevelType w:val="multilevel"/>
    <w:tmpl w:val="481E162C"/>
    <w:styleLink w:val="WW8Num1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
    <w:nsid w:val="08A5637F"/>
    <w:multiLevelType w:val="multilevel"/>
    <w:tmpl w:val="BA6AF462"/>
    <w:styleLink w:val="WW8Num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
    <w:nsid w:val="0EF90F1E"/>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
    <w:nsid w:val="162367BC"/>
    <w:multiLevelType w:val="multilevel"/>
    <w:tmpl w:val="886E59A6"/>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5">
    <w:nsid w:val="16463AF6"/>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
    <w:nsid w:val="182E49FD"/>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nsid w:val="1E096B73"/>
    <w:multiLevelType w:val="multilevel"/>
    <w:tmpl w:val="99EC83D0"/>
    <w:styleLink w:val="WW8Num16"/>
    <w:lvl w:ilvl="0">
      <w:start w:val="1"/>
      <w:numFmt w:val="decimal"/>
      <w:lvlText w:val="(%1)"/>
      <w:lvlJc w:val="left"/>
      <w:rPr>
        <w:rFonts w:ascii="Calibri" w:hAnsi="Calibri" w:cs="Calibri"/>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nsid w:val="20191A78"/>
    <w:multiLevelType w:val="multilevel"/>
    <w:tmpl w:val="2B944E38"/>
    <w:styleLink w:val="WW8Num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9">
    <w:nsid w:val="22485CC7"/>
    <w:multiLevelType w:val="multilevel"/>
    <w:tmpl w:val="AE3EF474"/>
    <w:styleLink w:val="WW8Num22"/>
    <w:lvl w:ilvl="0">
      <w:start w:val="1"/>
      <w:numFmt w:val="decimal"/>
      <w:lvlText w:val="(%1)"/>
      <w:lvlJc w:val="left"/>
      <w:rPr>
        <w:rFonts w:ascii="Calibri" w:hAnsi="Calibri" w:cs="Calibri"/>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0">
    <w:nsid w:val="24243FB8"/>
    <w:multiLevelType w:val="multilevel"/>
    <w:tmpl w:val="5D30885E"/>
    <w:styleLink w:val="WW8Num23"/>
    <w:lvl w:ilvl="0">
      <w:start w:val="1"/>
      <w:numFmt w:val="decimal"/>
      <w:lvlText w:val="(%1)"/>
      <w:lvlJc w:val="left"/>
      <w:rPr>
        <w:rFonts w:ascii="Calibri" w:hAnsi="Calibri" w:cs="Calibri"/>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1">
    <w:nsid w:val="329A7E48"/>
    <w:multiLevelType w:val="hybridMultilevel"/>
    <w:tmpl w:val="4C2475D4"/>
    <w:lvl w:ilvl="0" w:tplc="0409000B">
      <w:start w:val="1"/>
      <w:numFmt w:val="bullet"/>
      <w:lvlText w:val=""/>
      <w:lvlJc w:val="left"/>
      <w:pPr>
        <w:ind w:left="2891" w:hanging="480"/>
      </w:pPr>
      <w:rPr>
        <w:rFonts w:ascii="Wingdings" w:hAnsi="Wingdings" w:hint="default"/>
        <w:color w:val="1F497D" w:themeColor="text2"/>
      </w:rPr>
    </w:lvl>
    <w:lvl w:ilvl="1" w:tplc="04090003" w:tentative="1">
      <w:start w:val="1"/>
      <w:numFmt w:val="bullet"/>
      <w:lvlText w:val=""/>
      <w:lvlJc w:val="left"/>
      <w:pPr>
        <w:ind w:left="1528" w:hanging="480"/>
      </w:pPr>
      <w:rPr>
        <w:rFonts w:ascii="Wingdings" w:hAnsi="Wingdings" w:hint="default"/>
      </w:rPr>
    </w:lvl>
    <w:lvl w:ilvl="2" w:tplc="04090005" w:tentative="1">
      <w:start w:val="1"/>
      <w:numFmt w:val="bullet"/>
      <w:lvlText w:val=""/>
      <w:lvlJc w:val="left"/>
      <w:pPr>
        <w:ind w:left="2008" w:hanging="480"/>
      </w:pPr>
      <w:rPr>
        <w:rFonts w:ascii="Wingdings" w:hAnsi="Wingdings" w:hint="default"/>
      </w:rPr>
    </w:lvl>
    <w:lvl w:ilvl="3" w:tplc="04090001" w:tentative="1">
      <w:start w:val="1"/>
      <w:numFmt w:val="bullet"/>
      <w:lvlText w:val=""/>
      <w:lvlJc w:val="left"/>
      <w:pPr>
        <w:ind w:left="2488" w:hanging="480"/>
      </w:pPr>
      <w:rPr>
        <w:rFonts w:ascii="Wingdings" w:hAnsi="Wingdings" w:hint="default"/>
      </w:rPr>
    </w:lvl>
    <w:lvl w:ilvl="4" w:tplc="04090003" w:tentative="1">
      <w:start w:val="1"/>
      <w:numFmt w:val="bullet"/>
      <w:lvlText w:val=""/>
      <w:lvlJc w:val="left"/>
      <w:pPr>
        <w:ind w:left="2968" w:hanging="480"/>
      </w:pPr>
      <w:rPr>
        <w:rFonts w:ascii="Wingdings" w:hAnsi="Wingdings" w:hint="default"/>
      </w:rPr>
    </w:lvl>
    <w:lvl w:ilvl="5" w:tplc="04090005" w:tentative="1">
      <w:start w:val="1"/>
      <w:numFmt w:val="bullet"/>
      <w:lvlText w:val=""/>
      <w:lvlJc w:val="left"/>
      <w:pPr>
        <w:ind w:left="3448" w:hanging="480"/>
      </w:pPr>
      <w:rPr>
        <w:rFonts w:ascii="Wingdings" w:hAnsi="Wingdings" w:hint="default"/>
      </w:rPr>
    </w:lvl>
    <w:lvl w:ilvl="6" w:tplc="04090001" w:tentative="1">
      <w:start w:val="1"/>
      <w:numFmt w:val="bullet"/>
      <w:lvlText w:val=""/>
      <w:lvlJc w:val="left"/>
      <w:pPr>
        <w:ind w:left="3928" w:hanging="480"/>
      </w:pPr>
      <w:rPr>
        <w:rFonts w:ascii="Wingdings" w:hAnsi="Wingdings" w:hint="default"/>
      </w:rPr>
    </w:lvl>
    <w:lvl w:ilvl="7" w:tplc="04090003" w:tentative="1">
      <w:start w:val="1"/>
      <w:numFmt w:val="bullet"/>
      <w:lvlText w:val=""/>
      <w:lvlJc w:val="left"/>
      <w:pPr>
        <w:ind w:left="4408" w:hanging="480"/>
      </w:pPr>
      <w:rPr>
        <w:rFonts w:ascii="Wingdings" w:hAnsi="Wingdings" w:hint="default"/>
      </w:rPr>
    </w:lvl>
    <w:lvl w:ilvl="8" w:tplc="04090005" w:tentative="1">
      <w:start w:val="1"/>
      <w:numFmt w:val="bullet"/>
      <w:lvlText w:val=""/>
      <w:lvlJc w:val="left"/>
      <w:pPr>
        <w:ind w:left="4888" w:hanging="480"/>
      </w:pPr>
      <w:rPr>
        <w:rFonts w:ascii="Wingdings" w:hAnsi="Wingdings" w:hint="default"/>
      </w:rPr>
    </w:lvl>
  </w:abstractNum>
  <w:abstractNum w:abstractNumId="12">
    <w:nsid w:val="3A3F4D56"/>
    <w:multiLevelType w:val="multilevel"/>
    <w:tmpl w:val="2C40EF96"/>
    <w:styleLink w:val="WW8Num12"/>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3">
    <w:nsid w:val="40280D1B"/>
    <w:multiLevelType w:val="multilevel"/>
    <w:tmpl w:val="CD12D940"/>
    <w:styleLink w:val="WW8Num3"/>
    <w:lvl w:ilvl="0">
      <w:start w:val="1"/>
      <w:numFmt w:val="decimal"/>
      <w:lvlText w:val="(%1)"/>
      <w:lvlJc w:val="left"/>
      <w:rPr>
        <w:rFonts w:ascii="Calibri" w:hAnsi="Calibri" w:cs="Calibri"/>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4">
    <w:nsid w:val="49C9738F"/>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5">
    <w:nsid w:val="4A766017"/>
    <w:multiLevelType w:val="multilevel"/>
    <w:tmpl w:val="1EE0D1B8"/>
    <w:styleLink w:val="WW8Num21"/>
    <w:lvl w:ilvl="0">
      <w:start w:val="1"/>
      <w:numFmt w:val="decimal"/>
      <w:lvlText w:val="(%1)"/>
      <w:lvlJc w:val="left"/>
      <w:rPr>
        <w:rFonts w:ascii="Calibri" w:hAnsi="Calibri" w:cs="Calibri"/>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nsid w:val="4BB80542"/>
    <w:multiLevelType w:val="multilevel"/>
    <w:tmpl w:val="E9F02610"/>
    <w:styleLink w:val="WW8Num20"/>
    <w:lvl w:ilvl="0">
      <w:start w:val="1"/>
      <w:numFmt w:val="decimal"/>
      <w:lvlText w:val="(%1)"/>
      <w:lvlJc w:val="left"/>
      <w:rPr>
        <w:rFonts w:ascii="Calibri" w:hAnsi="Calibri" w:cs="Calibri"/>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7">
    <w:nsid w:val="51921155"/>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nsid w:val="55100124"/>
    <w:multiLevelType w:val="hybridMultilevel"/>
    <w:tmpl w:val="CD027BC0"/>
    <w:lvl w:ilvl="0" w:tplc="33AA81F4">
      <w:start w:val="1"/>
      <w:numFmt w:val="decimal"/>
      <w:suff w:val="nothing"/>
      <w:lvlText w:val="%1."/>
      <w:lvlJc w:val="left"/>
      <w:pPr>
        <w:ind w:left="96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9">
    <w:nsid w:val="56944375"/>
    <w:multiLevelType w:val="hybridMultilevel"/>
    <w:tmpl w:val="CD027BC0"/>
    <w:lvl w:ilvl="0" w:tplc="33AA81F4">
      <w:start w:val="1"/>
      <w:numFmt w:val="decimal"/>
      <w:suff w:val="nothing"/>
      <w:lvlText w:val="%1."/>
      <w:lvlJc w:val="left"/>
      <w:pPr>
        <w:ind w:left="96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0">
    <w:nsid w:val="56AB381E"/>
    <w:multiLevelType w:val="multilevel"/>
    <w:tmpl w:val="064AB67C"/>
    <w:styleLink w:val="WW8Num25"/>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nsid w:val="58561985"/>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2">
    <w:nsid w:val="5A2C20EA"/>
    <w:multiLevelType w:val="multilevel"/>
    <w:tmpl w:val="C16E1434"/>
    <w:styleLink w:val="WW8Num11"/>
    <w:lvl w:ilvl="0">
      <w:start w:val="1"/>
      <w:numFmt w:val="decimal"/>
      <w:lvlText w:val="(%1)"/>
      <w:lvlJc w:val="left"/>
      <w:rPr>
        <w:rFonts w:ascii="Calibri" w:hAnsi="Calibri" w:cs="Calibri"/>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3">
    <w:nsid w:val="65682526"/>
    <w:multiLevelType w:val="hybridMultilevel"/>
    <w:tmpl w:val="2E14064C"/>
    <w:lvl w:ilvl="0" w:tplc="010C77A4">
      <w:start w:val="1"/>
      <w:numFmt w:val="decimal"/>
      <w:lvlText w:val="%1."/>
      <w:lvlJc w:val="left"/>
      <w:pPr>
        <w:ind w:left="840" w:hanging="36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24">
    <w:nsid w:val="65F07D63"/>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5">
    <w:nsid w:val="70B934F8"/>
    <w:multiLevelType w:val="multilevel"/>
    <w:tmpl w:val="2B944E3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6">
    <w:nsid w:val="71FB7582"/>
    <w:multiLevelType w:val="multilevel"/>
    <w:tmpl w:val="BFB2B8AE"/>
    <w:styleLink w:val="WW8Num5"/>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7">
    <w:nsid w:val="728D5B19"/>
    <w:multiLevelType w:val="hybridMultilevel"/>
    <w:tmpl w:val="6B3A2E80"/>
    <w:lvl w:ilvl="0" w:tplc="9C18EF8A">
      <w:start w:val="1"/>
      <w:numFmt w:val="bullet"/>
      <w:lvlText w:val=""/>
      <w:lvlJc w:val="left"/>
      <w:pPr>
        <w:ind w:left="480" w:hanging="480"/>
      </w:pPr>
      <w:rPr>
        <w:rFonts w:ascii="Wingdings" w:hAnsi="Wingdings" w:hint="default"/>
        <w:color w:val="C0504D" w:themeColor="accent2"/>
      </w:rPr>
    </w:lvl>
    <w:lvl w:ilvl="1" w:tplc="04090003" w:tentative="1">
      <w:start w:val="1"/>
      <w:numFmt w:val="bullet"/>
      <w:lvlText w:val=""/>
      <w:lvlJc w:val="left"/>
      <w:pPr>
        <w:ind w:left="960" w:hanging="480"/>
      </w:pPr>
      <w:rPr>
        <w:rFonts w:ascii="Wingdings" w:hAnsi="Wingdings" w:hint="default"/>
      </w:rPr>
    </w:lvl>
    <w:lvl w:ilvl="2" w:tplc="9C18EF8A">
      <w:start w:val="1"/>
      <w:numFmt w:val="bullet"/>
      <w:lvlText w:val=""/>
      <w:lvlJc w:val="left"/>
      <w:pPr>
        <w:ind w:left="1440" w:hanging="480"/>
      </w:pPr>
      <w:rPr>
        <w:rFonts w:ascii="Wingdings" w:hAnsi="Wingdings" w:hint="default"/>
        <w:color w:val="C0504D" w:themeColor="accent2"/>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7817513"/>
    <w:multiLevelType w:val="multilevel"/>
    <w:tmpl w:val="2B944E38"/>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9">
    <w:nsid w:val="796622DA"/>
    <w:multiLevelType w:val="hybridMultilevel"/>
    <w:tmpl w:val="D7BCFF68"/>
    <w:lvl w:ilvl="0" w:tplc="11D4359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79AB6A84"/>
    <w:multiLevelType w:val="multilevel"/>
    <w:tmpl w:val="309C172C"/>
    <w:styleLink w:val="WW8Num15"/>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1">
    <w:nsid w:val="7BE66D18"/>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2">
    <w:nsid w:val="7CE65073"/>
    <w:multiLevelType w:val="multilevel"/>
    <w:tmpl w:val="3ACC1080"/>
    <w:styleLink w:val="WW8Num2"/>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3">
    <w:nsid w:val="7D66756A"/>
    <w:multiLevelType w:val="multilevel"/>
    <w:tmpl w:val="A0B26F2C"/>
    <w:lvl w:ilvl="0">
      <w:start w:val="1"/>
      <w:numFmt w:val="decimal"/>
      <w:lvlText w:val="(%1)"/>
      <w:lvlJc w:val="left"/>
      <w:rPr>
        <w:rFonts w:ascii="Times New Roman" w:hAnsi="Times New Roman" w:cs="Times New Roman" w:hint="default"/>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4">
    <w:nsid w:val="7E6E0FAE"/>
    <w:multiLevelType w:val="multilevel"/>
    <w:tmpl w:val="655CF8F4"/>
    <w:styleLink w:val="WW8Num7"/>
    <w:lvl w:ilvl="0">
      <w:start w:val="1"/>
      <w:numFmt w:val="decimal"/>
      <w:lvlText w:val="(%1)"/>
      <w:lvlJc w:val="left"/>
      <w:rPr>
        <w:rFonts w:ascii="Calibri" w:eastAsia="Wingdings" w:hAnsi="Calibri" w:cs="Calibri"/>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num w:numId="1">
    <w:abstractNumId w:val="27"/>
  </w:num>
  <w:num w:numId="2">
    <w:abstractNumId w:val="11"/>
  </w:num>
  <w:num w:numId="3">
    <w:abstractNumId w:val="23"/>
  </w:num>
  <w:num w:numId="4">
    <w:abstractNumId w:val="29"/>
  </w:num>
  <w:num w:numId="5">
    <w:abstractNumId w:val="18"/>
  </w:num>
  <w:num w:numId="6">
    <w:abstractNumId w:val="19"/>
  </w:num>
  <w:num w:numId="7">
    <w:abstractNumId w:val="32"/>
  </w:num>
  <w:num w:numId="8">
    <w:abstractNumId w:val="13"/>
  </w:num>
  <w:num w:numId="9">
    <w:abstractNumId w:val="2"/>
  </w:num>
  <w:num w:numId="10">
    <w:abstractNumId w:val="26"/>
  </w:num>
  <w:num w:numId="11">
    <w:abstractNumId w:val="34"/>
  </w:num>
  <w:num w:numId="12">
    <w:abstractNumId w:val="8"/>
  </w:num>
  <w:num w:numId="13">
    <w:abstractNumId w:val="22"/>
  </w:num>
  <w:num w:numId="14">
    <w:abstractNumId w:val="12"/>
  </w:num>
  <w:num w:numId="15">
    <w:abstractNumId w:val="1"/>
  </w:num>
  <w:num w:numId="16">
    <w:abstractNumId w:val="30"/>
  </w:num>
  <w:num w:numId="17">
    <w:abstractNumId w:val="7"/>
  </w:num>
  <w:num w:numId="18">
    <w:abstractNumId w:val="16"/>
    <w:lvlOverride w:ilvl="0">
      <w:lvl w:ilvl="0">
        <w:start w:val="1"/>
        <w:numFmt w:val="decimal"/>
        <w:lvlText w:val="(%1)"/>
        <w:lvlJc w:val="left"/>
        <w:rPr>
          <w:rFonts w:ascii="Times New Roman" w:hAnsi="Times New Roman" w:cs="Times New Roman" w:hint="default"/>
        </w:rPr>
      </w:lvl>
    </w:lvlOverride>
  </w:num>
  <w:num w:numId="19">
    <w:abstractNumId w:val="15"/>
    <w:lvlOverride w:ilvl="0">
      <w:lvl w:ilvl="0">
        <w:start w:val="1"/>
        <w:numFmt w:val="decimal"/>
        <w:lvlText w:val="(%1)"/>
        <w:lvlJc w:val="left"/>
        <w:rPr>
          <w:rFonts w:ascii="Times New Roman" w:hAnsi="Times New Roman" w:cs="Times New Roman" w:hint="default"/>
        </w:rPr>
      </w:lvl>
    </w:lvlOverride>
  </w:num>
  <w:num w:numId="20">
    <w:abstractNumId w:val="9"/>
    <w:lvlOverride w:ilvl="0">
      <w:lvl w:ilvl="0">
        <w:start w:val="1"/>
        <w:numFmt w:val="decimal"/>
        <w:lvlText w:val="(%1)"/>
        <w:lvlJc w:val="left"/>
        <w:rPr>
          <w:rFonts w:ascii="Times New Roman" w:hAnsi="Times New Roman" w:cs="Times New Roman" w:hint="default"/>
        </w:rPr>
      </w:lvl>
    </w:lvlOverride>
  </w:num>
  <w:num w:numId="21">
    <w:abstractNumId w:val="10"/>
  </w:num>
  <w:num w:numId="22">
    <w:abstractNumId w:val="20"/>
  </w:num>
  <w:num w:numId="23">
    <w:abstractNumId w:val="8"/>
    <w:lvlOverride w:ilvl="0">
      <w:startOverride w:val="1"/>
    </w:lvlOverride>
  </w:num>
  <w:num w:numId="24">
    <w:abstractNumId w:val="20"/>
    <w:lvlOverride w:ilvl="0">
      <w:startOverride w:val="1"/>
    </w:lvlOverride>
  </w:num>
  <w:num w:numId="25">
    <w:abstractNumId w:val="2"/>
    <w:lvlOverride w:ilvl="0">
      <w:startOverride w:val="1"/>
    </w:lvlOverride>
  </w:num>
  <w:num w:numId="26">
    <w:abstractNumId w:val="1"/>
    <w:lvlOverride w:ilvl="0">
      <w:startOverride w:val="1"/>
    </w:lvlOverride>
  </w:num>
  <w:num w:numId="27">
    <w:abstractNumId w:val="32"/>
    <w:lvlOverride w:ilvl="0">
      <w:startOverride w:val="1"/>
    </w:lvlOverride>
  </w:num>
  <w:num w:numId="28">
    <w:abstractNumId w:val="4"/>
  </w:num>
  <w:num w:numId="29">
    <w:abstractNumId w:val="31"/>
  </w:num>
  <w:num w:numId="30">
    <w:abstractNumId w:val="25"/>
  </w:num>
  <w:num w:numId="31">
    <w:abstractNumId w:val="28"/>
  </w:num>
  <w:num w:numId="32">
    <w:abstractNumId w:val="21"/>
  </w:num>
  <w:num w:numId="33">
    <w:abstractNumId w:val="6"/>
  </w:num>
  <w:num w:numId="34">
    <w:abstractNumId w:val="3"/>
  </w:num>
  <w:num w:numId="35">
    <w:abstractNumId w:val="24"/>
  </w:num>
  <w:num w:numId="36">
    <w:abstractNumId w:val="33"/>
  </w:num>
  <w:num w:numId="37">
    <w:abstractNumId w:val="9"/>
  </w:num>
  <w:num w:numId="38">
    <w:abstractNumId w:val="15"/>
  </w:num>
  <w:num w:numId="39">
    <w:abstractNumId w:val="16"/>
  </w:num>
  <w:num w:numId="40">
    <w:abstractNumId w:val="5"/>
  </w:num>
  <w:num w:numId="41">
    <w:abstractNumId w:val="14"/>
  </w:num>
  <w:num w:numId="42">
    <w:abstractNumId w:val="17"/>
  </w:num>
  <w:num w:numId="43">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80"/>
  <w:evenAndOddHeaders/>
  <w:drawingGridHorizontalSpacing w:val="120"/>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CD2"/>
    <w:rsid w:val="0001137A"/>
    <w:rsid w:val="00013611"/>
    <w:rsid w:val="00013D39"/>
    <w:rsid w:val="00013EE8"/>
    <w:rsid w:val="00015B3C"/>
    <w:rsid w:val="00016C00"/>
    <w:rsid w:val="00023774"/>
    <w:rsid w:val="00023A46"/>
    <w:rsid w:val="00023E5D"/>
    <w:rsid w:val="00027596"/>
    <w:rsid w:val="000315E4"/>
    <w:rsid w:val="000329DA"/>
    <w:rsid w:val="00034E67"/>
    <w:rsid w:val="0004067F"/>
    <w:rsid w:val="00040FF3"/>
    <w:rsid w:val="000464C6"/>
    <w:rsid w:val="0004707A"/>
    <w:rsid w:val="00051194"/>
    <w:rsid w:val="00051369"/>
    <w:rsid w:val="00053156"/>
    <w:rsid w:val="00054A34"/>
    <w:rsid w:val="000563EC"/>
    <w:rsid w:val="00056A4C"/>
    <w:rsid w:val="00057EFC"/>
    <w:rsid w:val="00061950"/>
    <w:rsid w:val="000619CD"/>
    <w:rsid w:val="00061F17"/>
    <w:rsid w:val="000621A7"/>
    <w:rsid w:val="00062A61"/>
    <w:rsid w:val="000635A5"/>
    <w:rsid w:val="00063BE7"/>
    <w:rsid w:val="00065D4D"/>
    <w:rsid w:val="0006632C"/>
    <w:rsid w:val="00066DB8"/>
    <w:rsid w:val="00070FFC"/>
    <w:rsid w:val="00074D36"/>
    <w:rsid w:val="0007533E"/>
    <w:rsid w:val="000767E9"/>
    <w:rsid w:val="00077F04"/>
    <w:rsid w:val="000800AB"/>
    <w:rsid w:val="00080E31"/>
    <w:rsid w:val="00085A38"/>
    <w:rsid w:val="00086A89"/>
    <w:rsid w:val="00090D02"/>
    <w:rsid w:val="000919D8"/>
    <w:rsid w:val="0009489F"/>
    <w:rsid w:val="00096503"/>
    <w:rsid w:val="000A0B64"/>
    <w:rsid w:val="000A0C41"/>
    <w:rsid w:val="000A0F4E"/>
    <w:rsid w:val="000A19E1"/>
    <w:rsid w:val="000A24D2"/>
    <w:rsid w:val="000A3AD7"/>
    <w:rsid w:val="000A52F7"/>
    <w:rsid w:val="000A57AD"/>
    <w:rsid w:val="000B0227"/>
    <w:rsid w:val="000B1B96"/>
    <w:rsid w:val="000B40C0"/>
    <w:rsid w:val="000B6AE8"/>
    <w:rsid w:val="000B7D73"/>
    <w:rsid w:val="000C03FF"/>
    <w:rsid w:val="000C2068"/>
    <w:rsid w:val="000C34D6"/>
    <w:rsid w:val="000C35DD"/>
    <w:rsid w:val="000C5DFB"/>
    <w:rsid w:val="000C7B3B"/>
    <w:rsid w:val="000D012A"/>
    <w:rsid w:val="000D4CAF"/>
    <w:rsid w:val="000D7F86"/>
    <w:rsid w:val="000E55B9"/>
    <w:rsid w:val="000F32C3"/>
    <w:rsid w:val="000F34C3"/>
    <w:rsid w:val="000F4A02"/>
    <w:rsid w:val="000F6588"/>
    <w:rsid w:val="00101CF1"/>
    <w:rsid w:val="00106D32"/>
    <w:rsid w:val="00112E64"/>
    <w:rsid w:val="0011686B"/>
    <w:rsid w:val="00116A1C"/>
    <w:rsid w:val="00117A0E"/>
    <w:rsid w:val="00120BCB"/>
    <w:rsid w:val="001239D0"/>
    <w:rsid w:val="001318BA"/>
    <w:rsid w:val="00140FE5"/>
    <w:rsid w:val="001415FD"/>
    <w:rsid w:val="0014225E"/>
    <w:rsid w:val="00143F3F"/>
    <w:rsid w:val="001447E4"/>
    <w:rsid w:val="00146AD7"/>
    <w:rsid w:val="00147993"/>
    <w:rsid w:val="00147E04"/>
    <w:rsid w:val="00150D7B"/>
    <w:rsid w:val="001515DD"/>
    <w:rsid w:val="001532D4"/>
    <w:rsid w:val="001534A9"/>
    <w:rsid w:val="00155B03"/>
    <w:rsid w:val="00162196"/>
    <w:rsid w:val="00166AFD"/>
    <w:rsid w:val="00167638"/>
    <w:rsid w:val="00167EF2"/>
    <w:rsid w:val="001709DA"/>
    <w:rsid w:val="00175EC0"/>
    <w:rsid w:val="001808B1"/>
    <w:rsid w:val="00180A63"/>
    <w:rsid w:val="0018181B"/>
    <w:rsid w:val="00182DF6"/>
    <w:rsid w:val="00183644"/>
    <w:rsid w:val="00184BA4"/>
    <w:rsid w:val="001857B0"/>
    <w:rsid w:val="00190584"/>
    <w:rsid w:val="001916FE"/>
    <w:rsid w:val="00191D6C"/>
    <w:rsid w:val="001966C2"/>
    <w:rsid w:val="001A2D7D"/>
    <w:rsid w:val="001A4271"/>
    <w:rsid w:val="001A473E"/>
    <w:rsid w:val="001A5271"/>
    <w:rsid w:val="001A580F"/>
    <w:rsid w:val="001B38A4"/>
    <w:rsid w:val="001C1B88"/>
    <w:rsid w:val="001C3A8B"/>
    <w:rsid w:val="001C3AED"/>
    <w:rsid w:val="001C43B4"/>
    <w:rsid w:val="001D096E"/>
    <w:rsid w:val="001D4A8B"/>
    <w:rsid w:val="001D50F2"/>
    <w:rsid w:val="001D7FEF"/>
    <w:rsid w:val="001E1C6D"/>
    <w:rsid w:val="001E2563"/>
    <w:rsid w:val="001E3E17"/>
    <w:rsid w:val="001E65C7"/>
    <w:rsid w:val="001F44B7"/>
    <w:rsid w:val="001F4D6A"/>
    <w:rsid w:val="001F4F33"/>
    <w:rsid w:val="00202582"/>
    <w:rsid w:val="00203E91"/>
    <w:rsid w:val="002107EC"/>
    <w:rsid w:val="00210EAE"/>
    <w:rsid w:val="002147F3"/>
    <w:rsid w:val="00223B34"/>
    <w:rsid w:val="00223E69"/>
    <w:rsid w:val="00233CBB"/>
    <w:rsid w:val="00236021"/>
    <w:rsid w:val="00236AB7"/>
    <w:rsid w:val="00241973"/>
    <w:rsid w:val="002423C3"/>
    <w:rsid w:val="0025110A"/>
    <w:rsid w:val="00254186"/>
    <w:rsid w:val="0025631D"/>
    <w:rsid w:val="00256A8B"/>
    <w:rsid w:val="00260D02"/>
    <w:rsid w:val="0026176F"/>
    <w:rsid w:val="00263CA3"/>
    <w:rsid w:val="0026619C"/>
    <w:rsid w:val="00267572"/>
    <w:rsid w:val="00273531"/>
    <w:rsid w:val="0027680C"/>
    <w:rsid w:val="00277E39"/>
    <w:rsid w:val="002817DA"/>
    <w:rsid w:val="002826DC"/>
    <w:rsid w:val="00282A67"/>
    <w:rsid w:val="00282D8C"/>
    <w:rsid w:val="0028377E"/>
    <w:rsid w:val="002842F9"/>
    <w:rsid w:val="00284DC3"/>
    <w:rsid w:val="002861F1"/>
    <w:rsid w:val="00287C56"/>
    <w:rsid w:val="00291180"/>
    <w:rsid w:val="002911BC"/>
    <w:rsid w:val="002912DE"/>
    <w:rsid w:val="0029342B"/>
    <w:rsid w:val="0029507E"/>
    <w:rsid w:val="002967CF"/>
    <w:rsid w:val="00297936"/>
    <w:rsid w:val="002A052B"/>
    <w:rsid w:val="002A2404"/>
    <w:rsid w:val="002B0D0B"/>
    <w:rsid w:val="002B1A67"/>
    <w:rsid w:val="002B2160"/>
    <w:rsid w:val="002B442C"/>
    <w:rsid w:val="002B720A"/>
    <w:rsid w:val="002B769A"/>
    <w:rsid w:val="002C1A02"/>
    <w:rsid w:val="002C4A6F"/>
    <w:rsid w:val="002C5C9E"/>
    <w:rsid w:val="002C7D29"/>
    <w:rsid w:val="002D00D6"/>
    <w:rsid w:val="002D22D6"/>
    <w:rsid w:val="002D2CF4"/>
    <w:rsid w:val="002D416B"/>
    <w:rsid w:val="002D4F47"/>
    <w:rsid w:val="002D5E04"/>
    <w:rsid w:val="002D5F50"/>
    <w:rsid w:val="002D72AA"/>
    <w:rsid w:val="002E0BAD"/>
    <w:rsid w:val="002E0E95"/>
    <w:rsid w:val="002E4D5C"/>
    <w:rsid w:val="002E5677"/>
    <w:rsid w:val="002F0B8D"/>
    <w:rsid w:val="002F2AF5"/>
    <w:rsid w:val="002F32EE"/>
    <w:rsid w:val="002F3D1E"/>
    <w:rsid w:val="002F4F4E"/>
    <w:rsid w:val="003002EF"/>
    <w:rsid w:val="003048AC"/>
    <w:rsid w:val="003052B6"/>
    <w:rsid w:val="0030714A"/>
    <w:rsid w:val="003077F8"/>
    <w:rsid w:val="0030784A"/>
    <w:rsid w:val="00312CF9"/>
    <w:rsid w:val="003201D0"/>
    <w:rsid w:val="00324206"/>
    <w:rsid w:val="00324FDF"/>
    <w:rsid w:val="00325673"/>
    <w:rsid w:val="003268FA"/>
    <w:rsid w:val="003270E4"/>
    <w:rsid w:val="00335B9F"/>
    <w:rsid w:val="00342A28"/>
    <w:rsid w:val="003430C5"/>
    <w:rsid w:val="00343312"/>
    <w:rsid w:val="00343493"/>
    <w:rsid w:val="00343CD6"/>
    <w:rsid w:val="003444F8"/>
    <w:rsid w:val="00347899"/>
    <w:rsid w:val="00352709"/>
    <w:rsid w:val="00352D19"/>
    <w:rsid w:val="00353BBB"/>
    <w:rsid w:val="00355C94"/>
    <w:rsid w:val="00355DAB"/>
    <w:rsid w:val="00356B04"/>
    <w:rsid w:val="00361429"/>
    <w:rsid w:val="00362034"/>
    <w:rsid w:val="00370CFF"/>
    <w:rsid w:val="00371982"/>
    <w:rsid w:val="00375D9A"/>
    <w:rsid w:val="00376261"/>
    <w:rsid w:val="00380793"/>
    <w:rsid w:val="00380C8A"/>
    <w:rsid w:val="00383E4E"/>
    <w:rsid w:val="00386340"/>
    <w:rsid w:val="00386603"/>
    <w:rsid w:val="00386CFD"/>
    <w:rsid w:val="00387400"/>
    <w:rsid w:val="00387D48"/>
    <w:rsid w:val="00391858"/>
    <w:rsid w:val="00395D25"/>
    <w:rsid w:val="0039701F"/>
    <w:rsid w:val="003A0148"/>
    <w:rsid w:val="003A0EAA"/>
    <w:rsid w:val="003A523D"/>
    <w:rsid w:val="003A67C4"/>
    <w:rsid w:val="003B02BB"/>
    <w:rsid w:val="003B0675"/>
    <w:rsid w:val="003B1182"/>
    <w:rsid w:val="003B606B"/>
    <w:rsid w:val="003C0ED1"/>
    <w:rsid w:val="003C280F"/>
    <w:rsid w:val="003C4435"/>
    <w:rsid w:val="003C5B70"/>
    <w:rsid w:val="003C6C09"/>
    <w:rsid w:val="003D1C18"/>
    <w:rsid w:val="003D2CF3"/>
    <w:rsid w:val="003D3EB5"/>
    <w:rsid w:val="003D6F85"/>
    <w:rsid w:val="003D7E35"/>
    <w:rsid w:val="003E07FC"/>
    <w:rsid w:val="003E1037"/>
    <w:rsid w:val="003E27AA"/>
    <w:rsid w:val="003E68CC"/>
    <w:rsid w:val="003F02CA"/>
    <w:rsid w:val="003F0C2A"/>
    <w:rsid w:val="003F0E5A"/>
    <w:rsid w:val="003F17A3"/>
    <w:rsid w:val="003F1ED7"/>
    <w:rsid w:val="003F4A51"/>
    <w:rsid w:val="003F4F7D"/>
    <w:rsid w:val="003F5B4A"/>
    <w:rsid w:val="00403F4B"/>
    <w:rsid w:val="00407F0E"/>
    <w:rsid w:val="00410BA2"/>
    <w:rsid w:val="00410BD6"/>
    <w:rsid w:val="00410DF2"/>
    <w:rsid w:val="00412C32"/>
    <w:rsid w:val="00416112"/>
    <w:rsid w:val="00421BA8"/>
    <w:rsid w:val="00425801"/>
    <w:rsid w:val="00426C1B"/>
    <w:rsid w:val="0042719F"/>
    <w:rsid w:val="00427DA2"/>
    <w:rsid w:val="00427E70"/>
    <w:rsid w:val="0043261E"/>
    <w:rsid w:val="00441DBD"/>
    <w:rsid w:val="00442ED1"/>
    <w:rsid w:val="00450CEF"/>
    <w:rsid w:val="00450FF7"/>
    <w:rsid w:val="00452372"/>
    <w:rsid w:val="00456BE7"/>
    <w:rsid w:val="0046188B"/>
    <w:rsid w:val="00462866"/>
    <w:rsid w:val="00464E75"/>
    <w:rsid w:val="00471F8D"/>
    <w:rsid w:val="004729C0"/>
    <w:rsid w:val="00474F1D"/>
    <w:rsid w:val="00475FAF"/>
    <w:rsid w:val="00484CD1"/>
    <w:rsid w:val="004867B3"/>
    <w:rsid w:val="00486C23"/>
    <w:rsid w:val="004950D8"/>
    <w:rsid w:val="00495288"/>
    <w:rsid w:val="00495817"/>
    <w:rsid w:val="0049613D"/>
    <w:rsid w:val="00497B8C"/>
    <w:rsid w:val="004A0CEB"/>
    <w:rsid w:val="004A2F41"/>
    <w:rsid w:val="004A3402"/>
    <w:rsid w:val="004A392A"/>
    <w:rsid w:val="004A5FA8"/>
    <w:rsid w:val="004A7817"/>
    <w:rsid w:val="004A7FCE"/>
    <w:rsid w:val="004B0221"/>
    <w:rsid w:val="004B0A63"/>
    <w:rsid w:val="004B3480"/>
    <w:rsid w:val="004B3FD3"/>
    <w:rsid w:val="004B4E4E"/>
    <w:rsid w:val="004B75F5"/>
    <w:rsid w:val="004C1015"/>
    <w:rsid w:val="004C2549"/>
    <w:rsid w:val="004C2958"/>
    <w:rsid w:val="004C7BCD"/>
    <w:rsid w:val="004D3C44"/>
    <w:rsid w:val="004E333C"/>
    <w:rsid w:val="004E39AF"/>
    <w:rsid w:val="004E6A95"/>
    <w:rsid w:val="004E6EAF"/>
    <w:rsid w:val="004F0E16"/>
    <w:rsid w:val="004F26E0"/>
    <w:rsid w:val="004F3580"/>
    <w:rsid w:val="00500E71"/>
    <w:rsid w:val="00505180"/>
    <w:rsid w:val="00505494"/>
    <w:rsid w:val="00506BD2"/>
    <w:rsid w:val="00506EA7"/>
    <w:rsid w:val="00507A22"/>
    <w:rsid w:val="00513DF0"/>
    <w:rsid w:val="00514144"/>
    <w:rsid w:val="005175FC"/>
    <w:rsid w:val="005217DC"/>
    <w:rsid w:val="00523999"/>
    <w:rsid w:val="0052606D"/>
    <w:rsid w:val="00534CA7"/>
    <w:rsid w:val="005434E8"/>
    <w:rsid w:val="00545537"/>
    <w:rsid w:val="0054565B"/>
    <w:rsid w:val="00546E2E"/>
    <w:rsid w:val="005507D1"/>
    <w:rsid w:val="00551CA5"/>
    <w:rsid w:val="00552773"/>
    <w:rsid w:val="00554975"/>
    <w:rsid w:val="0055640A"/>
    <w:rsid w:val="005572F0"/>
    <w:rsid w:val="00560877"/>
    <w:rsid w:val="00563B2A"/>
    <w:rsid w:val="00565220"/>
    <w:rsid w:val="0056763B"/>
    <w:rsid w:val="00567F06"/>
    <w:rsid w:val="00570036"/>
    <w:rsid w:val="005712FA"/>
    <w:rsid w:val="005749B7"/>
    <w:rsid w:val="00575274"/>
    <w:rsid w:val="005759E9"/>
    <w:rsid w:val="005848C5"/>
    <w:rsid w:val="005874F4"/>
    <w:rsid w:val="00591544"/>
    <w:rsid w:val="00591C5E"/>
    <w:rsid w:val="00593EE6"/>
    <w:rsid w:val="005A1675"/>
    <w:rsid w:val="005A228B"/>
    <w:rsid w:val="005A2A10"/>
    <w:rsid w:val="005A3302"/>
    <w:rsid w:val="005A3346"/>
    <w:rsid w:val="005A3959"/>
    <w:rsid w:val="005A4AF8"/>
    <w:rsid w:val="005A55D2"/>
    <w:rsid w:val="005A5FFB"/>
    <w:rsid w:val="005A6A79"/>
    <w:rsid w:val="005B0A65"/>
    <w:rsid w:val="005B36AD"/>
    <w:rsid w:val="005C16E2"/>
    <w:rsid w:val="005C2AF4"/>
    <w:rsid w:val="005C3280"/>
    <w:rsid w:val="005C3360"/>
    <w:rsid w:val="005C38F0"/>
    <w:rsid w:val="005C432D"/>
    <w:rsid w:val="005C483B"/>
    <w:rsid w:val="005C4E6F"/>
    <w:rsid w:val="005C5643"/>
    <w:rsid w:val="005C6390"/>
    <w:rsid w:val="005D1603"/>
    <w:rsid w:val="005D28FB"/>
    <w:rsid w:val="005D2F6C"/>
    <w:rsid w:val="005D47CF"/>
    <w:rsid w:val="005D4B92"/>
    <w:rsid w:val="005D62AA"/>
    <w:rsid w:val="005D6912"/>
    <w:rsid w:val="005D7E04"/>
    <w:rsid w:val="005E0A85"/>
    <w:rsid w:val="005E1679"/>
    <w:rsid w:val="005E1BFE"/>
    <w:rsid w:val="005E5527"/>
    <w:rsid w:val="005E6028"/>
    <w:rsid w:val="005F0AB5"/>
    <w:rsid w:val="005F19FF"/>
    <w:rsid w:val="005F1F86"/>
    <w:rsid w:val="005F4916"/>
    <w:rsid w:val="005F4EF6"/>
    <w:rsid w:val="005F4FED"/>
    <w:rsid w:val="005F5BBB"/>
    <w:rsid w:val="005F5EFE"/>
    <w:rsid w:val="005F741F"/>
    <w:rsid w:val="005F7E03"/>
    <w:rsid w:val="0060004D"/>
    <w:rsid w:val="00601ED1"/>
    <w:rsid w:val="00603BAA"/>
    <w:rsid w:val="00604A68"/>
    <w:rsid w:val="00606646"/>
    <w:rsid w:val="00610967"/>
    <w:rsid w:val="00610980"/>
    <w:rsid w:val="00610BA8"/>
    <w:rsid w:val="00612B38"/>
    <w:rsid w:val="006144EC"/>
    <w:rsid w:val="00615607"/>
    <w:rsid w:val="006179E0"/>
    <w:rsid w:val="006206C4"/>
    <w:rsid w:val="0062140C"/>
    <w:rsid w:val="00621E5A"/>
    <w:rsid w:val="00625C39"/>
    <w:rsid w:val="00632BEF"/>
    <w:rsid w:val="00633029"/>
    <w:rsid w:val="006345D4"/>
    <w:rsid w:val="00634A3E"/>
    <w:rsid w:val="00634FFD"/>
    <w:rsid w:val="00635318"/>
    <w:rsid w:val="006371BD"/>
    <w:rsid w:val="00640C30"/>
    <w:rsid w:val="006412ED"/>
    <w:rsid w:val="0064183E"/>
    <w:rsid w:val="00645EC8"/>
    <w:rsid w:val="006504D0"/>
    <w:rsid w:val="00650A2F"/>
    <w:rsid w:val="00656462"/>
    <w:rsid w:val="006628AD"/>
    <w:rsid w:val="00665C43"/>
    <w:rsid w:val="00665F97"/>
    <w:rsid w:val="00667C1C"/>
    <w:rsid w:val="00670761"/>
    <w:rsid w:val="00671A24"/>
    <w:rsid w:val="00673732"/>
    <w:rsid w:val="00673839"/>
    <w:rsid w:val="00681BC5"/>
    <w:rsid w:val="006831EA"/>
    <w:rsid w:val="0068329B"/>
    <w:rsid w:val="00687AD4"/>
    <w:rsid w:val="006933A2"/>
    <w:rsid w:val="00694D6F"/>
    <w:rsid w:val="006958A1"/>
    <w:rsid w:val="006969DD"/>
    <w:rsid w:val="006A111B"/>
    <w:rsid w:val="006A2CD2"/>
    <w:rsid w:val="006A6E3B"/>
    <w:rsid w:val="006A77F8"/>
    <w:rsid w:val="006A7B38"/>
    <w:rsid w:val="006B3559"/>
    <w:rsid w:val="006B38B0"/>
    <w:rsid w:val="006B4B66"/>
    <w:rsid w:val="006B4E69"/>
    <w:rsid w:val="006B5079"/>
    <w:rsid w:val="006C42AC"/>
    <w:rsid w:val="006C52E4"/>
    <w:rsid w:val="006C5B39"/>
    <w:rsid w:val="006C667A"/>
    <w:rsid w:val="006C68AA"/>
    <w:rsid w:val="006D0B4E"/>
    <w:rsid w:val="006D3B13"/>
    <w:rsid w:val="006D499C"/>
    <w:rsid w:val="006D4CC0"/>
    <w:rsid w:val="006D505A"/>
    <w:rsid w:val="006D5DFA"/>
    <w:rsid w:val="006E7808"/>
    <w:rsid w:val="006F1CD8"/>
    <w:rsid w:val="006F4E1B"/>
    <w:rsid w:val="00701CD9"/>
    <w:rsid w:val="00701CF6"/>
    <w:rsid w:val="00704070"/>
    <w:rsid w:val="00704ECB"/>
    <w:rsid w:val="00706007"/>
    <w:rsid w:val="00707192"/>
    <w:rsid w:val="0071311D"/>
    <w:rsid w:val="00714CF5"/>
    <w:rsid w:val="007221F2"/>
    <w:rsid w:val="00722865"/>
    <w:rsid w:val="00723B96"/>
    <w:rsid w:val="00724122"/>
    <w:rsid w:val="007310BB"/>
    <w:rsid w:val="00731C6C"/>
    <w:rsid w:val="00742A73"/>
    <w:rsid w:val="00742D84"/>
    <w:rsid w:val="007451B4"/>
    <w:rsid w:val="00745AFF"/>
    <w:rsid w:val="00752690"/>
    <w:rsid w:val="0075616C"/>
    <w:rsid w:val="00756E10"/>
    <w:rsid w:val="00760B84"/>
    <w:rsid w:val="00763E82"/>
    <w:rsid w:val="00765568"/>
    <w:rsid w:val="007700D5"/>
    <w:rsid w:val="007731FA"/>
    <w:rsid w:val="00773C6B"/>
    <w:rsid w:val="007745D8"/>
    <w:rsid w:val="007746AF"/>
    <w:rsid w:val="0077491C"/>
    <w:rsid w:val="00775A84"/>
    <w:rsid w:val="007760FE"/>
    <w:rsid w:val="007765F2"/>
    <w:rsid w:val="00777437"/>
    <w:rsid w:val="00780CB5"/>
    <w:rsid w:val="00782F50"/>
    <w:rsid w:val="00784A8C"/>
    <w:rsid w:val="00784C8C"/>
    <w:rsid w:val="00786D0C"/>
    <w:rsid w:val="00791016"/>
    <w:rsid w:val="00792603"/>
    <w:rsid w:val="007935C2"/>
    <w:rsid w:val="007A0A5F"/>
    <w:rsid w:val="007A4B5E"/>
    <w:rsid w:val="007B01D5"/>
    <w:rsid w:val="007B2134"/>
    <w:rsid w:val="007B3BA6"/>
    <w:rsid w:val="007B3CC7"/>
    <w:rsid w:val="007B5B0B"/>
    <w:rsid w:val="007B700E"/>
    <w:rsid w:val="007C0DE6"/>
    <w:rsid w:val="007C4FAF"/>
    <w:rsid w:val="007D0B24"/>
    <w:rsid w:val="007D195D"/>
    <w:rsid w:val="007D2E41"/>
    <w:rsid w:val="007D39F0"/>
    <w:rsid w:val="007D5BE0"/>
    <w:rsid w:val="007D6137"/>
    <w:rsid w:val="007D754F"/>
    <w:rsid w:val="007E122D"/>
    <w:rsid w:val="007E1457"/>
    <w:rsid w:val="007E507A"/>
    <w:rsid w:val="007E5F44"/>
    <w:rsid w:val="007E6E64"/>
    <w:rsid w:val="007E7DFF"/>
    <w:rsid w:val="007F086D"/>
    <w:rsid w:val="007F1286"/>
    <w:rsid w:val="007F3D64"/>
    <w:rsid w:val="007F4055"/>
    <w:rsid w:val="007F4600"/>
    <w:rsid w:val="007F60CF"/>
    <w:rsid w:val="007F7C88"/>
    <w:rsid w:val="008003DC"/>
    <w:rsid w:val="008005A3"/>
    <w:rsid w:val="008025E1"/>
    <w:rsid w:val="008027B2"/>
    <w:rsid w:val="00804179"/>
    <w:rsid w:val="008054E1"/>
    <w:rsid w:val="008063AF"/>
    <w:rsid w:val="0080669E"/>
    <w:rsid w:val="00815C55"/>
    <w:rsid w:val="00816334"/>
    <w:rsid w:val="00816A3B"/>
    <w:rsid w:val="00816E16"/>
    <w:rsid w:val="008200E5"/>
    <w:rsid w:val="00822FC5"/>
    <w:rsid w:val="008230EB"/>
    <w:rsid w:val="00823AD3"/>
    <w:rsid w:val="00827C0D"/>
    <w:rsid w:val="00831458"/>
    <w:rsid w:val="0083159A"/>
    <w:rsid w:val="00835298"/>
    <w:rsid w:val="008359CA"/>
    <w:rsid w:val="00835C21"/>
    <w:rsid w:val="00841EB2"/>
    <w:rsid w:val="00851572"/>
    <w:rsid w:val="00852DD1"/>
    <w:rsid w:val="00854829"/>
    <w:rsid w:val="00855795"/>
    <w:rsid w:val="0085585C"/>
    <w:rsid w:val="00856CA7"/>
    <w:rsid w:val="008571C5"/>
    <w:rsid w:val="0085791E"/>
    <w:rsid w:val="008601F9"/>
    <w:rsid w:val="008615BE"/>
    <w:rsid w:val="00862F5D"/>
    <w:rsid w:val="008652B3"/>
    <w:rsid w:val="008678C7"/>
    <w:rsid w:val="00871614"/>
    <w:rsid w:val="00872AC9"/>
    <w:rsid w:val="0088492B"/>
    <w:rsid w:val="008850ED"/>
    <w:rsid w:val="008916BF"/>
    <w:rsid w:val="00891923"/>
    <w:rsid w:val="00893919"/>
    <w:rsid w:val="00894E0F"/>
    <w:rsid w:val="00895370"/>
    <w:rsid w:val="00897CB9"/>
    <w:rsid w:val="008A15D9"/>
    <w:rsid w:val="008A25AC"/>
    <w:rsid w:val="008A3713"/>
    <w:rsid w:val="008A3990"/>
    <w:rsid w:val="008A4B48"/>
    <w:rsid w:val="008B204C"/>
    <w:rsid w:val="008B284B"/>
    <w:rsid w:val="008B49B5"/>
    <w:rsid w:val="008B6901"/>
    <w:rsid w:val="008B6B3E"/>
    <w:rsid w:val="008C1DD5"/>
    <w:rsid w:val="008C218C"/>
    <w:rsid w:val="008C5BCA"/>
    <w:rsid w:val="008D012A"/>
    <w:rsid w:val="008D13E1"/>
    <w:rsid w:val="008D3413"/>
    <w:rsid w:val="008D3455"/>
    <w:rsid w:val="008D410F"/>
    <w:rsid w:val="008D57E7"/>
    <w:rsid w:val="008D5AAA"/>
    <w:rsid w:val="008D6874"/>
    <w:rsid w:val="008E068E"/>
    <w:rsid w:val="008E1AF6"/>
    <w:rsid w:val="008E1D74"/>
    <w:rsid w:val="008E2A6C"/>
    <w:rsid w:val="008E620F"/>
    <w:rsid w:val="008F4F76"/>
    <w:rsid w:val="008F5F52"/>
    <w:rsid w:val="008F6921"/>
    <w:rsid w:val="008F7A91"/>
    <w:rsid w:val="00900A83"/>
    <w:rsid w:val="0090216F"/>
    <w:rsid w:val="00906201"/>
    <w:rsid w:val="00906FB5"/>
    <w:rsid w:val="00907D38"/>
    <w:rsid w:val="00910E2A"/>
    <w:rsid w:val="009114EC"/>
    <w:rsid w:val="00916409"/>
    <w:rsid w:val="0092107C"/>
    <w:rsid w:val="00921A9B"/>
    <w:rsid w:val="0092464A"/>
    <w:rsid w:val="00925947"/>
    <w:rsid w:val="00925D44"/>
    <w:rsid w:val="00926E40"/>
    <w:rsid w:val="00930898"/>
    <w:rsid w:val="0093188C"/>
    <w:rsid w:val="00933367"/>
    <w:rsid w:val="009339E8"/>
    <w:rsid w:val="00935FDB"/>
    <w:rsid w:val="00937210"/>
    <w:rsid w:val="00940AD7"/>
    <w:rsid w:val="0094234A"/>
    <w:rsid w:val="009450F0"/>
    <w:rsid w:val="0094600C"/>
    <w:rsid w:val="009504CD"/>
    <w:rsid w:val="009552E5"/>
    <w:rsid w:val="00957827"/>
    <w:rsid w:val="009601AD"/>
    <w:rsid w:val="009643D5"/>
    <w:rsid w:val="00964E8C"/>
    <w:rsid w:val="00973CFC"/>
    <w:rsid w:val="00975836"/>
    <w:rsid w:val="00975FCF"/>
    <w:rsid w:val="0097746A"/>
    <w:rsid w:val="00980E70"/>
    <w:rsid w:val="00983365"/>
    <w:rsid w:val="00987436"/>
    <w:rsid w:val="00993AD7"/>
    <w:rsid w:val="00994CF6"/>
    <w:rsid w:val="00996087"/>
    <w:rsid w:val="0099676A"/>
    <w:rsid w:val="009A00A7"/>
    <w:rsid w:val="009B0E0A"/>
    <w:rsid w:val="009B20D5"/>
    <w:rsid w:val="009B2C9A"/>
    <w:rsid w:val="009B6350"/>
    <w:rsid w:val="009B68CE"/>
    <w:rsid w:val="009B7071"/>
    <w:rsid w:val="009C16B6"/>
    <w:rsid w:val="009C1E0E"/>
    <w:rsid w:val="009C214B"/>
    <w:rsid w:val="009C3196"/>
    <w:rsid w:val="009C344E"/>
    <w:rsid w:val="009C5FBC"/>
    <w:rsid w:val="009C634C"/>
    <w:rsid w:val="009C6873"/>
    <w:rsid w:val="009C6F91"/>
    <w:rsid w:val="009D1302"/>
    <w:rsid w:val="009D2D82"/>
    <w:rsid w:val="009D3315"/>
    <w:rsid w:val="009D3DAB"/>
    <w:rsid w:val="009D40D8"/>
    <w:rsid w:val="009D434C"/>
    <w:rsid w:val="009D4A1B"/>
    <w:rsid w:val="009D6005"/>
    <w:rsid w:val="009D639C"/>
    <w:rsid w:val="009D63A9"/>
    <w:rsid w:val="009D64D2"/>
    <w:rsid w:val="009D6903"/>
    <w:rsid w:val="009E2D6F"/>
    <w:rsid w:val="009E4B2A"/>
    <w:rsid w:val="009E6DE2"/>
    <w:rsid w:val="009E786E"/>
    <w:rsid w:val="009F096E"/>
    <w:rsid w:val="009F0ABF"/>
    <w:rsid w:val="009F0F4B"/>
    <w:rsid w:val="009F45B1"/>
    <w:rsid w:val="009F5B69"/>
    <w:rsid w:val="009F5EC7"/>
    <w:rsid w:val="00A020B3"/>
    <w:rsid w:val="00A0300D"/>
    <w:rsid w:val="00A054F1"/>
    <w:rsid w:val="00A06681"/>
    <w:rsid w:val="00A1209E"/>
    <w:rsid w:val="00A13294"/>
    <w:rsid w:val="00A20D71"/>
    <w:rsid w:val="00A23418"/>
    <w:rsid w:val="00A24D99"/>
    <w:rsid w:val="00A2500B"/>
    <w:rsid w:val="00A2707D"/>
    <w:rsid w:val="00A272E8"/>
    <w:rsid w:val="00A27484"/>
    <w:rsid w:val="00A33807"/>
    <w:rsid w:val="00A356A5"/>
    <w:rsid w:val="00A42385"/>
    <w:rsid w:val="00A43641"/>
    <w:rsid w:val="00A51DAD"/>
    <w:rsid w:val="00A55123"/>
    <w:rsid w:val="00A56B3F"/>
    <w:rsid w:val="00A571FD"/>
    <w:rsid w:val="00A619C0"/>
    <w:rsid w:val="00A6541D"/>
    <w:rsid w:val="00A67AAF"/>
    <w:rsid w:val="00A67D38"/>
    <w:rsid w:val="00A71885"/>
    <w:rsid w:val="00A73A72"/>
    <w:rsid w:val="00A811EE"/>
    <w:rsid w:val="00A821FF"/>
    <w:rsid w:val="00A82ADD"/>
    <w:rsid w:val="00A82F05"/>
    <w:rsid w:val="00A832FD"/>
    <w:rsid w:val="00A9222E"/>
    <w:rsid w:val="00AA1952"/>
    <w:rsid w:val="00AA2220"/>
    <w:rsid w:val="00AA5477"/>
    <w:rsid w:val="00AA71AA"/>
    <w:rsid w:val="00AA762D"/>
    <w:rsid w:val="00AA7B44"/>
    <w:rsid w:val="00AB1F78"/>
    <w:rsid w:val="00AB213B"/>
    <w:rsid w:val="00AB4B89"/>
    <w:rsid w:val="00AB569B"/>
    <w:rsid w:val="00AB572D"/>
    <w:rsid w:val="00AB593B"/>
    <w:rsid w:val="00AC2045"/>
    <w:rsid w:val="00AC2AC1"/>
    <w:rsid w:val="00AC3337"/>
    <w:rsid w:val="00AC4699"/>
    <w:rsid w:val="00AD399A"/>
    <w:rsid w:val="00AD3E73"/>
    <w:rsid w:val="00AD4BCB"/>
    <w:rsid w:val="00AD677B"/>
    <w:rsid w:val="00AE2AC6"/>
    <w:rsid w:val="00AE372B"/>
    <w:rsid w:val="00AE4C09"/>
    <w:rsid w:val="00AE7A7E"/>
    <w:rsid w:val="00AF05FB"/>
    <w:rsid w:val="00AF0C18"/>
    <w:rsid w:val="00AF2CB5"/>
    <w:rsid w:val="00AF428E"/>
    <w:rsid w:val="00AF5A85"/>
    <w:rsid w:val="00AF5FAF"/>
    <w:rsid w:val="00AF7353"/>
    <w:rsid w:val="00B03C91"/>
    <w:rsid w:val="00B0709F"/>
    <w:rsid w:val="00B114C9"/>
    <w:rsid w:val="00B13EB2"/>
    <w:rsid w:val="00B16E6E"/>
    <w:rsid w:val="00B1726B"/>
    <w:rsid w:val="00B17FCE"/>
    <w:rsid w:val="00B20BA6"/>
    <w:rsid w:val="00B23225"/>
    <w:rsid w:val="00B25374"/>
    <w:rsid w:val="00B32CE7"/>
    <w:rsid w:val="00B33D12"/>
    <w:rsid w:val="00B364C9"/>
    <w:rsid w:val="00B37926"/>
    <w:rsid w:val="00B43ADE"/>
    <w:rsid w:val="00B45342"/>
    <w:rsid w:val="00B50DF9"/>
    <w:rsid w:val="00B5310D"/>
    <w:rsid w:val="00B544AA"/>
    <w:rsid w:val="00B56E33"/>
    <w:rsid w:val="00B5790A"/>
    <w:rsid w:val="00B6028F"/>
    <w:rsid w:val="00B605B7"/>
    <w:rsid w:val="00B61A9C"/>
    <w:rsid w:val="00B62104"/>
    <w:rsid w:val="00B62432"/>
    <w:rsid w:val="00B63E8A"/>
    <w:rsid w:val="00B64B77"/>
    <w:rsid w:val="00B65B20"/>
    <w:rsid w:val="00B67DD9"/>
    <w:rsid w:val="00B71819"/>
    <w:rsid w:val="00B71CA6"/>
    <w:rsid w:val="00B7259C"/>
    <w:rsid w:val="00B732B8"/>
    <w:rsid w:val="00B73ED2"/>
    <w:rsid w:val="00B75994"/>
    <w:rsid w:val="00B815DD"/>
    <w:rsid w:val="00B82836"/>
    <w:rsid w:val="00B86402"/>
    <w:rsid w:val="00B865F7"/>
    <w:rsid w:val="00B91A74"/>
    <w:rsid w:val="00B91E97"/>
    <w:rsid w:val="00B93BA8"/>
    <w:rsid w:val="00B95A4B"/>
    <w:rsid w:val="00B96891"/>
    <w:rsid w:val="00B96BA0"/>
    <w:rsid w:val="00B96BFF"/>
    <w:rsid w:val="00BA0A8D"/>
    <w:rsid w:val="00BA34F1"/>
    <w:rsid w:val="00BA3C16"/>
    <w:rsid w:val="00BA3FDD"/>
    <w:rsid w:val="00BA7C28"/>
    <w:rsid w:val="00BB33E2"/>
    <w:rsid w:val="00BB5F7C"/>
    <w:rsid w:val="00BB6480"/>
    <w:rsid w:val="00BB6654"/>
    <w:rsid w:val="00BB76FF"/>
    <w:rsid w:val="00BB7C4E"/>
    <w:rsid w:val="00BC1749"/>
    <w:rsid w:val="00BC4BA6"/>
    <w:rsid w:val="00BC512C"/>
    <w:rsid w:val="00BC7318"/>
    <w:rsid w:val="00BD607E"/>
    <w:rsid w:val="00BD6D54"/>
    <w:rsid w:val="00BD7224"/>
    <w:rsid w:val="00BE029A"/>
    <w:rsid w:val="00BE3210"/>
    <w:rsid w:val="00BE39BE"/>
    <w:rsid w:val="00BE590B"/>
    <w:rsid w:val="00BE593E"/>
    <w:rsid w:val="00BE5A49"/>
    <w:rsid w:val="00BF02DD"/>
    <w:rsid w:val="00BF0C5E"/>
    <w:rsid w:val="00BF18E4"/>
    <w:rsid w:val="00BF2107"/>
    <w:rsid w:val="00BF3E00"/>
    <w:rsid w:val="00BF482C"/>
    <w:rsid w:val="00C00498"/>
    <w:rsid w:val="00C012F2"/>
    <w:rsid w:val="00C0195D"/>
    <w:rsid w:val="00C03171"/>
    <w:rsid w:val="00C05D4E"/>
    <w:rsid w:val="00C070AD"/>
    <w:rsid w:val="00C12613"/>
    <w:rsid w:val="00C142F6"/>
    <w:rsid w:val="00C14846"/>
    <w:rsid w:val="00C14CB3"/>
    <w:rsid w:val="00C15F59"/>
    <w:rsid w:val="00C1622E"/>
    <w:rsid w:val="00C164C2"/>
    <w:rsid w:val="00C16818"/>
    <w:rsid w:val="00C17ADA"/>
    <w:rsid w:val="00C2524A"/>
    <w:rsid w:val="00C269A1"/>
    <w:rsid w:val="00C26BE3"/>
    <w:rsid w:val="00C333A9"/>
    <w:rsid w:val="00C334A3"/>
    <w:rsid w:val="00C34CD3"/>
    <w:rsid w:val="00C35254"/>
    <w:rsid w:val="00C354D6"/>
    <w:rsid w:val="00C37398"/>
    <w:rsid w:val="00C41A78"/>
    <w:rsid w:val="00C42C14"/>
    <w:rsid w:val="00C43517"/>
    <w:rsid w:val="00C4364A"/>
    <w:rsid w:val="00C43936"/>
    <w:rsid w:val="00C44205"/>
    <w:rsid w:val="00C47138"/>
    <w:rsid w:val="00C47DBD"/>
    <w:rsid w:val="00C50B54"/>
    <w:rsid w:val="00C51726"/>
    <w:rsid w:val="00C52F24"/>
    <w:rsid w:val="00C536D9"/>
    <w:rsid w:val="00C57015"/>
    <w:rsid w:val="00C57E05"/>
    <w:rsid w:val="00C60A1D"/>
    <w:rsid w:val="00C6574C"/>
    <w:rsid w:val="00C7057B"/>
    <w:rsid w:val="00C75214"/>
    <w:rsid w:val="00C75258"/>
    <w:rsid w:val="00C7770C"/>
    <w:rsid w:val="00C80740"/>
    <w:rsid w:val="00C81BB9"/>
    <w:rsid w:val="00C848EC"/>
    <w:rsid w:val="00C84A76"/>
    <w:rsid w:val="00C851EE"/>
    <w:rsid w:val="00C8659E"/>
    <w:rsid w:val="00C86738"/>
    <w:rsid w:val="00C9005F"/>
    <w:rsid w:val="00C92BAA"/>
    <w:rsid w:val="00C93325"/>
    <w:rsid w:val="00C96E39"/>
    <w:rsid w:val="00CA06FE"/>
    <w:rsid w:val="00CA08B2"/>
    <w:rsid w:val="00CA09F2"/>
    <w:rsid w:val="00CA493A"/>
    <w:rsid w:val="00CB05B4"/>
    <w:rsid w:val="00CB0C01"/>
    <w:rsid w:val="00CB17F2"/>
    <w:rsid w:val="00CB5415"/>
    <w:rsid w:val="00CB66C0"/>
    <w:rsid w:val="00CC4BE5"/>
    <w:rsid w:val="00CC5168"/>
    <w:rsid w:val="00CD0A8D"/>
    <w:rsid w:val="00CD650A"/>
    <w:rsid w:val="00CD6C10"/>
    <w:rsid w:val="00CD718C"/>
    <w:rsid w:val="00CD7EFE"/>
    <w:rsid w:val="00CE079E"/>
    <w:rsid w:val="00CE091B"/>
    <w:rsid w:val="00CE0B9B"/>
    <w:rsid w:val="00CE0E0A"/>
    <w:rsid w:val="00CE11A5"/>
    <w:rsid w:val="00CE30B0"/>
    <w:rsid w:val="00CE3F26"/>
    <w:rsid w:val="00CE469A"/>
    <w:rsid w:val="00CE6663"/>
    <w:rsid w:val="00CF0B9E"/>
    <w:rsid w:val="00CF2FB1"/>
    <w:rsid w:val="00CF4220"/>
    <w:rsid w:val="00D03E53"/>
    <w:rsid w:val="00D04B2D"/>
    <w:rsid w:val="00D05544"/>
    <w:rsid w:val="00D062A1"/>
    <w:rsid w:val="00D11934"/>
    <w:rsid w:val="00D11B54"/>
    <w:rsid w:val="00D134D3"/>
    <w:rsid w:val="00D135D7"/>
    <w:rsid w:val="00D13999"/>
    <w:rsid w:val="00D15DEC"/>
    <w:rsid w:val="00D16A73"/>
    <w:rsid w:val="00D17B13"/>
    <w:rsid w:val="00D21C36"/>
    <w:rsid w:val="00D221C6"/>
    <w:rsid w:val="00D25531"/>
    <w:rsid w:val="00D25BF0"/>
    <w:rsid w:val="00D26B6B"/>
    <w:rsid w:val="00D26C0F"/>
    <w:rsid w:val="00D279CB"/>
    <w:rsid w:val="00D27ACB"/>
    <w:rsid w:val="00D3215D"/>
    <w:rsid w:val="00D32EEA"/>
    <w:rsid w:val="00D37556"/>
    <w:rsid w:val="00D432CE"/>
    <w:rsid w:val="00D441ED"/>
    <w:rsid w:val="00D4775C"/>
    <w:rsid w:val="00D47E7E"/>
    <w:rsid w:val="00D5379D"/>
    <w:rsid w:val="00D560F7"/>
    <w:rsid w:val="00D575FC"/>
    <w:rsid w:val="00D57CC0"/>
    <w:rsid w:val="00D61FB8"/>
    <w:rsid w:val="00D67A4F"/>
    <w:rsid w:val="00D70122"/>
    <w:rsid w:val="00D70B90"/>
    <w:rsid w:val="00D71104"/>
    <w:rsid w:val="00D71E59"/>
    <w:rsid w:val="00D72BE5"/>
    <w:rsid w:val="00D81B5D"/>
    <w:rsid w:val="00D855E9"/>
    <w:rsid w:val="00D8638D"/>
    <w:rsid w:val="00D86BF7"/>
    <w:rsid w:val="00D90EA6"/>
    <w:rsid w:val="00D910AE"/>
    <w:rsid w:val="00D913C3"/>
    <w:rsid w:val="00D9206F"/>
    <w:rsid w:val="00D92282"/>
    <w:rsid w:val="00D9263B"/>
    <w:rsid w:val="00D93142"/>
    <w:rsid w:val="00D9358B"/>
    <w:rsid w:val="00D96B5D"/>
    <w:rsid w:val="00DA0163"/>
    <w:rsid w:val="00DA0BBC"/>
    <w:rsid w:val="00DA0C7C"/>
    <w:rsid w:val="00DA2ACB"/>
    <w:rsid w:val="00DA4C96"/>
    <w:rsid w:val="00DA56FD"/>
    <w:rsid w:val="00DB02A8"/>
    <w:rsid w:val="00DB1D08"/>
    <w:rsid w:val="00DB3319"/>
    <w:rsid w:val="00DC0CDE"/>
    <w:rsid w:val="00DC1701"/>
    <w:rsid w:val="00DC6184"/>
    <w:rsid w:val="00DD0677"/>
    <w:rsid w:val="00DD1850"/>
    <w:rsid w:val="00DD2B2E"/>
    <w:rsid w:val="00DD42A8"/>
    <w:rsid w:val="00DD5A9A"/>
    <w:rsid w:val="00DD63AF"/>
    <w:rsid w:val="00DE4D71"/>
    <w:rsid w:val="00DE7466"/>
    <w:rsid w:val="00DF536F"/>
    <w:rsid w:val="00DF7255"/>
    <w:rsid w:val="00E047C3"/>
    <w:rsid w:val="00E049FB"/>
    <w:rsid w:val="00E0563E"/>
    <w:rsid w:val="00E076EF"/>
    <w:rsid w:val="00E078C5"/>
    <w:rsid w:val="00E07F65"/>
    <w:rsid w:val="00E12174"/>
    <w:rsid w:val="00E13270"/>
    <w:rsid w:val="00E171AE"/>
    <w:rsid w:val="00E21398"/>
    <w:rsid w:val="00E21536"/>
    <w:rsid w:val="00E21C1A"/>
    <w:rsid w:val="00E2370C"/>
    <w:rsid w:val="00E2425C"/>
    <w:rsid w:val="00E24D8B"/>
    <w:rsid w:val="00E26969"/>
    <w:rsid w:val="00E31765"/>
    <w:rsid w:val="00E32D3E"/>
    <w:rsid w:val="00E34884"/>
    <w:rsid w:val="00E34A48"/>
    <w:rsid w:val="00E37E19"/>
    <w:rsid w:val="00E4100A"/>
    <w:rsid w:val="00E41292"/>
    <w:rsid w:val="00E42B60"/>
    <w:rsid w:val="00E441FA"/>
    <w:rsid w:val="00E442C4"/>
    <w:rsid w:val="00E46C7A"/>
    <w:rsid w:val="00E5192E"/>
    <w:rsid w:val="00E54ED0"/>
    <w:rsid w:val="00E559EC"/>
    <w:rsid w:val="00E604BF"/>
    <w:rsid w:val="00E61BD0"/>
    <w:rsid w:val="00E62B78"/>
    <w:rsid w:val="00E65C35"/>
    <w:rsid w:val="00E6729D"/>
    <w:rsid w:val="00E705CF"/>
    <w:rsid w:val="00E70A46"/>
    <w:rsid w:val="00E728ED"/>
    <w:rsid w:val="00E7427A"/>
    <w:rsid w:val="00E754FF"/>
    <w:rsid w:val="00E755C4"/>
    <w:rsid w:val="00E772A3"/>
    <w:rsid w:val="00E82797"/>
    <w:rsid w:val="00E83A6D"/>
    <w:rsid w:val="00E843C6"/>
    <w:rsid w:val="00E84560"/>
    <w:rsid w:val="00E867B1"/>
    <w:rsid w:val="00E872F3"/>
    <w:rsid w:val="00E9511F"/>
    <w:rsid w:val="00E952B0"/>
    <w:rsid w:val="00E9578E"/>
    <w:rsid w:val="00E97ABD"/>
    <w:rsid w:val="00EA1A9E"/>
    <w:rsid w:val="00EA33D2"/>
    <w:rsid w:val="00EA52BB"/>
    <w:rsid w:val="00EA53BD"/>
    <w:rsid w:val="00EB08C3"/>
    <w:rsid w:val="00EB126F"/>
    <w:rsid w:val="00EB6473"/>
    <w:rsid w:val="00EC32DA"/>
    <w:rsid w:val="00EC5D2A"/>
    <w:rsid w:val="00EC6478"/>
    <w:rsid w:val="00ED09C6"/>
    <w:rsid w:val="00ED1283"/>
    <w:rsid w:val="00ED3E0D"/>
    <w:rsid w:val="00ED7F8C"/>
    <w:rsid w:val="00EE061C"/>
    <w:rsid w:val="00EE2E46"/>
    <w:rsid w:val="00EE59EC"/>
    <w:rsid w:val="00EF3EED"/>
    <w:rsid w:val="00EF464A"/>
    <w:rsid w:val="00F00360"/>
    <w:rsid w:val="00F0303B"/>
    <w:rsid w:val="00F04ED4"/>
    <w:rsid w:val="00F052A8"/>
    <w:rsid w:val="00F0566D"/>
    <w:rsid w:val="00F0603A"/>
    <w:rsid w:val="00F06DB7"/>
    <w:rsid w:val="00F107E7"/>
    <w:rsid w:val="00F15DB8"/>
    <w:rsid w:val="00F17C4D"/>
    <w:rsid w:val="00F22470"/>
    <w:rsid w:val="00F228B5"/>
    <w:rsid w:val="00F23C06"/>
    <w:rsid w:val="00F24D3D"/>
    <w:rsid w:val="00F25939"/>
    <w:rsid w:val="00F275A7"/>
    <w:rsid w:val="00F301D7"/>
    <w:rsid w:val="00F311D9"/>
    <w:rsid w:val="00F362E8"/>
    <w:rsid w:val="00F36460"/>
    <w:rsid w:val="00F36699"/>
    <w:rsid w:val="00F369F0"/>
    <w:rsid w:val="00F37682"/>
    <w:rsid w:val="00F40E83"/>
    <w:rsid w:val="00F42723"/>
    <w:rsid w:val="00F458EA"/>
    <w:rsid w:val="00F4719B"/>
    <w:rsid w:val="00F4796C"/>
    <w:rsid w:val="00F51750"/>
    <w:rsid w:val="00F522E0"/>
    <w:rsid w:val="00F527FA"/>
    <w:rsid w:val="00F5348C"/>
    <w:rsid w:val="00F55245"/>
    <w:rsid w:val="00F570B0"/>
    <w:rsid w:val="00F57179"/>
    <w:rsid w:val="00F60004"/>
    <w:rsid w:val="00F61D0D"/>
    <w:rsid w:val="00F6326A"/>
    <w:rsid w:val="00F66B16"/>
    <w:rsid w:val="00F70C03"/>
    <w:rsid w:val="00F71B13"/>
    <w:rsid w:val="00F7436B"/>
    <w:rsid w:val="00F74BB4"/>
    <w:rsid w:val="00F76C7F"/>
    <w:rsid w:val="00F77EF7"/>
    <w:rsid w:val="00F830CB"/>
    <w:rsid w:val="00F8614A"/>
    <w:rsid w:val="00F87E21"/>
    <w:rsid w:val="00F926CB"/>
    <w:rsid w:val="00F9345C"/>
    <w:rsid w:val="00F93BBF"/>
    <w:rsid w:val="00F95239"/>
    <w:rsid w:val="00F960F1"/>
    <w:rsid w:val="00F97FB5"/>
    <w:rsid w:val="00FA14A9"/>
    <w:rsid w:val="00FA3375"/>
    <w:rsid w:val="00FA351A"/>
    <w:rsid w:val="00FA432E"/>
    <w:rsid w:val="00FA6913"/>
    <w:rsid w:val="00FA761F"/>
    <w:rsid w:val="00FB0902"/>
    <w:rsid w:val="00FB0E0A"/>
    <w:rsid w:val="00FB169E"/>
    <w:rsid w:val="00FB2FC9"/>
    <w:rsid w:val="00FB317F"/>
    <w:rsid w:val="00FB47FC"/>
    <w:rsid w:val="00FB51F9"/>
    <w:rsid w:val="00FB74A7"/>
    <w:rsid w:val="00FC0CD6"/>
    <w:rsid w:val="00FC0D3F"/>
    <w:rsid w:val="00FC14BF"/>
    <w:rsid w:val="00FC3A9E"/>
    <w:rsid w:val="00FC4FAD"/>
    <w:rsid w:val="00FC67E8"/>
    <w:rsid w:val="00FC738F"/>
    <w:rsid w:val="00FD0BAC"/>
    <w:rsid w:val="00FD0BFC"/>
    <w:rsid w:val="00FD397D"/>
    <w:rsid w:val="00FD5182"/>
    <w:rsid w:val="00FD642A"/>
    <w:rsid w:val="00FD757A"/>
    <w:rsid w:val="00FD7BA1"/>
    <w:rsid w:val="00FE024F"/>
    <w:rsid w:val="00FE1060"/>
    <w:rsid w:val="00FE262E"/>
    <w:rsid w:val="00FE3064"/>
    <w:rsid w:val="00FE4291"/>
    <w:rsid w:val="00FE4D1E"/>
    <w:rsid w:val="00FE603C"/>
    <w:rsid w:val="00FF129B"/>
    <w:rsid w:val="00FF15E9"/>
    <w:rsid w:val="00FF31DC"/>
    <w:rsid w:val="00FF5F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able of figures"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CD2"/>
    <w:pPr>
      <w:widowControl w:val="0"/>
    </w:pPr>
    <w:rPr>
      <w:szCs w:val="24"/>
    </w:rPr>
  </w:style>
  <w:style w:type="paragraph" w:styleId="1">
    <w:name w:val="heading 1"/>
    <w:aliases w:val="式"/>
    <w:basedOn w:val="a"/>
    <w:next w:val="a"/>
    <w:link w:val="10"/>
    <w:uiPriority w:val="9"/>
    <w:qFormat/>
    <w:rsid w:val="006A2CD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1534A9"/>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next w:val="a"/>
    <w:link w:val="50"/>
    <w:uiPriority w:val="9"/>
    <w:unhideWhenUsed/>
    <w:qFormat/>
    <w:rsid w:val="001534A9"/>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式 字元"/>
    <w:basedOn w:val="a0"/>
    <w:link w:val="1"/>
    <w:uiPriority w:val="9"/>
    <w:rsid w:val="006A2CD2"/>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1534A9"/>
    <w:rPr>
      <w:rFonts w:asciiTheme="majorHAnsi" w:eastAsiaTheme="majorEastAsia" w:hAnsiTheme="majorHAnsi" w:cstheme="majorBidi"/>
      <w:b/>
      <w:bCs/>
      <w:sz w:val="48"/>
      <w:szCs w:val="48"/>
    </w:rPr>
  </w:style>
  <w:style w:type="character" w:customStyle="1" w:styleId="50">
    <w:name w:val="標題 5 字元"/>
    <w:basedOn w:val="a0"/>
    <w:link w:val="5"/>
    <w:uiPriority w:val="9"/>
    <w:rsid w:val="001534A9"/>
    <w:rPr>
      <w:rFonts w:asciiTheme="majorHAnsi" w:eastAsiaTheme="majorEastAsia" w:hAnsiTheme="majorHAnsi" w:cstheme="majorBidi"/>
      <w:b/>
      <w:bCs/>
      <w:sz w:val="36"/>
      <w:szCs w:val="36"/>
    </w:rPr>
  </w:style>
  <w:style w:type="paragraph" w:styleId="a3">
    <w:name w:val="Quote"/>
    <w:basedOn w:val="a"/>
    <w:next w:val="a"/>
    <w:link w:val="a4"/>
    <w:uiPriority w:val="29"/>
    <w:qFormat/>
    <w:rsid w:val="00BE593E"/>
    <w:rPr>
      <w:i/>
      <w:iCs/>
      <w:color w:val="000000" w:themeColor="text1"/>
      <w:szCs w:val="22"/>
    </w:rPr>
  </w:style>
  <w:style w:type="character" w:customStyle="1" w:styleId="a4">
    <w:name w:val="引文 字元"/>
    <w:basedOn w:val="a0"/>
    <w:link w:val="a3"/>
    <w:uiPriority w:val="29"/>
    <w:rsid w:val="00BE593E"/>
    <w:rPr>
      <w:i/>
      <w:iCs/>
      <w:color w:val="000000" w:themeColor="text1"/>
    </w:rPr>
  </w:style>
  <w:style w:type="paragraph" w:styleId="a5">
    <w:name w:val="Intense Quote"/>
    <w:basedOn w:val="a"/>
    <w:next w:val="a"/>
    <w:link w:val="a6"/>
    <w:uiPriority w:val="30"/>
    <w:qFormat/>
    <w:rsid w:val="00BE593E"/>
    <w:pPr>
      <w:pBdr>
        <w:bottom w:val="single" w:sz="4" w:space="4" w:color="4F81BD" w:themeColor="accent1"/>
      </w:pBdr>
      <w:spacing w:before="200" w:after="280"/>
      <w:ind w:left="936" w:right="936"/>
    </w:pPr>
    <w:rPr>
      <w:b/>
      <w:bCs/>
      <w:i/>
      <w:iCs/>
      <w:color w:val="4F81BD" w:themeColor="accent1"/>
      <w:szCs w:val="22"/>
    </w:rPr>
  </w:style>
  <w:style w:type="character" w:customStyle="1" w:styleId="a6">
    <w:name w:val="鮮明引文 字元"/>
    <w:basedOn w:val="a0"/>
    <w:link w:val="a5"/>
    <w:uiPriority w:val="30"/>
    <w:rsid w:val="00BE593E"/>
    <w:rPr>
      <w:b/>
      <w:bCs/>
      <w:i/>
      <w:iCs/>
      <w:color w:val="4F81BD" w:themeColor="accent1"/>
    </w:rPr>
  </w:style>
  <w:style w:type="character" w:styleId="a7">
    <w:name w:val="Subtle Reference"/>
    <w:basedOn w:val="a0"/>
    <w:uiPriority w:val="31"/>
    <w:qFormat/>
    <w:rsid w:val="00BE593E"/>
    <w:rPr>
      <w:smallCaps/>
      <w:color w:val="C0504D" w:themeColor="accent2"/>
      <w:u w:val="single"/>
    </w:rPr>
  </w:style>
  <w:style w:type="character" w:styleId="a8">
    <w:name w:val="Intense Reference"/>
    <w:basedOn w:val="a0"/>
    <w:uiPriority w:val="32"/>
    <w:qFormat/>
    <w:rsid w:val="00BE593E"/>
    <w:rPr>
      <w:b/>
      <w:bCs/>
      <w:smallCaps/>
      <w:color w:val="C0504D" w:themeColor="accent2"/>
      <w:spacing w:val="5"/>
      <w:u w:val="single"/>
    </w:rPr>
  </w:style>
  <w:style w:type="paragraph" w:styleId="a9">
    <w:name w:val="caption"/>
    <w:aliases w:val="圖目"/>
    <w:basedOn w:val="a"/>
    <w:next w:val="a"/>
    <w:uiPriority w:val="35"/>
    <w:qFormat/>
    <w:rsid w:val="006A2CD2"/>
    <w:rPr>
      <w:rFonts w:ascii="Times New Roman" w:eastAsia="新細明體" w:hAnsi="Times New Roman" w:cs="Times New Roman"/>
      <w:sz w:val="20"/>
      <w:szCs w:val="20"/>
    </w:rPr>
  </w:style>
  <w:style w:type="table" w:styleId="1-2">
    <w:name w:val="Medium Shading 1 Accent 2"/>
    <w:basedOn w:val="a1"/>
    <w:uiPriority w:val="63"/>
    <w:rsid w:val="006A2CD2"/>
    <w:rPr>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21">
    <w:name w:val="樣式2"/>
    <w:basedOn w:val="1"/>
    <w:link w:val="22"/>
    <w:qFormat/>
    <w:rsid w:val="006A2CD2"/>
    <w:pPr>
      <w:shd w:val="clear" w:color="auto" w:fill="0070BC"/>
      <w:adjustRightInd w:val="0"/>
      <w:snapToGrid w:val="0"/>
      <w:spacing w:before="240" w:line="240" w:lineRule="auto"/>
      <w:ind w:firstLineChars="900" w:firstLine="3600"/>
      <w:jc w:val="center"/>
    </w:pPr>
    <w:rPr>
      <w:rFonts w:ascii="Times New Roman" w:eastAsia="微軟正黑體" w:hAnsi="Times New Roman" w:cs="Times New Roman"/>
      <w:color w:val="FFFFFF" w:themeColor="background1"/>
      <w:position w:val="-66"/>
      <w:sz w:val="40"/>
      <w:szCs w:val="40"/>
    </w:rPr>
  </w:style>
  <w:style w:type="character" w:customStyle="1" w:styleId="22">
    <w:name w:val="樣式2 字元"/>
    <w:basedOn w:val="a0"/>
    <w:link w:val="21"/>
    <w:rsid w:val="006A2CD2"/>
    <w:rPr>
      <w:rFonts w:ascii="Times New Roman" w:eastAsia="微軟正黑體" w:hAnsi="Times New Roman" w:cs="Times New Roman"/>
      <w:b/>
      <w:bCs/>
      <w:color w:val="FFFFFF" w:themeColor="background1"/>
      <w:kern w:val="52"/>
      <w:position w:val="-66"/>
      <w:sz w:val="40"/>
      <w:szCs w:val="40"/>
      <w:shd w:val="clear" w:color="auto" w:fill="0070BC"/>
    </w:rPr>
  </w:style>
  <w:style w:type="paragraph" w:customStyle="1" w:styleId="4">
    <w:name w:val="樣式4"/>
    <w:basedOn w:val="a"/>
    <w:qFormat/>
    <w:rsid w:val="006A2CD2"/>
    <w:pPr>
      <w:pBdr>
        <w:bottom w:val="single" w:sz="12" w:space="1" w:color="00729A"/>
      </w:pBdr>
      <w:tabs>
        <w:tab w:val="left" w:pos="284"/>
      </w:tabs>
      <w:spacing w:beforeLines="150" w:afterLines="50" w:line="520" w:lineRule="exact"/>
      <w:ind w:left="559" w:hangingChars="155" w:hanging="559"/>
      <w:outlineLvl w:val="1"/>
    </w:pPr>
    <w:rPr>
      <w:rFonts w:ascii="Times New Roman" w:eastAsia="華康新特明體" w:hAnsi="Times New Roman" w:cs="Times New Roman"/>
      <w:b/>
      <w:color w:val="00729A"/>
      <w:position w:val="10"/>
      <w:sz w:val="36"/>
      <w:szCs w:val="36"/>
    </w:rPr>
  </w:style>
  <w:style w:type="paragraph" w:customStyle="1" w:styleId="aa">
    <w:name w:val="標題(一)"/>
    <w:basedOn w:val="a"/>
    <w:link w:val="ab"/>
    <w:rsid w:val="00E6729D"/>
    <w:pPr>
      <w:spacing w:before="180" w:after="180"/>
      <w:ind w:leftChars="100" w:left="240"/>
    </w:pPr>
    <w:rPr>
      <w:rFonts w:ascii="Times New Roman" w:eastAsia="標楷體" w:hAnsi="標楷體" w:cs="新細明體"/>
      <w:b/>
      <w:bCs/>
      <w:sz w:val="28"/>
      <w:szCs w:val="20"/>
    </w:rPr>
  </w:style>
  <w:style w:type="character" w:customStyle="1" w:styleId="ab">
    <w:name w:val="標題(一) 字元"/>
    <w:basedOn w:val="a0"/>
    <w:link w:val="aa"/>
    <w:rsid w:val="00E6729D"/>
    <w:rPr>
      <w:rFonts w:ascii="Times New Roman" w:eastAsia="標楷體" w:hAnsi="標楷體" w:cs="新細明體"/>
      <w:b/>
      <w:bCs/>
      <w:sz w:val="28"/>
      <w:szCs w:val="20"/>
    </w:rPr>
  </w:style>
  <w:style w:type="paragraph" w:customStyle="1" w:styleId="-">
    <w:name w:val="內文-階層二"/>
    <w:basedOn w:val="a"/>
    <w:link w:val="-0"/>
    <w:rsid w:val="00E6729D"/>
    <w:pPr>
      <w:spacing w:before="180" w:after="180" w:line="480" w:lineRule="exact"/>
      <w:ind w:leftChars="200" w:left="480" w:firstLineChars="200" w:firstLine="560"/>
      <w:jc w:val="both"/>
    </w:pPr>
    <w:rPr>
      <w:rFonts w:ascii="Times New Roman" w:eastAsia="標楷體" w:hAnsi="Times New Roman" w:cs="Times New Roman"/>
      <w:sz w:val="28"/>
      <w:szCs w:val="20"/>
    </w:rPr>
  </w:style>
  <w:style w:type="character" w:customStyle="1" w:styleId="-0">
    <w:name w:val="內文-階層二 字元"/>
    <w:basedOn w:val="a0"/>
    <w:link w:val="-"/>
    <w:rsid w:val="00E6729D"/>
    <w:rPr>
      <w:rFonts w:ascii="Times New Roman" w:eastAsia="標楷體" w:hAnsi="Times New Roman" w:cs="Times New Roman"/>
      <w:sz w:val="28"/>
      <w:szCs w:val="20"/>
    </w:rPr>
  </w:style>
  <w:style w:type="paragraph" w:styleId="ac">
    <w:name w:val="List Paragraph"/>
    <w:basedOn w:val="a"/>
    <w:uiPriority w:val="34"/>
    <w:qFormat/>
    <w:rsid w:val="0028377E"/>
    <w:pPr>
      <w:ind w:leftChars="200" w:left="480"/>
    </w:pPr>
  </w:style>
  <w:style w:type="paragraph" w:styleId="ad">
    <w:name w:val="Balloon Text"/>
    <w:basedOn w:val="a"/>
    <w:link w:val="ae"/>
    <w:unhideWhenUsed/>
    <w:rsid w:val="0028377E"/>
    <w:rPr>
      <w:rFonts w:asciiTheme="majorHAnsi" w:eastAsiaTheme="majorEastAsia" w:hAnsiTheme="majorHAnsi" w:cstheme="majorBidi"/>
      <w:sz w:val="18"/>
      <w:szCs w:val="18"/>
    </w:rPr>
  </w:style>
  <w:style w:type="character" w:customStyle="1" w:styleId="ae">
    <w:name w:val="註解方塊文字 字元"/>
    <w:basedOn w:val="a0"/>
    <w:link w:val="ad"/>
    <w:rsid w:val="0028377E"/>
    <w:rPr>
      <w:rFonts w:asciiTheme="majorHAnsi" w:eastAsiaTheme="majorEastAsia" w:hAnsiTheme="majorHAnsi" w:cstheme="majorBidi"/>
      <w:sz w:val="18"/>
      <w:szCs w:val="18"/>
    </w:rPr>
  </w:style>
  <w:style w:type="paragraph" w:customStyle="1" w:styleId="11">
    <w:name w:val="標題1"/>
    <w:basedOn w:val="a"/>
    <w:rsid w:val="002826DC"/>
    <w:pPr>
      <w:spacing w:before="180" w:after="180"/>
      <w:ind w:leftChars="200" w:left="480"/>
    </w:pPr>
    <w:rPr>
      <w:rFonts w:ascii="Times New Roman" w:eastAsia="標楷體" w:hAnsi="標楷體" w:cs="新細明體"/>
      <w:b/>
      <w:bCs/>
      <w:sz w:val="26"/>
      <w:szCs w:val="20"/>
    </w:rPr>
  </w:style>
  <w:style w:type="paragraph" w:styleId="12">
    <w:name w:val="toc 1"/>
    <w:basedOn w:val="a"/>
    <w:next w:val="a"/>
    <w:autoRedefine/>
    <w:uiPriority w:val="39"/>
    <w:unhideWhenUsed/>
    <w:qFormat/>
    <w:rsid w:val="00F40E83"/>
    <w:pPr>
      <w:tabs>
        <w:tab w:val="right" w:leader="dot" w:pos="8302"/>
      </w:tabs>
      <w:spacing w:beforeLines="50" w:before="180" w:afterLines="50" w:after="180" w:line="400" w:lineRule="exact"/>
    </w:pPr>
    <w:rPr>
      <w:rFonts w:ascii="Times New Roman" w:eastAsia="華康新特明體" w:hAnsi="Times New Roman" w:cs="Times New Roman"/>
      <w:noProof/>
      <w:sz w:val="28"/>
      <w:szCs w:val="28"/>
    </w:rPr>
  </w:style>
  <w:style w:type="paragraph" w:styleId="23">
    <w:name w:val="toc 2"/>
    <w:basedOn w:val="a"/>
    <w:next w:val="a"/>
    <w:autoRedefine/>
    <w:uiPriority w:val="39"/>
    <w:unhideWhenUsed/>
    <w:qFormat/>
    <w:rsid w:val="002D5E04"/>
    <w:pPr>
      <w:tabs>
        <w:tab w:val="right" w:leader="dot" w:pos="8302"/>
      </w:tabs>
      <w:spacing w:line="400" w:lineRule="exact"/>
      <w:ind w:leftChars="198" w:left="912" w:hangingChars="182" w:hanging="437"/>
    </w:pPr>
  </w:style>
  <w:style w:type="paragraph" w:styleId="3">
    <w:name w:val="toc 3"/>
    <w:basedOn w:val="a"/>
    <w:next w:val="a"/>
    <w:autoRedefine/>
    <w:uiPriority w:val="39"/>
    <w:unhideWhenUsed/>
    <w:qFormat/>
    <w:rsid w:val="006371BD"/>
    <w:pPr>
      <w:tabs>
        <w:tab w:val="right" w:leader="dot" w:pos="8302"/>
      </w:tabs>
      <w:spacing w:line="400" w:lineRule="exact"/>
      <w:ind w:leftChars="355" w:left="1560" w:hangingChars="295" w:hanging="708"/>
    </w:pPr>
  </w:style>
  <w:style w:type="character" w:styleId="af">
    <w:name w:val="Hyperlink"/>
    <w:basedOn w:val="a0"/>
    <w:uiPriority w:val="99"/>
    <w:unhideWhenUsed/>
    <w:rsid w:val="00EF464A"/>
    <w:rPr>
      <w:color w:val="0000FF" w:themeColor="hyperlink"/>
      <w:u w:val="single"/>
    </w:rPr>
  </w:style>
  <w:style w:type="paragraph" w:styleId="af0">
    <w:name w:val="Body Text"/>
    <w:basedOn w:val="a"/>
    <w:link w:val="af1"/>
    <w:rsid w:val="008D3455"/>
    <w:pPr>
      <w:spacing w:line="340" w:lineRule="exact"/>
      <w:jc w:val="both"/>
    </w:pPr>
    <w:rPr>
      <w:rFonts w:ascii="Times New Roman" w:eastAsia="標楷體" w:hAnsi="Times New Roman" w:cs="Times New Roman"/>
      <w:sz w:val="28"/>
    </w:rPr>
  </w:style>
  <w:style w:type="character" w:customStyle="1" w:styleId="af1">
    <w:name w:val="本文 字元"/>
    <w:basedOn w:val="a0"/>
    <w:link w:val="af0"/>
    <w:rsid w:val="008D3455"/>
    <w:rPr>
      <w:rFonts w:ascii="Times New Roman" w:eastAsia="標楷體" w:hAnsi="Times New Roman" w:cs="Times New Roman"/>
      <w:sz w:val="28"/>
      <w:szCs w:val="24"/>
    </w:rPr>
  </w:style>
  <w:style w:type="table" w:styleId="1-1">
    <w:name w:val="Medium Shading 1 Accent 1"/>
    <w:basedOn w:val="a1"/>
    <w:uiPriority w:val="63"/>
    <w:rsid w:val="00BC1749"/>
    <w:rPr>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
    <w:name w:val="暗色網底 1 - 輔色 11"/>
    <w:basedOn w:val="a1"/>
    <w:uiPriority w:val="63"/>
    <w:rsid w:val="00CE469A"/>
    <w:rPr>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2">
    <w:name w:val="Table Grid"/>
    <w:basedOn w:val="a1"/>
    <w:uiPriority w:val="59"/>
    <w:rsid w:val="005F1F86"/>
    <w:rPr>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
    <w:link w:val="af4"/>
    <w:uiPriority w:val="99"/>
    <w:unhideWhenUsed/>
    <w:rsid w:val="005E1BFE"/>
    <w:pPr>
      <w:tabs>
        <w:tab w:val="center" w:pos="4153"/>
        <w:tab w:val="right" w:pos="8306"/>
      </w:tabs>
      <w:snapToGrid w:val="0"/>
    </w:pPr>
    <w:rPr>
      <w:sz w:val="20"/>
      <w:szCs w:val="20"/>
    </w:rPr>
  </w:style>
  <w:style w:type="character" w:customStyle="1" w:styleId="af4">
    <w:name w:val="頁首 字元"/>
    <w:basedOn w:val="a0"/>
    <w:link w:val="af3"/>
    <w:uiPriority w:val="99"/>
    <w:rsid w:val="005E1BFE"/>
    <w:rPr>
      <w:sz w:val="20"/>
      <w:szCs w:val="20"/>
    </w:rPr>
  </w:style>
  <w:style w:type="paragraph" w:styleId="af5">
    <w:name w:val="footer"/>
    <w:basedOn w:val="a"/>
    <w:link w:val="af6"/>
    <w:uiPriority w:val="99"/>
    <w:unhideWhenUsed/>
    <w:rsid w:val="002C1A02"/>
    <w:pPr>
      <w:tabs>
        <w:tab w:val="center" w:pos="4153"/>
        <w:tab w:val="right" w:pos="8306"/>
      </w:tabs>
      <w:snapToGrid w:val="0"/>
    </w:pPr>
    <w:rPr>
      <w:sz w:val="20"/>
      <w:szCs w:val="20"/>
    </w:rPr>
  </w:style>
  <w:style w:type="character" w:customStyle="1" w:styleId="af6">
    <w:name w:val="頁尾 字元"/>
    <w:basedOn w:val="a0"/>
    <w:link w:val="af5"/>
    <w:uiPriority w:val="99"/>
    <w:rsid w:val="002C1A02"/>
    <w:rPr>
      <w:sz w:val="20"/>
      <w:szCs w:val="20"/>
    </w:rPr>
  </w:style>
  <w:style w:type="paragraph" w:styleId="af7">
    <w:name w:val="table of figures"/>
    <w:aliases w:val="圖表目錄-政風"/>
    <w:basedOn w:val="a"/>
    <w:next w:val="a"/>
    <w:uiPriority w:val="99"/>
    <w:unhideWhenUsed/>
    <w:qFormat/>
    <w:rsid w:val="009C634C"/>
    <w:pPr>
      <w:ind w:left="482" w:hanging="482"/>
    </w:pPr>
    <w:rPr>
      <w:rFonts w:ascii="Times New Roman" w:eastAsia="標楷體" w:hAnsi="Times New Roman"/>
      <w:caps/>
      <w:szCs w:val="20"/>
    </w:rPr>
  </w:style>
  <w:style w:type="table" w:customStyle="1" w:styleId="110">
    <w:name w:val="表格格線11"/>
    <w:basedOn w:val="a1"/>
    <w:next w:val="af2"/>
    <w:uiPriority w:val="59"/>
    <w:rsid w:val="00410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9">
    <w:name w:val="toc 9"/>
    <w:basedOn w:val="a"/>
    <w:next w:val="a"/>
    <w:autoRedefine/>
    <w:uiPriority w:val="39"/>
    <w:semiHidden/>
    <w:unhideWhenUsed/>
    <w:rsid w:val="009C634C"/>
    <w:pPr>
      <w:ind w:leftChars="1600" w:left="3840"/>
    </w:pPr>
  </w:style>
  <w:style w:type="table" w:customStyle="1" w:styleId="210">
    <w:name w:val="表格格線21"/>
    <w:basedOn w:val="a1"/>
    <w:next w:val="af2"/>
    <w:uiPriority w:val="59"/>
    <w:rsid w:val="00410B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footnote text"/>
    <w:basedOn w:val="a"/>
    <w:link w:val="af9"/>
    <w:uiPriority w:val="99"/>
    <w:unhideWhenUsed/>
    <w:rsid w:val="00B13EB2"/>
    <w:pPr>
      <w:snapToGrid w:val="0"/>
    </w:pPr>
    <w:rPr>
      <w:sz w:val="20"/>
      <w:szCs w:val="20"/>
    </w:rPr>
  </w:style>
  <w:style w:type="character" w:customStyle="1" w:styleId="af9">
    <w:name w:val="註腳文字 字元"/>
    <w:basedOn w:val="a0"/>
    <w:link w:val="af8"/>
    <w:uiPriority w:val="99"/>
    <w:rsid w:val="00B13EB2"/>
    <w:rPr>
      <w:sz w:val="20"/>
      <w:szCs w:val="20"/>
    </w:rPr>
  </w:style>
  <w:style w:type="character" w:styleId="afa">
    <w:name w:val="footnote reference"/>
    <w:basedOn w:val="a0"/>
    <w:uiPriority w:val="99"/>
    <w:semiHidden/>
    <w:unhideWhenUsed/>
    <w:rsid w:val="00B13EB2"/>
    <w:rPr>
      <w:vertAlign w:val="superscript"/>
    </w:rPr>
  </w:style>
  <w:style w:type="character" w:styleId="afb">
    <w:name w:val="annotation reference"/>
    <w:basedOn w:val="a0"/>
    <w:uiPriority w:val="99"/>
    <w:semiHidden/>
    <w:unhideWhenUsed/>
    <w:rsid w:val="004F26E0"/>
    <w:rPr>
      <w:sz w:val="18"/>
      <w:szCs w:val="18"/>
    </w:rPr>
  </w:style>
  <w:style w:type="paragraph" w:styleId="afc">
    <w:name w:val="annotation text"/>
    <w:basedOn w:val="a"/>
    <w:link w:val="afd"/>
    <w:semiHidden/>
    <w:unhideWhenUsed/>
    <w:rsid w:val="004F26E0"/>
  </w:style>
  <w:style w:type="character" w:customStyle="1" w:styleId="afd">
    <w:name w:val="註解文字 字元"/>
    <w:basedOn w:val="a0"/>
    <w:link w:val="afc"/>
    <w:semiHidden/>
    <w:rsid w:val="004F26E0"/>
    <w:rPr>
      <w:szCs w:val="24"/>
    </w:rPr>
  </w:style>
  <w:style w:type="paragraph" w:styleId="afe">
    <w:name w:val="annotation subject"/>
    <w:basedOn w:val="afc"/>
    <w:next w:val="afc"/>
    <w:link w:val="aff"/>
    <w:uiPriority w:val="99"/>
    <w:semiHidden/>
    <w:unhideWhenUsed/>
    <w:rsid w:val="004F26E0"/>
    <w:rPr>
      <w:b/>
      <w:bCs/>
    </w:rPr>
  </w:style>
  <w:style w:type="character" w:customStyle="1" w:styleId="aff">
    <w:name w:val="註解主旨 字元"/>
    <w:basedOn w:val="afd"/>
    <w:link w:val="afe"/>
    <w:uiPriority w:val="99"/>
    <w:semiHidden/>
    <w:rsid w:val="004F26E0"/>
    <w:rPr>
      <w:b/>
      <w:bCs/>
      <w:szCs w:val="24"/>
    </w:rPr>
  </w:style>
  <w:style w:type="table" w:customStyle="1" w:styleId="-61">
    <w:name w:val="淺色清單 - 輔色 61"/>
    <w:basedOn w:val="a1"/>
    <w:next w:val="-6"/>
    <w:uiPriority w:val="61"/>
    <w:rsid w:val="001D50F2"/>
    <w:rPr>
      <w:szCs w:val="24"/>
    </w:rPr>
    <w:tblPr>
      <w:tblStyleRowBandSize w:val="1"/>
      <w:tblStyleColBandSize w:val="1"/>
      <w:tblInd w:w="0" w:type="dxa"/>
      <w:tblBorders>
        <w:top w:val="single" w:sz="8" w:space="0" w:color="506E94"/>
        <w:left w:val="single" w:sz="8" w:space="0" w:color="506E94"/>
        <w:bottom w:val="single" w:sz="8" w:space="0" w:color="506E94"/>
        <w:right w:val="single" w:sz="8" w:space="0" w:color="506E9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06E94"/>
      </w:tcPr>
    </w:tblStylePr>
    <w:tblStylePr w:type="lastRow">
      <w:pPr>
        <w:spacing w:before="0" w:after="0" w:line="240" w:lineRule="auto"/>
      </w:pPr>
      <w:rPr>
        <w:b/>
        <w:bCs/>
      </w:rPr>
      <w:tblPr/>
      <w:tcPr>
        <w:tcBorders>
          <w:top w:val="double" w:sz="6" w:space="0" w:color="506E94"/>
          <w:left w:val="single" w:sz="8" w:space="0" w:color="506E94"/>
          <w:bottom w:val="single" w:sz="8" w:space="0" w:color="506E94"/>
          <w:right w:val="single" w:sz="8" w:space="0" w:color="506E94"/>
        </w:tcBorders>
      </w:tcPr>
    </w:tblStylePr>
    <w:tblStylePr w:type="firstCol">
      <w:rPr>
        <w:b/>
        <w:bCs/>
      </w:rPr>
    </w:tblStylePr>
    <w:tblStylePr w:type="lastCol">
      <w:rPr>
        <w:b/>
        <w:bCs/>
      </w:rPr>
    </w:tblStylePr>
    <w:tblStylePr w:type="band1Vert">
      <w:tblPr/>
      <w:tcPr>
        <w:tcBorders>
          <w:top w:val="single" w:sz="8" w:space="0" w:color="506E94"/>
          <w:left w:val="single" w:sz="8" w:space="0" w:color="506E94"/>
          <w:bottom w:val="single" w:sz="8" w:space="0" w:color="506E94"/>
          <w:right w:val="single" w:sz="8" w:space="0" w:color="506E94"/>
        </w:tcBorders>
      </w:tcPr>
    </w:tblStylePr>
    <w:tblStylePr w:type="band1Horz">
      <w:tblPr/>
      <w:tcPr>
        <w:tcBorders>
          <w:top w:val="single" w:sz="8" w:space="0" w:color="506E94"/>
          <w:left w:val="single" w:sz="8" w:space="0" w:color="506E94"/>
          <w:bottom w:val="single" w:sz="8" w:space="0" w:color="506E94"/>
          <w:right w:val="single" w:sz="8" w:space="0" w:color="506E94"/>
        </w:tcBorders>
      </w:tcPr>
    </w:tblStylePr>
  </w:style>
  <w:style w:type="table" w:styleId="-6">
    <w:name w:val="Light List Accent 6"/>
    <w:basedOn w:val="a1"/>
    <w:uiPriority w:val="61"/>
    <w:rsid w:val="001D50F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30">
    <w:name w:val="樣式3"/>
    <w:basedOn w:val="a"/>
    <w:qFormat/>
    <w:rsid w:val="001534A9"/>
    <w:pPr>
      <w:pBdr>
        <w:bottom w:val="single" w:sz="12" w:space="1" w:color="1F497D" w:themeColor="text2"/>
      </w:pBdr>
      <w:tabs>
        <w:tab w:val="left" w:pos="284"/>
      </w:tabs>
      <w:spacing w:beforeLines="150" w:before="540" w:afterLines="50" w:after="180" w:line="520" w:lineRule="exact"/>
      <w:ind w:left="559" w:hangingChars="155" w:hanging="559"/>
      <w:outlineLvl w:val="1"/>
    </w:pPr>
    <w:rPr>
      <w:rFonts w:ascii="Times New Roman" w:eastAsia="華康新特明體" w:hAnsi="Times New Roman" w:cs="Times New Roman"/>
      <w:b/>
      <w:color w:val="1F497D" w:themeColor="text2"/>
      <w:position w:val="10"/>
      <w:sz w:val="36"/>
      <w:szCs w:val="36"/>
    </w:rPr>
  </w:style>
  <w:style w:type="paragraph" w:customStyle="1" w:styleId="aff0">
    <w:name w:val="內文(一)"/>
    <w:basedOn w:val="a"/>
    <w:rsid w:val="001534A9"/>
    <w:pPr>
      <w:spacing w:before="180" w:after="180" w:line="480" w:lineRule="exact"/>
      <w:ind w:leftChars="200" w:left="480" w:firstLineChars="200" w:firstLine="520"/>
      <w:jc w:val="both"/>
    </w:pPr>
    <w:rPr>
      <w:rFonts w:ascii="Times New Roman" w:eastAsia="標楷體" w:hAnsi="Times New Roman" w:cs="新細明體"/>
      <w:sz w:val="26"/>
      <w:szCs w:val="20"/>
    </w:rPr>
  </w:style>
  <w:style w:type="character" w:customStyle="1" w:styleId="aff1">
    <w:name w:val="沒改的紅字"/>
    <w:basedOn w:val="a0"/>
    <w:rsid w:val="001534A9"/>
    <w:rPr>
      <w:color w:val="FF0000"/>
    </w:rPr>
  </w:style>
  <w:style w:type="paragraph" w:customStyle="1" w:styleId="aff2">
    <w:name w:val="一"/>
    <w:basedOn w:val="a"/>
    <w:rsid w:val="001534A9"/>
    <w:pPr>
      <w:tabs>
        <w:tab w:val="num" w:pos="564"/>
      </w:tabs>
      <w:ind w:left="564" w:hanging="564"/>
    </w:pPr>
    <w:rPr>
      <w:rFonts w:ascii="全真顏體" w:eastAsia="全真顏體" w:hAnsi="Times New Roman" w:cs="Times New Roman"/>
      <w:b/>
      <w:sz w:val="28"/>
      <w:szCs w:val="20"/>
    </w:rPr>
  </w:style>
  <w:style w:type="paragraph" w:customStyle="1" w:styleId="13">
    <w:name w:val="樣式1"/>
    <w:basedOn w:val="a"/>
    <w:link w:val="14"/>
    <w:qFormat/>
    <w:rsid w:val="001534A9"/>
    <w:pPr>
      <w:adjustRightInd w:val="0"/>
      <w:snapToGrid w:val="0"/>
      <w:spacing w:beforeLines="30" w:afterLines="30"/>
      <w:ind w:leftChars="300" w:left="720"/>
      <w:jc w:val="both"/>
    </w:pPr>
    <w:rPr>
      <w:rFonts w:ascii="Times New Roman" w:eastAsia="標楷體" w:hAnsi="Times New Roman" w:cs="Times New Roman"/>
      <w:spacing w:val="10"/>
      <w:sz w:val="26"/>
      <w:szCs w:val="20"/>
    </w:rPr>
  </w:style>
  <w:style w:type="character" w:customStyle="1" w:styleId="14">
    <w:name w:val="樣式1 字元"/>
    <w:basedOn w:val="a0"/>
    <w:link w:val="13"/>
    <w:rsid w:val="001534A9"/>
    <w:rPr>
      <w:rFonts w:ascii="Times New Roman" w:eastAsia="標楷體" w:hAnsi="Times New Roman" w:cs="Times New Roman"/>
      <w:spacing w:val="10"/>
      <w:sz w:val="26"/>
      <w:szCs w:val="20"/>
    </w:rPr>
  </w:style>
  <w:style w:type="paragraph" w:customStyle="1" w:styleId="Default">
    <w:name w:val="Default"/>
    <w:rsid w:val="001534A9"/>
    <w:pPr>
      <w:widowControl w:val="0"/>
      <w:autoSpaceDE w:val="0"/>
      <w:autoSpaceDN w:val="0"/>
      <w:adjustRightInd w:val="0"/>
    </w:pPr>
    <w:rPr>
      <w:rFonts w:ascii="DFNMingXBold-B5" w:eastAsia="DFNMingXBold-B5" w:cs="DFNMingXBold-B5"/>
      <w:color w:val="000000"/>
      <w:kern w:val="0"/>
      <w:szCs w:val="24"/>
    </w:rPr>
  </w:style>
  <w:style w:type="paragraph" w:customStyle="1" w:styleId="aff3">
    <w:name w:val="內文三"/>
    <w:basedOn w:val="a"/>
    <w:qFormat/>
    <w:rsid w:val="001534A9"/>
    <w:pPr>
      <w:overflowPunct w:val="0"/>
      <w:spacing w:beforeLines="50" w:afterLines="100" w:line="520" w:lineRule="exact"/>
      <w:ind w:leftChars="100" w:left="240" w:firstLineChars="200" w:firstLine="560"/>
      <w:jc w:val="both"/>
    </w:pPr>
    <w:rPr>
      <w:rFonts w:ascii="Times New Roman" w:eastAsia="標楷體" w:hAnsi="Times New Roman" w:cs="Times New Roman"/>
      <w:sz w:val="28"/>
      <w:szCs w:val="28"/>
    </w:rPr>
  </w:style>
  <w:style w:type="paragraph" w:styleId="aff4">
    <w:name w:val="Normal Indent"/>
    <w:basedOn w:val="a"/>
    <w:unhideWhenUsed/>
    <w:rsid w:val="001534A9"/>
    <w:pPr>
      <w:ind w:leftChars="200" w:left="480"/>
    </w:pPr>
  </w:style>
  <w:style w:type="paragraph" w:styleId="aff5">
    <w:name w:val="Closing"/>
    <w:basedOn w:val="a"/>
    <w:link w:val="aff6"/>
    <w:uiPriority w:val="99"/>
    <w:unhideWhenUsed/>
    <w:rsid w:val="001534A9"/>
    <w:pPr>
      <w:ind w:leftChars="1800" w:left="100"/>
    </w:pPr>
    <w:rPr>
      <w:rFonts w:ascii="華康新特明體" w:eastAsia="華康新特明體" w:hAnsi="標楷體" w:cs="新細明體"/>
      <w:bCs/>
      <w:sz w:val="32"/>
      <w:szCs w:val="32"/>
    </w:rPr>
  </w:style>
  <w:style w:type="character" w:customStyle="1" w:styleId="aff6">
    <w:name w:val="結語 字元"/>
    <w:basedOn w:val="a0"/>
    <w:link w:val="aff5"/>
    <w:uiPriority w:val="99"/>
    <w:rsid w:val="001534A9"/>
    <w:rPr>
      <w:rFonts w:ascii="華康新特明體" w:eastAsia="華康新特明體" w:hAnsi="標楷體" w:cs="新細明體"/>
      <w:bCs/>
      <w:sz w:val="32"/>
      <w:szCs w:val="32"/>
    </w:rPr>
  </w:style>
  <w:style w:type="paragraph" w:styleId="aff7">
    <w:name w:val="Body Text Indent"/>
    <w:basedOn w:val="a"/>
    <w:link w:val="aff8"/>
    <w:unhideWhenUsed/>
    <w:rsid w:val="001534A9"/>
    <w:pPr>
      <w:spacing w:after="120"/>
      <w:ind w:leftChars="200" w:left="480"/>
    </w:pPr>
  </w:style>
  <w:style w:type="character" w:customStyle="1" w:styleId="aff8">
    <w:name w:val="本文縮排 字元"/>
    <w:basedOn w:val="a0"/>
    <w:link w:val="aff7"/>
    <w:rsid w:val="001534A9"/>
    <w:rPr>
      <w:szCs w:val="24"/>
    </w:rPr>
  </w:style>
  <w:style w:type="paragraph" w:styleId="aff9">
    <w:name w:val="Salutation"/>
    <w:basedOn w:val="a"/>
    <w:next w:val="a"/>
    <w:link w:val="affa"/>
    <w:rsid w:val="001534A9"/>
    <w:rPr>
      <w:rFonts w:ascii="CG Times" w:eastAsia="新細明體" w:hAnsi="CG Times" w:cs="Times New Roman"/>
      <w:szCs w:val="20"/>
    </w:rPr>
  </w:style>
  <w:style w:type="character" w:customStyle="1" w:styleId="affa">
    <w:name w:val="問候 字元"/>
    <w:basedOn w:val="a0"/>
    <w:link w:val="aff9"/>
    <w:rsid w:val="001534A9"/>
    <w:rPr>
      <w:rFonts w:ascii="CG Times" w:eastAsia="新細明體" w:hAnsi="CG Times" w:cs="Times New Roman"/>
      <w:szCs w:val="20"/>
    </w:rPr>
  </w:style>
  <w:style w:type="character" w:customStyle="1" w:styleId="affb">
    <w:name w:val="文件引導模式 字元"/>
    <w:basedOn w:val="a0"/>
    <w:link w:val="affc"/>
    <w:uiPriority w:val="99"/>
    <w:semiHidden/>
    <w:rsid w:val="001534A9"/>
    <w:rPr>
      <w:rFonts w:ascii="新細明體" w:eastAsia="新細明體"/>
      <w:sz w:val="18"/>
      <w:szCs w:val="18"/>
    </w:rPr>
  </w:style>
  <w:style w:type="paragraph" w:styleId="affc">
    <w:name w:val="Document Map"/>
    <w:basedOn w:val="a"/>
    <w:link w:val="affb"/>
    <w:uiPriority w:val="99"/>
    <w:semiHidden/>
    <w:unhideWhenUsed/>
    <w:rsid w:val="001534A9"/>
    <w:rPr>
      <w:rFonts w:ascii="新細明體" w:eastAsia="新細明體"/>
      <w:sz w:val="18"/>
      <w:szCs w:val="18"/>
    </w:rPr>
  </w:style>
  <w:style w:type="paragraph" w:styleId="affd">
    <w:name w:val="Plain Text"/>
    <w:aliases w:val="問項"/>
    <w:basedOn w:val="a"/>
    <w:link w:val="affe"/>
    <w:rsid w:val="001534A9"/>
    <w:rPr>
      <w:rFonts w:ascii="細明體" w:eastAsia="細明體" w:hAnsi="Courier New" w:cs="Times New Roman"/>
      <w:szCs w:val="20"/>
    </w:rPr>
  </w:style>
  <w:style w:type="character" w:customStyle="1" w:styleId="affe">
    <w:name w:val="純文字 字元"/>
    <w:aliases w:val="問項 字元"/>
    <w:basedOn w:val="a0"/>
    <w:link w:val="affd"/>
    <w:rsid w:val="001534A9"/>
    <w:rPr>
      <w:rFonts w:ascii="細明體" w:eastAsia="細明體" w:hAnsi="Courier New" w:cs="Times New Roman"/>
      <w:szCs w:val="20"/>
    </w:rPr>
  </w:style>
  <w:style w:type="paragraph" w:styleId="afff">
    <w:name w:val="No Spacing"/>
    <w:link w:val="afff0"/>
    <w:uiPriority w:val="1"/>
    <w:qFormat/>
    <w:rsid w:val="001534A9"/>
    <w:rPr>
      <w:kern w:val="0"/>
      <w:sz w:val="22"/>
      <w:szCs w:val="24"/>
    </w:rPr>
  </w:style>
  <w:style w:type="character" w:customStyle="1" w:styleId="afff0">
    <w:name w:val="無間距 字元"/>
    <w:basedOn w:val="a0"/>
    <w:link w:val="afff"/>
    <w:uiPriority w:val="1"/>
    <w:rsid w:val="001534A9"/>
    <w:rPr>
      <w:kern w:val="0"/>
      <w:sz w:val="22"/>
      <w:szCs w:val="24"/>
    </w:rPr>
  </w:style>
  <w:style w:type="paragraph" w:styleId="afff1">
    <w:name w:val="TOC Heading"/>
    <w:basedOn w:val="1"/>
    <w:next w:val="a"/>
    <w:uiPriority w:val="39"/>
    <w:unhideWhenUsed/>
    <w:qFormat/>
    <w:rsid w:val="001534A9"/>
    <w:pPr>
      <w:keepLines/>
      <w:widowControl/>
      <w:spacing w:before="480" w:after="0" w:line="276" w:lineRule="auto"/>
      <w:outlineLvl w:val="9"/>
    </w:pPr>
    <w:rPr>
      <w:color w:val="365F91" w:themeColor="accent1" w:themeShade="BF"/>
      <w:kern w:val="0"/>
      <w:sz w:val="28"/>
      <w:szCs w:val="28"/>
    </w:rPr>
  </w:style>
  <w:style w:type="numbering" w:customStyle="1" w:styleId="15">
    <w:name w:val="無清單1"/>
    <w:next w:val="a2"/>
    <w:uiPriority w:val="99"/>
    <w:semiHidden/>
    <w:unhideWhenUsed/>
    <w:rsid w:val="00CD6C10"/>
  </w:style>
  <w:style w:type="numbering" w:customStyle="1" w:styleId="WW8Num2">
    <w:name w:val="WW8Num2"/>
    <w:basedOn w:val="a2"/>
    <w:rsid w:val="00CA08B2"/>
    <w:pPr>
      <w:numPr>
        <w:numId w:val="7"/>
      </w:numPr>
    </w:pPr>
  </w:style>
  <w:style w:type="numbering" w:customStyle="1" w:styleId="WW8Num3">
    <w:name w:val="WW8Num3"/>
    <w:basedOn w:val="a2"/>
    <w:rsid w:val="00CA08B2"/>
    <w:pPr>
      <w:numPr>
        <w:numId w:val="8"/>
      </w:numPr>
    </w:pPr>
  </w:style>
  <w:style w:type="numbering" w:customStyle="1" w:styleId="WW8Num4">
    <w:name w:val="WW8Num4"/>
    <w:basedOn w:val="a2"/>
    <w:rsid w:val="00CA08B2"/>
    <w:pPr>
      <w:numPr>
        <w:numId w:val="9"/>
      </w:numPr>
    </w:pPr>
  </w:style>
  <w:style w:type="numbering" w:customStyle="1" w:styleId="WW8Num5">
    <w:name w:val="WW8Num5"/>
    <w:basedOn w:val="a2"/>
    <w:rsid w:val="00CA08B2"/>
    <w:pPr>
      <w:numPr>
        <w:numId w:val="10"/>
      </w:numPr>
    </w:pPr>
  </w:style>
  <w:style w:type="numbering" w:customStyle="1" w:styleId="WW8Num7">
    <w:name w:val="WW8Num7"/>
    <w:basedOn w:val="a2"/>
    <w:rsid w:val="00CA08B2"/>
    <w:pPr>
      <w:numPr>
        <w:numId w:val="11"/>
      </w:numPr>
    </w:pPr>
  </w:style>
  <w:style w:type="numbering" w:customStyle="1" w:styleId="WW8Num8">
    <w:name w:val="WW8Num8"/>
    <w:basedOn w:val="a2"/>
    <w:rsid w:val="00CA08B2"/>
    <w:pPr>
      <w:numPr>
        <w:numId w:val="12"/>
      </w:numPr>
    </w:pPr>
  </w:style>
  <w:style w:type="numbering" w:customStyle="1" w:styleId="WW8Num11">
    <w:name w:val="WW8Num11"/>
    <w:basedOn w:val="a2"/>
    <w:rsid w:val="00CA08B2"/>
    <w:pPr>
      <w:numPr>
        <w:numId w:val="13"/>
      </w:numPr>
    </w:pPr>
  </w:style>
  <w:style w:type="numbering" w:customStyle="1" w:styleId="WW8Num12">
    <w:name w:val="WW8Num12"/>
    <w:basedOn w:val="a2"/>
    <w:rsid w:val="00CA08B2"/>
    <w:pPr>
      <w:numPr>
        <w:numId w:val="14"/>
      </w:numPr>
    </w:pPr>
  </w:style>
  <w:style w:type="numbering" w:customStyle="1" w:styleId="WW8Num14">
    <w:name w:val="WW8Num14"/>
    <w:basedOn w:val="a2"/>
    <w:rsid w:val="00CA08B2"/>
    <w:pPr>
      <w:numPr>
        <w:numId w:val="15"/>
      </w:numPr>
    </w:pPr>
  </w:style>
  <w:style w:type="numbering" w:customStyle="1" w:styleId="WW8Num15">
    <w:name w:val="WW8Num15"/>
    <w:basedOn w:val="a2"/>
    <w:rsid w:val="00CA08B2"/>
    <w:pPr>
      <w:numPr>
        <w:numId w:val="16"/>
      </w:numPr>
    </w:pPr>
  </w:style>
  <w:style w:type="numbering" w:customStyle="1" w:styleId="WW8Num16">
    <w:name w:val="WW8Num16"/>
    <w:basedOn w:val="a2"/>
    <w:rsid w:val="00CA08B2"/>
    <w:pPr>
      <w:numPr>
        <w:numId w:val="17"/>
      </w:numPr>
    </w:pPr>
  </w:style>
  <w:style w:type="numbering" w:customStyle="1" w:styleId="WW8Num20">
    <w:name w:val="WW8Num20"/>
    <w:basedOn w:val="a2"/>
    <w:rsid w:val="00CA08B2"/>
    <w:pPr>
      <w:numPr>
        <w:numId w:val="39"/>
      </w:numPr>
    </w:pPr>
  </w:style>
  <w:style w:type="numbering" w:customStyle="1" w:styleId="WW8Num21">
    <w:name w:val="WW8Num21"/>
    <w:basedOn w:val="a2"/>
    <w:rsid w:val="00CA08B2"/>
    <w:pPr>
      <w:numPr>
        <w:numId w:val="38"/>
      </w:numPr>
    </w:pPr>
  </w:style>
  <w:style w:type="numbering" w:customStyle="1" w:styleId="WW8Num22">
    <w:name w:val="WW8Num22"/>
    <w:basedOn w:val="a2"/>
    <w:rsid w:val="00CA08B2"/>
    <w:pPr>
      <w:numPr>
        <w:numId w:val="37"/>
      </w:numPr>
    </w:pPr>
  </w:style>
  <w:style w:type="numbering" w:customStyle="1" w:styleId="WW8Num23">
    <w:name w:val="WW8Num23"/>
    <w:basedOn w:val="a2"/>
    <w:rsid w:val="00CA08B2"/>
    <w:pPr>
      <w:numPr>
        <w:numId w:val="21"/>
      </w:numPr>
    </w:pPr>
  </w:style>
  <w:style w:type="numbering" w:customStyle="1" w:styleId="WW8Num25">
    <w:name w:val="WW8Num25"/>
    <w:basedOn w:val="a2"/>
    <w:rsid w:val="00CA08B2"/>
    <w:pPr>
      <w:numPr>
        <w:numId w:val="22"/>
      </w:numPr>
    </w:pPr>
  </w:style>
  <w:style w:type="numbering" w:customStyle="1" w:styleId="WW8Num211">
    <w:name w:val="WW8Num211"/>
    <w:basedOn w:val="a2"/>
    <w:rsid w:val="00C57015"/>
  </w:style>
  <w:style w:type="numbering" w:customStyle="1" w:styleId="WW8Num121">
    <w:name w:val="WW8Num121"/>
    <w:basedOn w:val="a2"/>
    <w:rsid w:val="00C57015"/>
  </w:style>
  <w:style w:type="numbering" w:customStyle="1" w:styleId="WW8Num24">
    <w:name w:val="WW8Num24"/>
    <w:basedOn w:val="a2"/>
    <w:rsid w:val="00C57015"/>
  </w:style>
  <w:style w:type="numbering" w:customStyle="1" w:styleId="WW8Num41">
    <w:name w:val="WW8Num41"/>
    <w:basedOn w:val="a2"/>
    <w:rsid w:val="00C57015"/>
  </w:style>
  <w:style w:type="numbering" w:customStyle="1" w:styleId="WW8Num141">
    <w:name w:val="WW8Num141"/>
    <w:basedOn w:val="a2"/>
    <w:rsid w:val="00C57015"/>
  </w:style>
  <w:style w:type="numbering" w:customStyle="1" w:styleId="WW8Num251">
    <w:name w:val="WW8Num251"/>
    <w:basedOn w:val="a2"/>
    <w:rsid w:val="00C57015"/>
  </w:style>
  <w:style w:type="paragraph" w:styleId="Web">
    <w:name w:val="Normal (Web)"/>
    <w:basedOn w:val="a"/>
    <w:uiPriority w:val="99"/>
    <w:semiHidden/>
    <w:unhideWhenUsed/>
    <w:rsid w:val="00A82ADD"/>
    <w:pPr>
      <w:widowControl/>
      <w:spacing w:before="100" w:beforeAutospacing="1" w:after="100" w:afterAutospacing="1"/>
    </w:pPr>
    <w:rPr>
      <w:rFonts w:ascii="新細明體" w:eastAsia="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able of figures"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CD2"/>
    <w:pPr>
      <w:widowControl w:val="0"/>
    </w:pPr>
    <w:rPr>
      <w:szCs w:val="24"/>
    </w:rPr>
  </w:style>
  <w:style w:type="paragraph" w:styleId="1">
    <w:name w:val="heading 1"/>
    <w:aliases w:val="式"/>
    <w:basedOn w:val="a"/>
    <w:next w:val="a"/>
    <w:link w:val="10"/>
    <w:uiPriority w:val="9"/>
    <w:qFormat/>
    <w:rsid w:val="006A2CD2"/>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1534A9"/>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
    <w:next w:val="a"/>
    <w:link w:val="50"/>
    <w:uiPriority w:val="9"/>
    <w:unhideWhenUsed/>
    <w:qFormat/>
    <w:rsid w:val="001534A9"/>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式 字元"/>
    <w:basedOn w:val="a0"/>
    <w:link w:val="1"/>
    <w:uiPriority w:val="9"/>
    <w:rsid w:val="006A2CD2"/>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1534A9"/>
    <w:rPr>
      <w:rFonts w:asciiTheme="majorHAnsi" w:eastAsiaTheme="majorEastAsia" w:hAnsiTheme="majorHAnsi" w:cstheme="majorBidi"/>
      <w:b/>
      <w:bCs/>
      <w:sz w:val="48"/>
      <w:szCs w:val="48"/>
    </w:rPr>
  </w:style>
  <w:style w:type="character" w:customStyle="1" w:styleId="50">
    <w:name w:val="標題 5 字元"/>
    <w:basedOn w:val="a0"/>
    <w:link w:val="5"/>
    <w:uiPriority w:val="9"/>
    <w:rsid w:val="001534A9"/>
    <w:rPr>
      <w:rFonts w:asciiTheme="majorHAnsi" w:eastAsiaTheme="majorEastAsia" w:hAnsiTheme="majorHAnsi" w:cstheme="majorBidi"/>
      <w:b/>
      <w:bCs/>
      <w:sz w:val="36"/>
      <w:szCs w:val="36"/>
    </w:rPr>
  </w:style>
  <w:style w:type="paragraph" w:styleId="a3">
    <w:name w:val="Quote"/>
    <w:basedOn w:val="a"/>
    <w:next w:val="a"/>
    <w:link w:val="a4"/>
    <w:uiPriority w:val="29"/>
    <w:qFormat/>
    <w:rsid w:val="00BE593E"/>
    <w:rPr>
      <w:i/>
      <w:iCs/>
      <w:color w:val="000000" w:themeColor="text1"/>
      <w:szCs w:val="22"/>
    </w:rPr>
  </w:style>
  <w:style w:type="character" w:customStyle="1" w:styleId="a4">
    <w:name w:val="引文 字元"/>
    <w:basedOn w:val="a0"/>
    <w:link w:val="a3"/>
    <w:uiPriority w:val="29"/>
    <w:rsid w:val="00BE593E"/>
    <w:rPr>
      <w:i/>
      <w:iCs/>
      <w:color w:val="000000" w:themeColor="text1"/>
    </w:rPr>
  </w:style>
  <w:style w:type="paragraph" w:styleId="a5">
    <w:name w:val="Intense Quote"/>
    <w:basedOn w:val="a"/>
    <w:next w:val="a"/>
    <w:link w:val="a6"/>
    <w:uiPriority w:val="30"/>
    <w:qFormat/>
    <w:rsid w:val="00BE593E"/>
    <w:pPr>
      <w:pBdr>
        <w:bottom w:val="single" w:sz="4" w:space="4" w:color="4F81BD" w:themeColor="accent1"/>
      </w:pBdr>
      <w:spacing w:before="200" w:after="280"/>
      <w:ind w:left="936" w:right="936"/>
    </w:pPr>
    <w:rPr>
      <w:b/>
      <w:bCs/>
      <w:i/>
      <w:iCs/>
      <w:color w:val="4F81BD" w:themeColor="accent1"/>
      <w:szCs w:val="22"/>
    </w:rPr>
  </w:style>
  <w:style w:type="character" w:customStyle="1" w:styleId="a6">
    <w:name w:val="鮮明引文 字元"/>
    <w:basedOn w:val="a0"/>
    <w:link w:val="a5"/>
    <w:uiPriority w:val="30"/>
    <w:rsid w:val="00BE593E"/>
    <w:rPr>
      <w:b/>
      <w:bCs/>
      <w:i/>
      <w:iCs/>
      <w:color w:val="4F81BD" w:themeColor="accent1"/>
    </w:rPr>
  </w:style>
  <w:style w:type="character" w:styleId="a7">
    <w:name w:val="Subtle Reference"/>
    <w:basedOn w:val="a0"/>
    <w:uiPriority w:val="31"/>
    <w:qFormat/>
    <w:rsid w:val="00BE593E"/>
    <w:rPr>
      <w:smallCaps/>
      <w:color w:val="C0504D" w:themeColor="accent2"/>
      <w:u w:val="single"/>
    </w:rPr>
  </w:style>
  <w:style w:type="character" w:styleId="a8">
    <w:name w:val="Intense Reference"/>
    <w:basedOn w:val="a0"/>
    <w:uiPriority w:val="32"/>
    <w:qFormat/>
    <w:rsid w:val="00BE593E"/>
    <w:rPr>
      <w:b/>
      <w:bCs/>
      <w:smallCaps/>
      <w:color w:val="C0504D" w:themeColor="accent2"/>
      <w:spacing w:val="5"/>
      <w:u w:val="single"/>
    </w:rPr>
  </w:style>
  <w:style w:type="paragraph" w:styleId="a9">
    <w:name w:val="caption"/>
    <w:aliases w:val="圖目"/>
    <w:basedOn w:val="a"/>
    <w:next w:val="a"/>
    <w:uiPriority w:val="35"/>
    <w:qFormat/>
    <w:rsid w:val="006A2CD2"/>
    <w:rPr>
      <w:rFonts w:ascii="Times New Roman" w:eastAsia="新細明體" w:hAnsi="Times New Roman" w:cs="Times New Roman"/>
      <w:sz w:val="20"/>
      <w:szCs w:val="20"/>
    </w:rPr>
  </w:style>
  <w:style w:type="table" w:styleId="1-2">
    <w:name w:val="Medium Shading 1 Accent 2"/>
    <w:basedOn w:val="a1"/>
    <w:uiPriority w:val="63"/>
    <w:rsid w:val="006A2CD2"/>
    <w:rPr>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21">
    <w:name w:val="樣式2"/>
    <w:basedOn w:val="1"/>
    <w:link w:val="22"/>
    <w:qFormat/>
    <w:rsid w:val="006A2CD2"/>
    <w:pPr>
      <w:shd w:val="clear" w:color="auto" w:fill="0070BC"/>
      <w:adjustRightInd w:val="0"/>
      <w:snapToGrid w:val="0"/>
      <w:spacing w:before="240" w:line="240" w:lineRule="auto"/>
      <w:ind w:firstLineChars="900" w:firstLine="3600"/>
      <w:jc w:val="center"/>
    </w:pPr>
    <w:rPr>
      <w:rFonts w:ascii="Times New Roman" w:eastAsia="微軟正黑體" w:hAnsi="Times New Roman" w:cs="Times New Roman"/>
      <w:color w:val="FFFFFF" w:themeColor="background1"/>
      <w:position w:val="-66"/>
      <w:sz w:val="40"/>
      <w:szCs w:val="40"/>
    </w:rPr>
  </w:style>
  <w:style w:type="character" w:customStyle="1" w:styleId="22">
    <w:name w:val="樣式2 字元"/>
    <w:basedOn w:val="a0"/>
    <w:link w:val="21"/>
    <w:rsid w:val="006A2CD2"/>
    <w:rPr>
      <w:rFonts w:ascii="Times New Roman" w:eastAsia="微軟正黑體" w:hAnsi="Times New Roman" w:cs="Times New Roman"/>
      <w:b/>
      <w:bCs/>
      <w:color w:val="FFFFFF" w:themeColor="background1"/>
      <w:kern w:val="52"/>
      <w:position w:val="-66"/>
      <w:sz w:val="40"/>
      <w:szCs w:val="40"/>
      <w:shd w:val="clear" w:color="auto" w:fill="0070BC"/>
    </w:rPr>
  </w:style>
  <w:style w:type="paragraph" w:customStyle="1" w:styleId="4">
    <w:name w:val="樣式4"/>
    <w:basedOn w:val="a"/>
    <w:qFormat/>
    <w:rsid w:val="006A2CD2"/>
    <w:pPr>
      <w:pBdr>
        <w:bottom w:val="single" w:sz="12" w:space="1" w:color="00729A"/>
      </w:pBdr>
      <w:tabs>
        <w:tab w:val="left" w:pos="284"/>
      </w:tabs>
      <w:spacing w:beforeLines="150" w:afterLines="50" w:line="520" w:lineRule="exact"/>
      <w:ind w:left="559" w:hangingChars="155" w:hanging="559"/>
      <w:outlineLvl w:val="1"/>
    </w:pPr>
    <w:rPr>
      <w:rFonts w:ascii="Times New Roman" w:eastAsia="華康新特明體" w:hAnsi="Times New Roman" w:cs="Times New Roman"/>
      <w:b/>
      <w:color w:val="00729A"/>
      <w:position w:val="10"/>
      <w:sz w:val="36"/>
      <w:szCs w:val="36"/>
    </w:rPr>
  </w:style>
  <w:style w:type="paragraph" w:customStyle="1" w:styleId="aa">
    <w:name w:val="標題(一)"/>
    <w:basedOn w:val="a"/>
    <w:link w:val="ab"/>
    <w:rsid w:val="00E6729D"/>
    <w:pPr>
      <w:spacing w:before="180" w:after="180"/>
      <w:ind w:leftChars="100" w:left="240"/>
    </w:pPr>
    <w:rPr>
      <w:rFonts w:ascii="Times New Roman" w:eastAsia="標楷體" w:hAnsi="標楷體" w:cs="新細明體"/>
      <w:b/>
      <w:bCs/>
      <w:sz w:val="28"/>
      <w:szCs w:val="20"/>
    </w:rPr>
  </w:style>
  <w:style w:type="character" w:customStyle="1" w:styleId="ab">
    <w:name w:val="標題(一) 字元"/>
    <w:basedOn w:val="a0"/>
    <w:link w:val="aa"/>
    <w:rsid w:val="00E6729D"/>
    <w:rPr>
      <w:rFonts w:ascii="Times New Roman" w:eastAsia="標楷體" w:hAnsi="標楷體" w:cs="新細明體"/>
      <w:b/>
      <w:bCs/>
      <w:sz w:val="28"/>
      <w:szCs w:val="20"/>
    </w:rPr>
  </w:style>
  <w:style w:type="paragraph" w:customStyle="1" w:styleId="-">
    <w:name w:val="內文-階層二"/>
    <w:basedOn w:val="a"/>
    <w:link w:val="-0"/>
    <w:rsid w:val="00E6729D"/>
    <w:pPr>
      <w:spacing w:before="180" w:after="180" w:line="480" w:lineRule="exact"/>
      <w:ind w:leftChars="200" w:left="480" w:firstLineChars="200" w:firstLine="560"/>
      <w:jc w:val="both"/>
    </w:pPr>
    <w:rPr>
      <w:rFonts w:ascii="Times New Roman" w:eastAsia="標楷體" w:hAnsi="Times New Roman" w:cs="Times New Roman"/>
      <w:sz w:val="28"/>
      <w:szCs w:val="20"/>
    </w:rPr>
  </w:style>
  <w:style w:type="character" w:customStyle="1" w:styleId="-0">
    <w:name w:val="內文-階層二 字元"/>
    <w:basedOn w:val="a0"/>
    <w:link w:val="-"/>
    <w:rsid w:val="00E6729D"/>
    <w:rPr>
      <w:rFonts w:ascii="Times New Roman" w:eastAsia="標楷體" w:hAnsi="Times New Roman" w:cs="Times New Roman"/>
      <w:sz w:val="28"/>
      <w:szCs w:val="20"/>
    </w:rPr>
  </w:style>
  <w:style w:type="paragraph" w:styleId="ac">
    <w:name w:val="List Paragraph"/>
    <w:basedOn w:val="a"/>
    <w:uiPriority w:val="34"/>
    <w:qFormat/>
    <w:rsid w:val="0028377E"/>
    <w:pPr>
      <w:ind w:leftChars="200" w:left="480"/>
    </w:pPr>
  </w:style>
  <w:style w:type="paragraph" w:styleId="ad">
    <w:name w:val="Balloon Text"/>
    <w:basedOn w:val="a"/>
    <w:link w:val="ae"/>
    <w:unhideWhenUsed/>
    <w:rsid w:val="0028377E"/>
    <w:rPr>
      <w:rFonts w:asciiTheme="majorHAnsi" w:eastAsiaTheme="majorEastAsia" w:hAnsiTheme="majorHAnsi" w:cstheme="majorBidi"/>
      <w:sz w:val="18"/>
      <w:szCs w:val="18"/>
    </w:rPr>
  </w:style>
  <w:style w:type="character" w:customStyle="1" w:styleId="ae">
    <w:name w:val="註解方塊文字 字元"/>
    <w:basedOn w:val="a0"/>
    <w:link w:val="ad"/>
    <w:rsid w:val="0028377E"/>
    <w:rPr>
      <w:rFonts w:asciiTheme="majorHAnsi" w:eastAsiaTheme="majorEastAsia" w:hAnsiTheme="majorHAnsi" w:cstheme="majorBidi"/>
      <w:sz w:val="18"/>
      <w:szCs w:val="18"/>
    </w:rPr>
  </w:style>
  <w:style w:type="paragraph" w:customStyle="1" w:styleId="11">
    <w:name w:val="標題1"/>
    <w:basedOn w:val="a"/>
    <w:rsid w:val="002826DC"/>
    <w:pPr>
      <w:spacing w:before="180" w:after="180"/>
      <w:ind w:leftChars="200" w:left="480"/>
    </w:pPr>
    <w:rPr>
      <w:rFonts w:ascii="Times New Roman" w:eastAsia="標楷體" w:hAnsi="標楷體" w:cs="新細明體"/>
      <w:b/>
      <w:bCs/>
      <w:sz w:val="26"/>
      <w:szCs w:val="20"/>
    </w:rPr>
  </w:style>
  <w:style w:type="paragraph" w:styleId="12">
    <w:name w:val="toc 1"/>
    <w:basedOn w:val="a"/>
    <w:next w:val="a"/>
    <w:autoRedefine/>
    <w:uiPriority w:val="39"/>
    <w:unhideWhenUsed/>
    <w:qFormat/>
    <w:rsid w:val="00F40E83"/>
    <w:pPr>
      <w:tabs>
        <w:tab w:val="right" w:leader="dot" w:pos="8302"/>
      </w:tabs>
      <w:spacing w:beforeLines="50" w:before="180" w:afterLines="50" w:after="180" w:line="400" w:lineRule="exact"/>
    </w:pPr>
    <w:rPr>
      <w:rFonts w:ascii="Times New Roman" w:eastAsia="華康新特明體" w:hAnsi="Times New Roman" w:cs="Times New Roman"/>
      <w:noProof/>
      <w:sz w:val="28"/>
      <w:szCs w:val="28"/>
    </w:rPr>
  </w:style>
  <w:style w:type="paragraph" w:styleId="23">
    <w:name w:val="toc 2"/>
    <w:basedOn w:val="a"/>
    <w:next w:val="a"/>
    <w:autoRedefine/>
    <w:uiPriority w:val="39"/>
    <w:unhideWhenUsed/>
    <w:qFormat/>
    <w:rsid w:val="002D5E04"/>
    <w:pPr>
      <w:tabs>
        <w:tab w:val="right" w:leader="dot" w:pos="8302"/>
      </w:tabs>
      <w:spacing w:line="400" w:lineRule="exact"/>
      <w:ind w:leftChars="198" w:left="912" w:hangingChars="182" w:hanging="437"/>
    </w:pPr>
  </w:style>
  <w:style w:type="paragraph" w:styleId="3">
    <w:name w:val="toc 3"/>
    <w:basedOn w:val="a"/>
    <w:next w:val="a"/>
    <w:autoRedefine/>
    <w:uiPriority w:val="39"/>
    <w:unhideWhenUsed/>
    <w:qFormat/>
    <w:rsid w:val="006371BD"/>
    <w:pPr>
      <w:tabs>
        <w:tab w:val="right" w:leader="dot" w:pos="8302"/>
      </w:tabs>
      <w:spacing w:line="400" w:lineRule="exact"/>
      <w:ind w:leftChars="355" w:left="1560" w:hangingChars="295" w:hanging="708"/>
    </w:pPr>
  </w:style>
  <w:style w:type="character" w:styleId="af">
    <w:name w:val="Hyperlink"/>
    <w:basedOn w:val="a0"/>
    <w:uiPriority w:val="99"/>
    <w:unhideWhenUsed/>
    <w:rsid w:val="00EF464A"/>
    <w:rPr>
      <w:color w:val="0000FF" w:themeColor="hyperlink"/>
      <w:u w:val="single"/>
    </w:rPr>
  </w:style>
  <w:style w:type="paragraph" w:styleId="af0">
    <w:name w:val="Body Text"/>
    <w:basedOn w:val="a"/>
    <w:link w:val="af1"/>
    <w:rsid w:val="008D3455"/>
    <w:pPr>
      <w:spacing w:line="340" w:lineRule="exact"/>
      <w:jc w:val="both"/>
    </w:pPr>
    <w:rPr>
      <w:rFonts w:ascii="Times New Roman" w:eastAsia="標楷體" w:hAnsi="Times New Roman" w:cs="Times New Roman"/>
      <w:sz w:val="28"/>
    </w:rPr>
  </w:style>
  <w:style w:type="character" w:customStyle="1" w:styleId="af1">
    <w:name w:val="本文 字元"/>
    <w:basedOn w:val="a0"/>
    <w:link w:val="af0"/>
    <w:rsid w:val="008D3455"/>
    <w:rPr>
      <w:rFonts w:ascii="Times New Roman" w:eastAsia="標楷體" w:hAnsi="Times New Roman" w:cs="Times New Roman"/>
      <w:sz w:val="28"/>
      <w:szCs w:val="24"/>
    </w:rPr>
  </w:style>
  <w:style w:type="table" w:styleId="1-1">
    <w:name w:val="Medium Shading 1 Accent 1"/>
    <w:basedOn w:val="a1"/>
    <w:uiPriority w:val="63"/>
    <w:rsid w:val="00BC1749"/>
    <w:rPr>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
    <w:name w:val="暗色網底 1 - 輔色 11"/>
    <w:basedOn w:val="a1"/>
    <w:uiPriority w:val="63"/>
    <w:rsid w:val="00CE469A"/>
    <w:rPr>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2">
    <w:name w:val="Table Grid"/>
    <w:basedOn w:val="a1"/>
    <w:uiPriority w:val="59"/>
    <w:rsid w:val="005F1F86"/>
    <w:rPr>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
    <w:link w:val="af4"/>
    <w:uiPriority w:val="99"/>
    <w:unhideWhenUsed/>
    <w:rsid w:val="005E1BFE"/>
    <w:pPr>
      <w:tabs>
        <w:tab w:val="center" w:pos="4153"/>
        <w:tab w:val="right" w:pos="8306"/>
      </w:tabs>
      <w:snapToGrid w:val="0"/>
    </w:pPr>
    <w:rPr>
      <w:sz w:val="20"/>
      <w:szCs w:val="20"/>
    </w:rPr>
  </w:style>
  <w:style w:type="character" w:customStyle="1" w:styleId="af4">
    <w:name w:val="頁首 字元"/>
    <w:basedOn w:val="a0"/>
    <w:link w:val="af3"/>
    <w:uiPriority w:val="99"/>
    <w:rsid w:val="005E1BFE"/>
    <w:rPr>
      <w:sz w:val="20"/>
      <w:szCs w:val="20"/>
    </w:rPr>
  </w:style>
  <w:style w:type="paragraph" w:styleId="af5">
    <w:name w:val="footer"/>
    <w:basedOn w:val="a"/>
    <w:link w:val="af6"/>
    <w:uiPriority w:val="99"/>
    <w:unhideWhenUsed/>
    <w:rsid w:val="002C1A02"/>
    <w:pPr>
      <w:tabs>
        <w:tab w:val="center" w:pos="4153"/>
        <w:tab w:val="right" w:pos="8306"/>
      </w:tabs>
      <w:snapToGrid w:val="0"/>
    </w:pPr>
    <w:rPr>
      <w:sz w:val="20"/>
      <w:szCs w:val="20"/>
    </w:rPr>
  </w:style>
  <w:style w:type="character" w:customStyle="1" w:styleId="af6">
    <w:name w:val="頁尾 字元"/>
    <w:basedOn w:val="a0"/>
    <w:link w:val="af5"/>
    <w:uiPriority w:val="99"/>
    <w:rsid w:val="002C1A02"/>
    <w:rPr>
      <w:sz w:val="20"/>
      <w:szCs w:val="20"/>
    </w:rPr>
  </w:style>
  <w:style w:type="paragraph" w:styleId="af7">
    <w:name w:val="table of figures"/>
    <w:aliases w:val="圖表目錄-政風"/>
    <w:basedOn w:val="a"/>
    <w:next w:val="a"/>
    <w:uiPriority w:val="99"/>
    <w:unhideWhenUsed/>
    <w:qFormat/>
    <w:rsid w:val="009C634C"/>
    <w:pPr>
      <w:ind w:left="482" w:hanging="482"/>
    </w:pPr>
    <w:rPr>
      <w:rFonts w:ascii="Times New Roman" w:eastAsia="標楷體" w:hAnsi="Times New Roman"/>
      <w:caps/>
      <w:szCs w:val="20"/>
    </w:rPr>
  </w:style>
  <w:style w:type="table" w:customStyle="1" w:styleId="110">
    <w:name w:val="表格格線11"/>
    <w:basedOn w:val="a1"/>
    <w:next w:val="af2"/>
    <w:uiPriority w:val="59"/>
    <w:rsid w:val="00410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9">
    <w:name w:val="toc 9"/>
    <w:basedOn w:val="a"/>
    <w:next w:val="a"/>
    <w:autoRedefine/>
    <w:uiPriority w:val="39"/>
    <w:semiHidden/>
    <w:unhideWhenUsed/>
    <w:rsid w:val="009C634C"/>
    <w:pPr>
      <w:ind w:leftChars="1600" w:left="3840"/>
    </w:pPr>
  </w:style>
  <w:style w:type="table" w:customStyle="1" w:styleId="210">
    <w:name w:val="表格格線21"/>
    <w:basedOn w:val="a1"/>
    <w:next w:val="af2"/>
    <w:uiPriority w:val="59"/>
    <w:rsid w:val="00410B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footnote text"/>
    <w:basedOn w:val="a"/>
    <w:link w:val="af9"/>
    <w:uiPriority w:val="99"/>
    <w:unhideWhenUsed/>
    <w:rsid w:val="00B13EB2"/>
    <w:pPr>
      <w:snapToGrid w:val="0"/>
    </w:pPr>
    <w:rPr>
      <w:sz w:val="20"/>
      <w:szCs w:val="20"/>
    </w:rPr>
  </w:style>
  <w:style w:type="character" w:customStyle="1" w:styleId="af9">
    <w:name w:val="註腳文字 字元"/>
    <w:basedOn w:val="a0"/>
    <w:link w:val="af8"/>
    <w:uiPriority w:val="99"/>
    <w:rsid w:val="00B13EB2"/>
    <w:rPr>
      <w:sz w:val="20"/>
      <w:szCs w:val="20"/>
    </w:rPr>
  </w:style>
  <w:style w:type="character" w:styleId="afa">
    <w:name w:val="footnote reference"/>
    <w:basedOn w:val="a0"/>
    <w:uiPriority w:val="99"/>
    <w:semiHidden/>
    <w:unhideWhenUsed/>
    <w:rsid w:val="00B13EB2"/>
    <w:rPr>
      <w:vertAlign w:val="superscript"/>
    </w:rPr>
  </w:style>
  <w:style w:type="character" w:styleId="afb">
    <w:name w:val="annotation reference"/>
    <w:basedOn w:val="a0"/>
    <w:uiPriority w:val="99"/>
    <w:semiHidden/>
    <w:unhideWhenUsed/>
    <w:rsid w:val="004F26E0"/>
    <w:rPr>
      <w:sz w:val="18"/>
      <w:szCs w:val="18"/>
    </w:rPr>
  </w:style>
  <w:style w:type="paragraph" w:styleId="afc">
    <w:name w:val="annotation text"/>
    <w:basedOn w:val="a"/>
    <w:link w:val="afd"/>
    <w:semiHidden/>
    <w:unhideWhenUsed/>
    <w:rsid w:val="004F26E0"/>
  </w:style>
  <w:style w:type="character" w:customStyle="1" w:styleId="afd">
    <w:name w:val="註解文字 字元"/>
    <w:basedOn w:val="a0"/>
    <w:link w:val="afc"/>
    <w:semiHidden/>
    <w:rsid w:val="004F26E0"/>
    <w:rPr>
      <w:szCs w:val="24"/>
    </w:rPr>
  </w:style>
  <w:style w:type="paragraph" w:styleId="afe">
    <w:name w:val="annotation subject"/>
    <w:basedOn w:val="afc"/>
    <w:next w:val="afc"/>
    <w:link w:val="aff"/>
    <w:uiPriority w:val="99"/>
    <w:semiHidden/>
    <w:unhideWhenUsed/>
    <w:rsid w:val="004F26E0"/>
    <w:rPr>
      <w:b/>
      <w:bCs/>
    </w:rPr>
  </w:style>
  <w:style w:type="character" w:customStyle="1" w:styleId="aff">
    <w:name w:val="註解主旨 字元"/>
    <w:basedOn w:val="afd"/>
    <w:link w:val="afe"/>
    <w:uiPriority w:val="99"/>
    <w:semiHidden/>
    <w:rsid w:val="004F26E0"/>
    <w:rPr>
      <w:b/>
      <w:bCs/>
      <w:szCs w:val="24"/>
    </w:rPr>
  </w:style>
  <w:style w:type="table" w:customStyle="1" w:styleId="-61">
    <w:name w:val="淺色清單 - 輔色 61"/>
    <w:basedOn w:val="a1"/>
    <w:next w:val="-6"/>
    <w:uiPriority w:val="61"/>
    <w:rsid w:val="001D50F2"/>
    <w:rPr>
      <w:szCs w:val="24"/>
    </w:rPr>
    <w:tblPr>
      <w:tblStyleRowBandSize w:val="1"/>
      <w:tblStyleColBandSize w:val="1"/>
      <w:tblInd w:w="0" w:type="dxa"/>
      <w:tblBorders>
        <w:top w:val="single" w:sz="8" w:space="0" w:color="506E94"/>
        <w:left w:val="single" w:sz="8" w:space="0" w:color="506E94"/>
        <w:bottom w:val="single" w:sz="8" w:space="0" w:color="506E94"/>
        <w:right w:val="single" w:sz="8" w:space="0" w:color="506E9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06E94"/>
      </w:tcPr>
    </w:tblStylePr>
    <w:tblStylePr w:type="lastRow">
      <w:pPr>
        <w:spacing w:before="0" w:after="0" w:line="240" w:lineRule="auto"/>
      </w:pPr>
      <w:rPr>
        <w:b/>
        <w:bCs/>
      </w:rPr>
      <w:tblPr/>
      <w:tcPr>
        <w:tcBorders>
          <w:top w:val="double" w:sz="6" w:space="0" w:color="506E94"/>
          <w:left w:val="single" w:sz="8" w:space="0" w:color="506E94"/>
          <w:bottom w:val="single" w:sz="8" w:space="0" w:color="506E94"/>
          <w:right w:val="single" w:sz="8" w:space="0" w:color="506E94"/>
        </w:tcBorders>
      </w:tcPr>
    </w:tblStylePr>
    <w:tblStylePr w:type="firstCol">
      <w:rPr>
        <w:b/>
        <w:bCs/>
      </w:rPr>
    </w:tblStylePr>
    <w:tblStylePr w:type="lastCol">
      <w:rPr>
        <w:b/>
        <w:bCs/>
      </w:rPr>
    </w:tblStylePr>
    <w:tblStylePr w:type="band1Vert">
      <w:tblPr/>
      <w:tcPr>
        <w:tcBorders>
          <w:top w:val="single" w:sz="8" w:space="0" w:color="506E94"/>
          <w:left w:val="single" w:sz="8" w:space="0" w:color="506E94"/>
          <w:bottom w:val="single" w:sz="8" w:space="0" w:color="506E94"/>
          <w:right w:val="single" w:sz="8" w:space="0" w:color="506E94"/>
        </w:tcBorders>
      </w:tcPr>
    </w:tblStylePr>
    <w:tblStylePr w:type="band1Horz">
      <w:tblPr/>
      <w:tcPr>
        <w:tcBorders>
          <w:top w:val="single" w:sz="8" w:space="0" w:color="506E94"/>
          <w:left w:val="single" w:sz="8" w:space="0" w:color="506E94"/>
          <w:bottom w:val="single" w:sz="8" w:space="0" w:color="506E94"/>
          <w:right w:val="single" w:sz="8" w:space="0" w:color="506E94"/>
        </w:tcBorders>
      </w:tcPr>
    </w:tblStylePr>
  </w:style>
  <w:style w:type="table" w:styleId="-6">
    <w:name w:val="Light List Accent 6"/>
    <w:basedOn w:val="a1"/>
    <w:uiPriority w:val="61"/>
    <w:rsid w:val="001D50F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30">
    <w:name w:val="樣式3"/>
    <w:basedOn w:val="a"/>
    <w:qFormat/>
    <w:rsid w:val="001534A9"/>
    <w:pPr>
      <w:pBdr>
        <w:bottom w:val="single" w:sz="12" w:space="1" w:color="1F497D" w:themeColor="text2"/>
      </w:pBdr>
      <w:tabs>
        <w:tab w:val="left" w:pos="284"/>
      </w:tabs>
      <w:spacing w:beforeLines="150" w:before="540" w:afterLines="50" w:after="180" w:line="520" w:lineRule="exact"/>
      <w:ind w:left="559" w:hangingChars="155" w:hanging="559"/>
      <w:outlineLvl w:val="1"/>
    </w:pPr>
    <w:rPr>
      <w:rFonts w:ascii="Times New Roman" w:eastAsia="華康新特明體" w:hAnsi="Times New Roman" w:cs="Times New Roman"/>
      <w:b/>
      <w:color w:val="1F497D" w:themeColor="text2"/>
      <w:position w:val="10"/>
      <w:sz w:val="36"/>
      <w:szCs w:val="36"/>
    </w:rPr>
  </w:style>
  <w:style w:type="paragraph" w:customStyle="1" w:styleId="aff0">
    <w:name w:val="內文(一)"/>
    <w:basedOn w:val="a"/>
    <w:rsid w:val="001534A9"/>
    <w:pPr>
      <w:spacing w:before="180" w:after="180" w:line="480" w:lineRule="exact"/>
      <w:ind w:leftChars="200" w:left="480" w:firstLineChars="200" w:firstLine="520"/>
      <w:jc w:val="both"/>
    </w:pPr>
    <w:rPr>
      <w:rFonts w:ascii="Times New Roman" w:eastAsia="標楷體" w:hAnsi="Times New Roman" w:cs="新細明體"/>
      <w:sz w:val="26"/>
      <w:szCs w:val="20"/>
    </w:rPr>
  </w:style>
  <w:style w:type="character" w:customStyle="1" w:styleId="aff1">
    <w:name w:val="沒改的紅字"/>
    <w:basedOn w:val="a0"/>
    <w:rsid w:val="001534A9"/>
    <w:rPr>
      <w:color w:val="FF0000"/>
    </w:rPr>
  </w:style>
  <w:style w:type="paragraph" w:customStyle="1" w:styleId="aff2">
    <w:name w:val="一"/>
    <w:basedOn w:val="a"/>
    <w:rsid w:val="001534A9"/>
    <w:pPr>
      <w:tabs>
        <w:tab w:val="num" w:pos="564"/>
      </w:tabs>
      <w:ind w:left="564" w:hanging="564"/>
    </w:pPr>
    <w:rPr>
      <w:rFonts w:ascii="全真顏體" w:eastAsia="全真顏體" w:hAnsi="Times New Roman" w:cs="Times New Roman"/>
      <w:b/>
      <w:sz w:val="28"/>
      <w:szCs w:val="20"/>
    </w:rPr>
  </w:style>
  <w:style w:type="paragraph" w:customStyle="1" w:styleId="13">
    <w:name w:val="樣式1"/>
    <w:basedOn w:val="a"/>
    <w:link w:val="14"/>
    <w:qFormat/>
    <w:rsid w:val="001534A9"/>
    <w:pPr>
      <w:adjustRightInd w:val="0"/>
      <w:snapToGrid w:val="0"/>
      <w:spacing w:beforeLines="30" w:afterLines="30"/>
      <w:ind w:leftChars="300" w:left="720"/>
      <w:jc w:val="both"/>
    </w:pPr>
    <w:rPr>
      <w:rFonts w:ascii="Times New Roman" w:eastAsia="標楷體" w:hAnsi="Times New Roman" w:cs="Times New Roman"/>
      <w:spacing w:val="10"/>
      <w:sz w:val="26"/>
      <w:szCs w:val="20"/>
    </w:rPr>
  </w:style>
  <w:style w:type="character" w:customStyle="1" w:styleId="14">
    <w:name w:val="樣式1 字元"/>
    <w:basedOn w:val="a0"/>
    <w:link w:val="13"/>
    <w:rsid w:val="001534A9"/>
    <w:rPr>
      <w:rFonts w:ascii="Times New Roman" w:eastAsia="標楷體" w:hAnsi="Times New Roman" w:cs="Times New Roman"/>
      <w:spacing w:val="10"/>
      <w:sz w:val="26"/>
      <w:szCs w:val="20"/>
    </w:rPr>
  </w:style>
  <w:style w:type="paragraph" w:customStyle="1" w:styleId="Default">
    <w:name w:val="Default"/>
    <w:rsid w:val="001534A9"/>
    <w:pPr>
      <w:widowControl w:val="0"/>
      <w:autoSpaceDE w:val="0"/>
      <w:autoSpaceDN w:val="0"/>
      <w:adjustRightInd w:val="0"/>
    </w:pPr>
    <w:rPr>
      <w:rFonts w:ascii="DFNMingXBold-B5" w:eastAsia="DFNMingXBold-B5" w:cs="DFNMingXBold-B5"/>
      <w:color w:val="000000"/>
      <w:kern w:val="0"/>
      <w:szCs w:val="24"/>
    </w:rPr>
  </w:style>
  <w:style w:type="paragraph" w:customStyle="1" w:styleId="aff3">
    <w:name w:val="內文三"/>
    <w:basedOn w:val="a"/>
    <w:qFormat/>
    <w:rsid w:val="001534A9"/>
    <w:pPr>
      <w:overflowPunct w:val="0"/>
      <w:spacing w:beforeLines="50" w:afterLines="100" w:line="520" w:lineRule="exact"/>
      <w:ind w:leftChars="100" w:left="240" w:firstLineChars="200" w:firstLine="560"/>
      <w:jc w:val="both"/>
    </w:pPr>
    <w:rPr>
      <w:rFonts w:ascii="Times New Roman" w:eastAsia="標楷體" w:hAnsi="Times New Roman" w:cs="Times New Roman"/>
      <w:sz w:val="28"/>
      <w:szCs w:val="28"/>
    </w:rPr>
  </w:style>
  <w:style w:type="paragraph" w:styleId="aff4">
    <w:name w:val="Normal Indent"/>
    <w:basedOn w:val="a"/>
    <w:unhideWhenUsed/>
    <w:rsid w:val="001534A9"/>
    <w:pPr>
      <w:ind w:leftChars="200" w:left="480"/>
    </w:pPr>
  </w:style>
  <w:style w:type="paragraph" w:styleId="aff5">
    <w:name w:val="Closing"/>
    <w:basedOn w:val="a"/>
    <w:link w:val="aff6"/>
    <w:uiPriority w:val="99"/>
    <w:unhideWhenUsed/>
    <w:rsid w:val="001534A9"/>
    <w:pPr>
      <w:ind w:leftChars="1800" w:left="100"/>
    </w:pPr>
    <w:rPr>
      <w:rFonts w:ascii="華康新特明體" w:eastAsia="華康新特明體" w:hAnsi="標楷體" w:cs="新細明體"/>
      <w:bCs/>
      <w:sz w:val="32"/>
      <w:szCs w:val="32"/>
    </w:rPr>
  </w:style>
  <w:style w:type="character" w:customStyle="1" w:styleId="aff6">
    <w:name w:val="結語 字元"/>
    <w:basedOn w:val="a0"/>
    <w:link w:val="aff5"/>
    <w:uiPriority w:val="99"/>
    <w:rsid w:val="001534A9"/>
    <w:rPr>
      <w:rFonts w:ascii="華康新特明體" w:eastAsia="華康新特明體" w:hAnsi="標楷體" w:cs="新細明體"/>
      <w:bCs/>
      <w:sz w:val="32"/>
      <w:szCs w:val="32"/>
    </w:rPr>
  </w:style>
  <w:style w:type="paragraph" w:styleId="aff7">
    <w:name w:val="Body Text Indent"/>
    <w:basedOn w:val="a"/>
    <w:link w:val="aff8"/>
    <w:unhideWhenUsed/>
    <w:rsid w:val="001534A9"/>
    <w:pPr>
      <w:spacing w:after="120"/>
      <w:ind w:leftChars="200" w:left="480"/>
    </w:pPr>
  </w:style>
  <w:style w:type="character" w:customStyle="1" w:styleId="aff8">
    <w:name w:val="本文縮排 字元"/>
    <w:basedOn w:val="a0"/>
    <w:link w:val="aff7"/>
    <w:rsid w:val="001534A9"/>
    <w:rPr>
      <w:szCs w:val="24"/>
    </w:rPr>
  </w:style>
  <w:style w:type="paragraph" w:styleId="aff9">
    <w:name w:val="Salutation"/>
    <w:basedOn w:val="a"/>
    <w:next w:val="a"/>
    <w:link w:val="affa"/>
    <w:rsid w:val="001534A9"/>
    <w:rPr>
      <w:rFonts w:ascii="CG Times" w:eastAsia="新細明體" w:hAnsi="CG Times" w:cs="Times New Roman"/>
      <w:szCs w:val="20"/>
    </w:rPr>
  </w:style>
  <w:style w:type="character" w:customStyle="1" w:styleId="affa">
    <w:name w:val="問候 字元"/>
    <w:basedOn w:val="a0"/>
    <w:link w:val="aff9"/>
    <w:rsid w:val="001534A9"/>
    <w:rPr>
      <w:rFonts w:ascii="CG Times" w:eastAsia="新細明體" w:hAnsi="CG Times" w:cs="Times New Roman"/>
      <w:szCs w:val="20"/>
    </w:rPr>
  </w:style>
  <w:style w:type="character" w:customStyle="1" w:styleId="affb">
    <w:name w:val="文件引導模式 字元"/>
    <w:basedOn w:val="a0"/>
    <w:link w:val="affc"/>
    <w:uiPriority w:val="99"/>
    <w:semiHidden/>
    <w:rsid w:val="001534A9"/>
    <w:rPr>
      <w:rFonts w:ascii="新細明體" w:eastAsia="新細明體"/>
      <w:sz w:val="18"/>
      <w:szCs w:val="18"/>
    </w:rPr>
  </w:style>
  <w:style w:type="paragraph" w:styleId="affc">
    <w:name w:val="Document Map"/>
    <w:basedOn w:val="a"/>
    <w:link w:val="affb"/>
    <w:uiPriority w:val="99"/>
    <w:semiHidden/>
    <w:unhideWhenUsed/>
    <w:rsid w:val="001534A9"/>
    <w:rPr>
      <w:rFonts w:ascii="新細明體" w:eastAsia="新細明體"/>
      <w:sz w:val="18"/>
      <w:szCs w:val="18"/>
    </w:rPr>
  </w:style>
  <w:style w:type="paragraph" w:styleId="affd">
    <w:name w:val="Plain Text"/>
    <w:aliases w:val="問項"/>
    <w:basedOn w:val="a"/>
    <w:link w:val="affe"/>
    <w:rsid w:val="001534A9"/>
    <w:rPr>
      <w:rFonts w:ascii="細明體" w:eastAsia="細明體" w:hAnsi="Courier New" w:cs="Times New Roman"/>
      <w:szCs w:val="20"/>
    </w:rPr>
  </w:style>
  <w:style w:type="character" w:customStyle="1" w:styleId="affe">
    <w:name w:val="純文字 字元"/>
    <w:aliases w:val="問項 字元"/>
    <w:basedOn w:val="a0"/>
    <w:link w:val="affd"/>
    <w:rsid w:val="001534A9"/>
    <w:rPr>
      <w:rFonts w:ascii="細明體" w:eastAsia="細明體" w:hAnsi="Courier New" w:cs="Times New Roman"/>
      <w:szCs w:val="20"/>
    </w:rPr>
  </w:style>
  <w:style w:type="paragraph" w:styleId="afff">
    <w:name w:val="No Spacing"/>
    <w:link w:val="afff0"/>
    <w:uiPriority w:val="1"/>
    <w:qFormat/>
    <w:rsid w:val="001534A9"/>
    <w:rPr>
      <w:kern w:val="0"/>
      <w:sz w:val="22"/>
      <w:szCs w:val="24"/>
    </w:rPr>
  </w:style>
  <w:style w:type="character" w:customStyle="1" w:styleId="afff0">
    <w:name w:val="無間距 字元"/>
    <w:basedOn w:val="a0"/>
    <w:link w:val="afff"/>
    <w:uiPriority w:val="1"/>
    <w:rsid w:val="001534A9"/>
    <w:rPr>
      <w:kern w:val="0"/>
      <w:sz w:val="22"/>
      <w:szCs w:val="24"/>
    </w:rPr>
  </w:style>
  <w:style w:type="paragraph" w:styleId="afff1">
    <w:name w:val="TOC Heading"/>
    <w:basedOn w:val="1"/>
    <w:next w:val="a"/>
    <w:uiPriority w:val="39"/>
    <w:unhideWhenUsed/>
    <w:qFormat/>
    <w:rsid w:val="001534A9"/>
    <w:pPr>
      <w:keepLines/>
      <w:widowControl/>
      <w:spacing w:before="480" w:after="0" w:line="276" w:lineRule="auto"/>
      <w:outlineLvl w:val="9"/>
    </w:pPr>
    <w:rPr>
      <w:color w:val="365F91" w:themeColor="accent1" w:themeShade="BF"/>
      <w:kern w:val="0"/>
      <w:sz w:val="28"/>
      <w:szCs w:val="28"/>
    </w:rPr>
  </w:style>
  <w:style w:type="numbering" w:customStyle="1" w:styleId="15">
    <w:name w:val="無清單1"/>
    <w:next w:val="a2"/>
    <w:uiPriority w:val="99"/>
    <w:semiHidden/>
    <w:unhideWhenUsed/>
    <w:rsid w:val="00CD6C10"/>
  </w:style>
  <w:style w:type="numbering" w:customStyle="1" w:styleId="WW8Num2">
    <w:name w:val="WW8Num2"/>
    <w:basedOn w:val="a2"/>
    <w:rsid w:val="00CA08B2"/>
    <w:pPr>
      <w:numPr>
        <w:numId w:val="7"/>
      </w:numPr>
    </w:pPr>
  </w:style>
  <w:style w:type="numbering" w:customStyle="1" w:styleId="WW8Num3">
    <w:name w:val="WW8Num3"/>
    <w:basedOn w:val="a2"/>
    <w:rsid w:val="00CA08B2"/>
    <w:pPr>
      <w:numPr>
        <w:numId w:val="8"/>
      </w:numPr>
    </w:pPr>
  </w:style>
  <w:style w:type="numbering" w:customStyle="1" w:styleId="WW8Num4">
    <w:name w:val="WW8Num4"/>
    <w:basedOn w:val="a2"/>
    <w:rsid w:val="00CA08B2"/>
    <w:pPr>
      <w:numPr>
        <w:numId w:val="9"/>
      </w:numPr>
    </w:pPr>
  </w:style>
  <w:style w:type="numbering" w:customStyle="1" w:styleId="WW8Num5">
    <w:name w:val="WW8Num5"/>
    <w:basedOn w:val="a2"/>
    <w:rsid w:val="00CA08B2"/>
    <w:pPr>
      <w:numPr>
        <w:numId w:val="10"/>
      </w:numPr>
    </w:pPr>
  </w:style>
  <w:style w:type="numbering" w:customStyle="1" w:styleId="WW8Num7">
    <w:name w:val="WW8Num7"/>
    <w:basedOn w:val="a2"/>
    <w:rsid w:val="00CA08B2"/>
    <w:pPr>
      <w:numPr>
        <w:numId w:val="11"/>
      </w:numPr>
    </w:pPr>
  </w:style>
  <w:style w:type="numbering" w:customStyle="1" w:styleId="WW8Num8">
    <w:name w:val="WW8Num8"/>
    <w:basedOn w:val="a2"/>
    <w:rsid w:val="00CA08B2"/>
    <w:pPr>
      <w:numPr>
        <w:numId w:val="12"/>
      </w:numPr>
    </w:pPr>
  </w:style>
  <w:style w:type="numbering" w:customStyle="1" w:styleId="WW8Num11">
    <w:name w:val="WW8Num11"/>
    <w:basedOn w:val="a2"/>
    <w:rsid w:val="00CA08B2"/>
    <w:pPr>
      <w:numPr>
        <w:numId w:val="13"/>
      </w:numPr>
    </w:pPr>
  </w:style>
  <w:style w:type="numbering" w:customStyle="1" w:styleId="WW8Num12">
    <w:name w:val="WW8Num12"/>
    <w:basedOn w:val="a2"/>
    <w:rsid w:val="00CA08B2"/>
    <w:pPr>
      <w:numPr>
        <w:numId w:val="14"/>
      </w:numPr>
    </w:pPr>
  </w:style>
  <w:style w:type="numbering" w:customStyle="1" w:styleId="WW8Num14">
    <w:name w:val="WW8Num14"/>
    <w:basedOn w:val="a2"/>
    <w:rsid w:val="00CA08B2"/>
    <w:pPr>
      <w:numPr>
        <w:numId w:val="15"/>
      </w:numPr>
    </w:pPr>
  </w:style>
  <w:style w:type="numbering" w:customStyle="1" w:styleId="WW8Num15">
    <w:name w:val="WW8Num15"/>
    <w:basedOn w:val="a2"/>
    <w:rsid w:val="00CA08B2"/>
    <w:pPr>
      <w:numPr>
        <w:numId w:val="16"/>
      </w:numPr>
    </w:pPr>
  </w:style>
  <w:style w:type="numbering" w:customStyle="1" w:styleId="WW8Num16">
    <w:name w:val="WW8Num16"/>
    <w:basedOn w:val="a2"/>
    <w:rsid w:val="00CA08B2"/>
    <w:pPr>
      <w:numPr>
        <w:numId w:val="17"/>
      </w:numPr>
    </w:pPr>
  </w:style>
  <w:style w:type="numbering" w:customStyle="1" w:styleId="WW8Num20">
    <w:name w:val="WW8Num20"/>
    <w:basedOn w:val="a2"/>
    <w:rsid w:val="00CA08B2"/>
    <w:pPr>
      <w:numPr>
        <w:numId w:val="39"/>
      </w:numPr>
    </w:pPr>
  </w:style>
  <w:style w:type="numbering" w:customStyle="1" w:styleId="WW8Num21">
    <w:name w:val="WW8Num21"/>
    <w:basedOn w:val="a2"/>
    <w:rsid w:val="00CA08B2"/>
    <w:pPr>
      <w:numPr>
        <w:numId w:val="38"/>
      </w:numPr>
    </w:pPr>
  </w:style>
  <w:style w:type="numbering" w:customStyle="1" w:styleId="WW8Num22">
    <w:name w:val="WW8Num22"/>
    <w:basedOn w:val="a2"/>
    <w:rsid w:val="00CA08B2"/>
    <w:pPr>
      <w:numPr>
        <w:numId w:val="37"/>
      </w:numPr>
    </w:pPr>
  </w:style>
  <w:style w:type="numbering" w:customStyle="1" w:styleId="WW8Num23">
    <w:name w:val="WW8Num23"/>
    <w:basedOn w:val="a2"/>
    <w:rsid w:val="00CA08B2"/>
    <w:pPr>
      <w:numPr>
        <w:numId w:val="21"/>
      </w:numPr>
    </w:pPr>
  </w:style>
  <w:style w:type="numbering" w:customStyle="1" w:styleId="WW8Num25">
    <w:name w:val="WW8Num25"/>
    <w:basedOn w:val="a2"/>
    <w:rsid w:val="00CA08B2"/>
    <w:pPr>
      <w:numPr>
        <w:numId w:val="22"/>
      </w:numPr>
    </w:pPr>
  </w:style>
  <w:style w:type="numbering" w:customStyle="1" w:styleId="WW8Num211">
    <w:name w:val="WW8Num211"/>
    <w:basedOn w:val="a2"/>
    <w:rsid w:val="00C57015"/>
  </w:style>
  <w:style w:type="numbering" w:customStyle="1" w:styleId="WW8Num121">
    <w:name w:val="WW8Num121"/>
    <w:basedOn w:val="a2"/>
    <w:rsid w:val="00C57015"/>
  </w:style>
  <w:style w:type="numbering" w:customStyle="1" w:styleId="WW8Num24">
    <w:name w:val="WW8Num24"/>
    <w:basedOn w:val="a2"/>
    <w:rsid w:val="00C57015"/>
  </w:style>
  <w:style w:type="numbering" w:customStyle="1" w:styleId="WW8Num41">
    <w:name w:val="WW8Num41"/>
    <w:basedOn w:val="a2"/>
    <w:rsid w:val="00C57015"/>
  </w:style>
  <w:style w:type="numbering" w:customStyle="1" w:styleId="WW8Num141">
    <w:name w:val="WW8Num141"/>
    <w:basedOn w:val="a2"/>
    <w:rsid w:val="00C57015"/>
  </w:style>
  <w:style w:type="numbering" w:customStyle="1" w:styleId="WW8Num251">
    <w:name w:val="WW8Num251"/>
    <w:basedOn w:val="a2"/>
    <w:rsid w:val="00C57015"/>
  </w:style>
  <w:style w:type="paragraph" w:styleId="Web">
    <w:name w:val="Normal (Web)"/>
    <w:basedOn w:val="a"/>
    <w:uiPriority w:val="99"/>
    <w:semiHidden/>
    <w:unhideWhenUsed/>
    <w:rsid w:val="00A82ADD"/>
    <w:pPr>
      <w:widowControl/>
      <w:spacing w:before="100" w:beforeAutospacing="1" w:after="100" w:afterAutospacing="1"/>
    </w:pPr>
    <w:rPr>
      <w:rFonts w:ascii="新細明體" w:eastAsia="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7487">
      <w:bodyDiv w:val="1"/>
      <w:marLeft w:val="0"/>
      <w:marRight w:val="0"/>
      <w:marTop w:val="0"/>
      <w:marBottom w:val="0"/>
      <w:divBdr>
        <w:top w:val="none" w:sz="0" w:space="0" w:color="auto"/>
        <w:left w:val="none" w:sz="0" w:space="0" w:color="auto"/>
        <w:bottom w:val="none" w:sz="0" w:space="0" w:color="auto"/>
        <w:right w:val="none" w:sz="0" w:space="0" w:color="auto"/>
      </w:divBdr>
    </w:div>
    <w:div w:id="60638399">
      <w:bodyDiv w:val="1"/>
      <w:marLeft w:val="0"/>
      <w:marRight w:val="0"/>
      <w:marTop w:val="0"/>
      <w:marBottom w:val="0"/>
      <w:divBdr>
        <w:top w:val="none" w:sz="0" w:space="0" w:color="auto"/>
        <w:left w:val="none" w:sz="0" w:space="0" w:color="auto"/>
        <w:bottom w:val="none" w:sz="0" w:space="0" w:color="auto"/>
        <w:right w:val="none" w:sz="0" w:space="0" w:color="auto"/>
      </w:divBdr>
    </w:div>
    <w:div w:id="253364854">
      <w:bodyDiv w:val="1"/>
      <w:marLeft w:val="0"/>
      <w:marRight w:val="0"/>
      <w:marTop w:val="0"/>
      <w:marBottom w:val="0"/>
      <w:divBdr>
        <w:top w:val="none" w:sz="0" w:space="0" w:color="auto"/>
        <w:left w:val="none" w:sz="0" w:space="0" w:color="auto"/>
        <w:bottom w:val="none" w:sz="0" w:space="0" w:color="auto"/>
        <w:right w:val="none" w:sz="0" w:space="0" w:color="auto"/>
      </w:divBdr>
    </w:div>
    <w:div w:id="332808070">
      <w:bodyDiv w:val="1"/>
      <w:marLeft w:val="0"/>
      <w:marRight w:val="0"/>
      <w:marTop w:val="0"/>
      <w:marBottom w:val="0"/>
      <w:divBdr>
        <w:top w:val="none" w:sz="0" w:space="0" w:color="auto"/>
        <w:left w:val="none" w:sz="0" w:space="0" w:color="auto"/>
        <w:bottom w:val="none" w:sz="0" w:space="0" w:color="auto"/>
        <w:right w:val="none" w:sz="0" w:space="0" w:color="auto"/>
      </w:divBdr>
    </w:div>
    <w:div w:id="335429193">
      <w:bodyDiv w:val="1"/>
      <w:marLeft w:val="0"/>
      <w:marRight w:val="0"/>
      <w:marTop w:val="0"/>
      <w:marBottom w:val="0"/>
      <w:divBdr>
        <w:top w:val="none" w:sz="0" w:space="0" w:color="auto"/>
        <w:left w:val="none" w:sz="0" w:space="0" w:color="auto"/>
        <w:bottom w:val="none" w:sz="0" w:space="0" w:color="auto"/>
        <w:right w:val="none" w:sz="0" w:space="0" w:color="auto"/>
      </w:divBdr>
    </w:div>
    <w:div w:id="348801605">
      <w:bodyDiv w:val="1"/>
      <w:marLeft w:val="0"/>
      <w:marRight w:val="0"/>
      <w:marTop w:val="0"/>
      <w:marBottom w:val="0"/>
      <w:divBdr>
        <w:top w:val="none" w:sz="0" w:space="0" w:color="auto"/>
        <w:left w:val="none" w:sz="0" w:space="0" w:color="auto"/>
        <w:bottom w:val="none" w:sz="0" w:space="0" w:color="auto"/>
        <w:right w:val="none" w:sz="0" w:space="0" w:color="auto"/>
      </w:divBdr>
    </w:div>
    <w:div w:id="362902574">
      <w:bodyDiv w:val="1"/>
      <w:marLeft w:val="0"/>
      <w:marRight w:val="0"/>
      <w:marTop w:val="0"/>
      <w:marBottom w:val="0"/>
      <w:divBdr>
        <w:top w:val="none" w:sz="0" w:space="0" w:color="auto"/>
        <w:left w:val="none" w:sz="0" w:space="0" w:color="auto"/>
        <w:bottom w:val="none" w:sz="0" w:space="0" w:color="auto"/>
        <w:right w:val="none" w:sz="0" w:space="0" w:color="auto"/>
      </w:divBdr>
    </w:div>
    <w:div w:id="367069451">
      <w:bodyDiv w:val="1"/>
      <w:marLeft w:val="0"/>
      <w:marRight w:val="0"/>
      <w:marTop w:val="0"/>
      <w:marBottom w:val="0"/>
      <w:divBdr>
        <w:top w:val="none" w:sz="0" w:space="0" w:color="auto"/>
        <w:left w:val="none" w:sz="0" w:space="0" w:color="auto"/>
        <w:bottom w:val="none" w:sz="0" w:space="0" w:color="auto"/>
        <w:right w:val="none" w:sz="0" w:space="0" w:color="auto"/>
      </w:divBdr>
    </w:div>
    <w:div w:id="518667965">
      <w:bodyDiv w:val="1"/>
      <w:marLeft w:val="0"/>
      <w:marRight w:val="0"/>
      <w:marTop w:val="0"/>
      <w:marBottom w:val="0"/>
      <w:divBdr>
        <w:top w:val="none" w:sz="0" w:space="0" w:color="auto"/>
        <w:left w:val="none" w:sz="0" w:space="0" w:color="auto"/>
        <w:bottom w:val="none" w:sz="0" w:space="0" w:color="auto"/>
        <w:right w:val="none" w:sz="0" w:space="0" w:color="auto"/>
      </w:divBdr>
    </w:div>
    <w:div w:id="528176966">
      <w:bodyDiv w:val="1"/>
      <w:marLeft w:val="0"/>
      <w:marRight w:val="0"/>
      <w:marTop w:val="0"/>
      <w:marBottom w:val="0"/>
      <w:divBdr>
        <w:top w:val="none" w:sz="0" w:space="0" w:color="auto"/>
        <w:left w:val="none" w:sz="0" w:space="0" w:color="auto"/>
        <w:bottom w:val="none" w:sz="0" w:space="0" w:color="auto"/>
        <w:right w:val="none" w:sz="0" w:space="0" w:color="auto"/>
      </w:divBdr>
    </w:div>
    <w:div w:id="561720958">
      <w:bodyDiv w:val="1"/>
      <w:marLeft w:val="0"/>
      <w:marRight w:val="0"/>
      <w:marTop w:val="0"/>
      <w:marBottom w:val="0"/>
      <w:divBdr>
        <w:top w:val="none" w:sz="0" w:space="0" w:color="auto"/>
        <w:left w:val="none" w:sz="0" w:space="0" w:color="auto"/>
        <w:bottom w:val="none" w:sz="0" w:space="0" w:color="auto"/>
        <w:right w:val="none" w:sz="0" w:space="0" w:color="auto"/>
      </w:divBdr>
    </w:div>
    <w:div w:id="563949879">
      <w:bodyDiv w:val="1"/>
      <w:marLeft w:val="0"/>
      <w:marRight w:val="0"/>
      <w:marTop w:val="0"/>
      <w:marBottom w:val="0"/>
      <w:divBdr>
        <w:top w:val="none" w:sz="0" w:space="0" w:color="auto"/>
        <w:left w:val="none" w:sz="0" w:space="0" w:color="auto"/>
        <w:bottom w:val="none" w:sz="0" w:space="0" w:color="auto"/>
        <w:right w:val="none" w:sz="0" w:space="0" w:color="auto"/>
      </w:divBdr>
    </w:div>
    <w:div w:id="656811362">
      <w:bodyDiv w:val="1"/>
      <w:marLeft w:val="0"/>
      <w:marRight w:val="0"/>
      <w:marTop w:val="0"/>
      <w:marBottom w:val="0"/>
      <w:divBdr>
        <w:top w:val="none" w:sz="0" w:space="0" w:color="auto"/>
        <w:left w:val="none" w:sz="0" w:space="0" w:color="auto"/>
        <w:bottom w:val="none" w:sz="0" w:space="0" w:color="auto"/>
        <w:right w:val="none" w:sz="0" w:space="0" w:color="auto"/>
      </w:divBdr>
    </w:div>
    <w:div w:id="725030345">
      <w:bodyDiv w:val="1"/>
      <w:marLeft w:val="0"/>
      <w:marRight w:val="0"/>
      <w:marTop w:val="0"/>
      <w:marBottom w:val="0"/>
      <w:divBdr>
        <w:top w:val="none" w:sz="0" w:space="0" w:color="auto"/>
        <w:left w:val="none" w:sz="0" w:space="0" w:color="auto"/>
        <w:bottom w:val="none" w:sz="0" w:space="0" w:color="auto"/>
        <w:right w:val="none" w:sz="0" w:space="0" w:color="auto"/>
      </w:divBdr>
    </w:div>
    <w:div w:id="808976602">
      <w:bodyDiv w:val="1"/>
      <w:marLeft w:val="0"/>
      <w:marRight w:val="0"/>
      <w:marTop w:val="0"/>
      <w:marBottom w:val="0"/>
      <w:divBdr>
        <w:top w:val="none" w:sz="0" w:space="0" w:color="auto"/>
        <w:left w:val="none" w:sz="0" w:space="0" w:color="auto"/>
        <w:bottom w:val="none" w:sz="0" w:space="0" w:color="auto"/>
        <w:right w:val="none" w:sz="0" w:space="0" w:color="auto"/>
      </w:divBdr>
    </w:div>
    <w:div w:id="809589503">
      <w:bodyDiv w:val="1"/>
      <w:marLeft w:val="0"/>
      <w:marRight w:val="0"/>
      <w:marTop w:val="0"/>
      <w:marBottom w:val="0"/>
      <w:divBdr>
        <w:top w:val="none" w:sz="0" w:space="0" w:color="auto"/>
        <w:left w:val="none" w:sz="0" w:space="0" w:color="auto"/>
        <w:bottom w:val="none" w:sz="0" w:space="0" w:color="auto"/>
        <w:right w:val="none" w:sz="0" w:space="0" w:color="auto"/>
      </w:divBdr>
    </w:div>
    <w:div w:id="812022878">
      <w:bodyDiv w:val="1"/>
      <w:marLeft w:val="0"/>
      <w:marRight w:val="0"/>
      <w:marTop w:val="0"/>
      <w:marBottom w:val="0"/>
      <w:divBdr>
        <w:top w:val="none" w:sz="0" w:space="0" w:color="auto"/>
        <w:left w:val="none" w:sz="0" w:space="0" w:color="auto"/>
        <w:bottom w:val="none" w:sz="0" w:space="0" w:color="auto"/>
        <w:right w:val="none" w:sz="0" w:space="0" w:color="auto"/>
      </w:divBdr>
    </w:div>
    <w:div w:id="1053114534">
      <w:bodyDiv w:val="1"/>
      <w:marLeft w:val="0"/>
      <w:marRight w:val="0"/>
      <w:marTop w:val="0"/>
      <w:marBottom w:val="0"/>
      <w:divBdr>
        <w:top w:val="none" w:sz="0" w:space="0" w:color="auto"/>
        <w:left w:val="none" w:sz="0" w:space="0" w:color="auto"/>
        <w:bottom w:val="none" w:sz="0" w:space="0" w:color="auto"/>
        <w:right w:val="none" w:sz="0" w:space="0" w:color="auto"/>
      </w:divBdr>
    </w:div>
    <w:div w:id="1071925043">
      <w:bodyDiv w:val="1"/>
      <w:marLeft w:val="0"/>
      <w:marRight w:val="0"/>
      <w:marTop w:val="0"/>
      <w:marBottom w:val="0"/>
      <w:divBdr>
        <w:top w:val="none" w:sz="0" w:space="0" w:color="auto"/>
        <w:left w:val="none" w:sz="0" w:space="0" w:color="auto"/>
        <w:bottom w:val="none" w:sz="0" w:space="0" w:color="auto"/>
        <w:right w:val="none" w:sz="0" w:space="0" w:color="auto"/>
      </w:divBdr>
    </w:div>
    <w:div w:id="1093630188">
      <w:bodyDiv w:val="1"/>
      <w:marLeft w:val="0"/>
      <w:marRight w:val="0"/>
      <w:marTop w:val="0"/>
      <w:marBottom w:val="0"/>
      <w:divBdr>
        <w:top w:val="none" w:sz="0" w:space="0" w:color="auto"/>
        <w:left w:val="none" w:sz="0" w:space="0" w:color="auto"/>
        <w:bottom w:val="none" w:sz="0" w:space="0" w:color="auto"/>
        <w:right w:val="none" w:sz="0" w:space="0" w:color="auto"/>
      </w:divBdr>
    </w:div>
    <w:div w:id="1171140594">
      <w:bodyDiv w:val="1"/>
      <w:marLeft w:val="0"/>
      <w:marRight w:val="0"/>
      <w:marTop w:val="0"/>
      <w:marBottom w:val="0"/>
      <w:divBdr>
        <w:top w:val="none" w:sz="0" w:space="0" w:color="auto"/>
        <w:left w:val="none" w:sz="0" w:space="0" w:color="auto"/>
        <w:bottom w:val="none" w:sz="0" w:space="0" w:color="auto"/>
        <w:right w:val="none" w:sz="0" w:space="0" w:color="auto"/>
      </w:divBdr>
    </w:div>
    <w:div w:id="1195650315">
      <w:bodyDiv w:val="1"/>
      <w:marLeft w:val="0"/>
      <w:marRight w:val="0"/>
      <w:marTop w:val="0"/>
      <w:marBottom w:val="0"/>
      <w:divBdr>
        <w:top w:val="none" w:sz="0" w:space="0" w:color="auto"/>
        <w:left w:val="none" w:sz="0" w:space="0" w:color="auto"/>
        <w:bottom w:val="none" w:sz="0" w:space="0" w:color="auto"/>
        <w:right w:val="none" w:sz="0" w:space="0" w:color="auto"/>
      </w:divBdr>
    </w:div>
    <w:div w:id="1383678201">
      <w:bodyDiv w:val="1"/>
      <w:marLeft w:val="0"/>
      <w:marRight w:val="0"/>
      <w:marTop w:val="0"/>
      <w:marBottom w:val="0"/>
      <w:divBdr>
        <w:top w:val="none" w:sz="0" w:space="0" w:color="auto"/>
        <w:left w:val="none" w:sz="0" w:space="0" w:color="auto"/>
        <w:bottom w:val="none" w:sz="0" w:space="0" w:color="auto"/>
        <w:right w:val="none" w:sz="0" w:space="0" w:color="auto"/>
      </w:divBdr>
    </w:div>
    <w:div w:id="1413969825">
      <w:bodyDiv w:val="1"/>
      <w:marLeft w:val="0"/>
      <w:marRight w:val="0"/>
      <w:marTop w:val="0"/>
      <w:marBottom w:val="0"/>
      <w:divBdr>
        <w:top w:val="none" w:sz="0" w:space="0" w:color="auto"/>
        <w:left w:val="none" w:sz="0" w:space="0" w:color="auto"/>
        <w:bottom w:val="none" w:sz="0" w:space="0" w:color="auto"/>
        <w:right w:val="none" w:sz="0" w:space="0" w:color="auto"/>
      </w:divBdr>
    </w:div>
    <w:div w:id="1705475628">
      <w:bodyDiv w:val="1"/>
      <w:marLeft w:val="0"/>
      <w:marRight w:val="0"/>
      <w:marTop w:val="0"/>
      <w:marBottom w:val="0"/>
      <w:divBdr>
        <w:top w:val="none" w:sz="0" w:space="0" w:color="auto"/>
        <w:left w:val="none" w:sz="0" w:space="0" w:color="auto"/>
        <w:bottom w:val="none" w:sz="0" w:space="0" w:color="auto"/>
        <w:right w:val="none" w:sz="0" w:space="0" w:color="auto"/>
      </w:divBdr>
    </w:div>
    <w:div w:id="1748650597">
      <w:bodyDiv w:val="1"/>
      <w:marLeft w:val="0"/>
      <w:marRight w:val="0"/>
      <w:marTop w:val="0"/>
      <w:marBottom w:val="0"/>
      <w:divBdr>
        <w:top w:val="none" w:sz="0" w:space="0" w:color="auto"/>
        <w:left w:val="none" w:sz="0" w:space="0" w:color="auto"/>
        <w:bottom w:val="none" w:sz="0" w:space="0" w:color="auto"/>
        <w:right w:val="none" w:sz="0" w:space="0" w:color="auto"/>
      </w:divBdr>
    </w:div>
    <w:div w:id="1796605022">
      <w:bodyDiv w:val="1"/>
      <w:marLeft w:val="0"/>
      <w:marRight w:val="0"/>
      <w:marTop w:val="0"/>
      <w:marBottom w:val="0"/>
      <w:divBdr>
        <w:top w:val="none" w:sz="0" w:space="0" w:color="auto"/>
        <w:left w:val="none" w:sz="0" w:space="0" w:color="auto"/>
        <w:bottom w:val="none" w:sz="0" w:space="0" w:color="auto"/>
        <w:right w:val="none" w:sz="0" w:space="0" w:color="auto"/>
      </w:divBdr>
    </w:div>
    <w:div w:id="1859268860">
      <w:bodyDiv w:val="1"/>
      <w:marLeft w:val="0"/>
      <w:marRight w:val="0"/>
      <w:marTop w:val="0"/>
      <w:marBottom w:val="0"/>
      <w:divBdr>
        <w:top w:val="none" w:sz="0" w:space="0" w:color="auto"/>
        <w:left w:val="none" w:sz="0" w:space="0" w:color="auto"/>
        <w:bottom w:val="none" w:sz="0" w:space="0" w:color="auto"/>
        <w:right w:val="none" w:sz="0" w:space="0" w:color="auto"/>
      </w:divBdr>
    </w:div>
    <w:div w:id="1893616120">
      <w:bodyDiv w:val="1"/>
      <w:marLeft w:val="0"/>
      <w:marRight w:val="0"/>
      <w:marTop w:val="0"/>
      <w:marBottom w:val="0"/>
      <w:divBdr>
        <w:top w:val="none" w:sz="0" w:space="0" w:color="auto"/>
        <w:left w:val="none" w:sz="0" w:space="0" w:color="auto"/>
        <w:bottom w:val="none" w:sz="0" w:space="0" w:color="auto"/>
        <w:right w:val="none" w:sz="0" w:space="0" w:color="auto"/>
      </w:divBdr>
    </w:div>
    <w:div w:id="1911114651">
      <w:bodyDiv w:val="1"/>
      <w:marLeft w:val="0"/>
      <w:marRight w:val="0"/>
      <w:marTop w:val="0"/>
      <w:marBottom w:val="0"/>
      <w:divBdr>
        <w:top w:val="none" w:sz="0" w:space="0" w:color="auto"/>
        <w:left w:val="none" w:sz="0" w:space="0" w:color="auto"/>
        <w:bottom w:val="none" w:sz="0" w:space="0" w:color="auto"/>
        <w:right w:val="none" w:sz="0" w:space="0" w:color="auto"/>
      </w:divBdr>
    </w:div>
    <w:div w:id="2015645454">
      <w:bodyDiv w:val="1"/>
      <w:marLeft w:val="0"/>
      <w:marRight w:val="0"/>
      <w:marTop w:val="0"/>
      <w:marBottom w:val="0"/>
      <w:divBdr>
        <w:top w:val="none" w:sz="0" w:space="0" w:color="auto"/>
        <w:left w:val="none" w:sz="0" w:space="0" w:color="auto"/>
        <w:bottom w:val="none" w:sz="0" w:space="0" w:color="auto"/>
        <w:right w:val="none" w:sz="0" w:space="0" w:color="auto"/>
      </w:divBdr>
    </w:div>
    <w:div w:id="2075663249">
      <w:bodyDiv w:val="1"/>
      <w:marLeft w:val="0"/>
      <w:marRight w:val="0"/>
      <w:marTop w:val="0"/>
      <w:marBottom w:val="0"/>
      <w:divBdr>
        <w:top w:val="none" w:sz="0" w:space="0" w:color="auto"/>
        <w:left w:val="none" w:sz="0" w:space="0" w:color="auto"/>
        <w:bottom w:val="none" w:sz="0" w:space="0" w:color="auto"/>
        <w:right w:val="none" w:sz="0" w:space="0" w:color="auto"/>
      </w:divBdr>
    </w:div>
    <w:div w:id="2086535520">
      <w:bodyDiv w:val="1"/>
      <w:marLeft w:val="0"/>
      <w:marRight w:val="0"/>
      <w:marTop w:val="0"/>
      <w:marBottom w:val="0"/>
      <w:divBdr>
        <w:top w:val="none" w:sz="0" w:space="0" w:color="auto"/>
        <w:left w:val="none" w:sz="0" w:space="0" w:color="auto"/>
        <w:bottom w:val="none" w:sz="0" w:space="0" w:color="auto"/>
        <w:right w:val="none" w:sz="0" w:space="0" w:color="auto"/>
      </w:divBdr>
    </w:div>
    <w:div w:id="214672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header" Target="header6.xml"/><Relationship Id="rId42" Type="http://schemas.openxmlformats.org/officeDocument/2006/relationships/chart" Target="charts/chart5.xml"/><Relationship Id="rId47" Type="http://schemas.openxmlformats.org/officeDocument/2006/relationships/chart" Target="charts/chart8.xml"/><Relationship Id="rId63" Type="http://schemas.openxmlformats.org/officeDocument/2006/relationships/chart" Target="charts/chart24.xml"/><Relationship Id="rId68" Type="http://schemas.openxmlformats.org/officeDocument/2006/relationships/header" Target="header13.xml"/><Relationship Id="rId16" Type="http://schemas.openxmlformats.org/officeDocument/2006/relationships/image" Target="media/image4.jpeg"/><Relationship Id="rId11" Type="http://schemas.microsoft.com/office/2007/relationships/hdphoto" Target="media/hdphoto1.wdp"/><Relationship Id="rId32" Type="http://schemas.openxmlformats.org/officeDocument/2006/relationships/header" Target="header8.xml"/><Relationship Id="rId37" Type="http://schemas.openxmlformats.org/officeDocument/2006/relationships/chart" Target="charts/chart3.xml"/><Relationship Id="rId53" Type="http://schemas.openxmlformats.org/officeDocument/2006/relationships/chart" Target="charts/chart14.xml"/><Relationship Id="rId58" Type="http://schemas.openxmlformats.org/officeDocument/2006/relationships/chart" Target="charts/chart19.xml"/><Relationship Id="rId74" Type="http://schemas.openxmlformats.org/officeDocument/2006/relationships/header" Target="header18.xml"/><Relationship Id="rId79" Type="http://schemas.openxmlformats.org/officeDocument/2006/relationships/header" Target="header22.xml"/><Relationship Id="rId5" Type="http://schemas.openxmlformats.org/officeDocument/2006/relationships/settings" Target="settings.xml"/><Relationship Id="rId61" Type="http://schemas.openxmlformats.org/officeDocument/2006/relationships/chart" Target="charts/chart22.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oleObject" Target="embeddings/oleObject2.bin"/><Relationship Id="rId30" Type="http://schemas.openxmlformats.org/officeDocument/2006/relationships/image" Target="media/image9.png"/><Relationship Id="rId35" Type="http://schemas.openxmlformats.org/officeDocument/2006/relationships/chart" Target="charts/chart1.xml"/><Relationship Id="rId43" Type="http://schemas.openxmlformats.org/officeDocument/2006/relationships/image" Target="media/image11.png"/><Relationship Id="rId48" Type="http://schemas.openxmlformats.org/officeDocument/2006/relationships/chart" Target="charts/chart9.xml"/><Relationship Id="rId56" Type="http://schemas.openxmlformats.org/officeDocument/2006/relationships/chart" Target="charts/chart17.xml"/><Relationship Id="rId64" Type="http://schemas.openxmlformats.org/officeDocument/2006/relationships/chart" Target="charts/chart25.xml"/><Relationship Id="rId69" Type="http://schemas.openxmlformats.org/officeDocument/2006/relationships/header" Target="header14.xml"/><Relationship Id="rId77"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chart" Target="charts/chart2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header" Target="header9.xml"/><Relationship Id="rId38" Type="http://schemas.openxmlformats.org/officeDocument/2006/relationships/chart" Target="charts/chart4.xml"/><Relationship Id="rId46" Type="http://schemas.openxmlformats.org/officeDocument/2006/relationships/image" Target="media/image12.png"/><Relationship Id="rId59" Type="http://schemas.openxmlformats.org/officeDocument/2006/relationships/chart" Target="charts/chart20.xml"/><Relationship Id="rId67" Type="http://schemas.openxmlformats.org/officeDocument/2006/relationships/chart" Target="charts/chart28.xml"/><Relationship Id="rId20" Type="http://schemas.openxmlformats.org/officeDocument/2006/relationships/header" Target="header5.xml"/><Relationship Id="rId41" Type="http://schemas.openxmlformats.org/officeDocument/2006/relationships/image" Target="media/image10.png"/><Relationship Id="rId54" Type="http://schemas.openxmlformats.org/officeDocument/2006/relationships/chart" Target="charts/chart15.xml"/><Relationship Id="rId62" Type="http://schemas.openxmlformats.org/officeDocument/2006/relationships/chart" Target="charts/chart23.xml"/><Relationship Id="rId70" Type="http://schemas.openxmlformats.org/officeDocument/2006/relationships/header" Target="header15.xml"/><Relationship Id="rId75"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8.wmf"/><Relationship Id="rId36" Type="http://schemas.openxmlformats.org/officeDocument/2006/relationships/chart" Target="charts/chart2.xml"/><Relationship Id="rId49" Type="http://schemas.openxmlformats.org/officeDocument/2006/relationships/chart" Target="charts/chart10.xml"/><Relationship Id="rId57" Type="http://schemas.openxmlformats.org/officeDocument/2006/relationships/chart" Target="charts/chart18.xml"/><Relationship Id="rId10" Type="http://schemas.openxmlformats.org/officeDocument/2006/relationships/image" Target="media/image2.jpeg"/><Relationship Id="rId31" Type="http://schemas.openxmlformats.org/officeDocument/2006/relationships/header" Target="header7.xml"/><Relationship Id="rId44" Type="http://schemas.openxmlformats.org/officeDocument/2006/relationships/chart" Target="charts/chart6.xml"/><Relationship Id="rId52" Type="http://schemas.openxmlformats.org/officeDocument/2006/relationships/chart" Target="charts/chart13.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header" Target="header17.xml"/><Relationship Id="rId78" Type="http://schemas.openxmlformats.org/officeDocument/2006/relationships/header" Target="header2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2.xml"/><Relationship Id="rId39" Type="http://schemas.openxmlformats.org/officeDocument/2006/relationships/header" Target="header11.xml"/><Relationship Id="rId34" Type="http://schemas.openxmlformats.org/officeDocument/2006/relationships/header" Target="header10.xml"/><Relationship Id="rId50" Type="http://schemas.openxmlformats.org/officeDocument/2006/relationships/chart" Target="charts/chart11.xml"/><Relationship Id="rId55" Type="http://schemas.openxmlformats.org/officeDocument/2006/relationships/chart" Target="charts/chart16.xml"/><Relationship Id="rId76"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header" Target="header12.xml"/><Relationship Id="rId45" Type="http://schemas.openxmlformats.org/officeDocument/2006/relationships/chart" Target="charts/chart7.xml"/><Relationship Id="rId66" Type="http://schemas.openxmlformats.org/officeDocument/2006/relationships/chart" Target="charts/chart27.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1.xml.rels><?xml version="1.0" encoding="UTF-8" standalone="yes"?>
<Relationships xmlns="http://schemas.openxmlformats.org/package/2006/relationships"><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192.168.1.35\&#19968;&#33324;&#20849;&#29992;&#21312;\&#25919;&#39080;\2019\&#22519;&#34892;&#36039;&#26009;\&#22025;&#32681;&#24066;&#36001;&#25919;&#31237;&#21209;&#23616;\&#22577;&#34920;&amp;&#30059;&#22294;\108&#22025;&#32681;&#24066;&#31237;&#21209;&#23616;&#30059;&#2229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90062451330766"/>
          <c:y val="6.0637026597494877E-2"/>
          <c:w val="0.52245949074074072"/>
          <c:h val="0.78368923611111108"/>
        </c:manualLayout>
      </c:layout>
      <c:doughnutChart>
        <c:varyColors val="1"/>
        <c:ser>
          <c:idx val="0"/>
          <c:order val="0"/>
          <c:spPr>
            <a:ln>
              <a:noFill/>
            </a:ln>
            <a:effectLst>
              <a:outerShdw blurRad="50800" algn="ctr" rotWithShape="0">
                <a:schemeClr val="tx1">
                  <a:lumMod val="50000"/>
                  <a:lumOff val="50000"/>
                  <a:alpha val="40000"/>
                </a:schemeClr>
              </a:outerShdw>
            </a:effectLst>
          </c:spPr>
          <c:dPt>
            <c:idx val="0"/>
            <c:bubble3D val="0"/>
            <c:spPr>
              <a:solidFill>
                <a:srgbClr val="558ED5"/>
              </a:solidFill>
              <a:ln w="19050">
                <a:noFill/>
              </a:ln>
              <a:effectLst>
                <a:outerShdw blurRad="50800" algn="ctr" rotWithShape="0">
                  <a:schemeClr val="tx1">
                    <a:lumMod val="50000"/>
                    <a:lumOff val="50000"/>
                    <a:alpha val="40000"/>
                  </a:schemeClr>
                </a:outerShdw>
              </a:effectLst>
            </c:spPr>
            <c:extLst xmlns:c16r2="http://schemas.microsoft.com/office/drawing/2015/06/chart">
              <c:ext xmlns:c16="http://schemas.microsoft.com/office/drawing/2014/chart" uri="{C3380CC4-5D6E-409C-BE32-E72D297353CC}">
                <c16:uniqueId val="{00000001-EABE-454F-AC8E-9AEB6424F6F9}"/>
              </c:ext>
            </c:extLst>
          </c:dPt>
          <c:dPt>
            <c:idx val="1"/>
            <c:bubble3D val="0"/>
            <c:spPr>
              <a:solidFill>
                <a:srgbClr val="FB716F"/>
              </a:solidFill>
              <a:ln w="19050">
                <a:noFill/>
              </a:ln>
              <a:effectLst>
                <a:outerShdw blurRad="50800" algn="ctr" rotWithShape="0">
                  <a:schemeClr val="tx1">
                    <a:lumMod val="50000"/>
                    <a:lumOff val="50000"/>
                    <a:alpha val="40000"/>
                  </a:schemeClr>
                </a:outerShdw>
              </a:effectLst>
            </c:spPr>
            <c:extLst xmlns:c16r2="http://schemas.microsoft.com/office/drawing/2015/06/chart">
              <c:ext xmlns:c16="http://schemas.microsoft.com/office/drawing/2014/chart" uri="{C3380CC4-5D6E-409C-BE32-E72D297353CC}">
                <c16:uniqueId val="{00000003-EABE-454F-AC8E-9AEB6424F6F9}"/>
              </c:ext>
            </c:extLst>
          </c:dPt>
          <c:dLbls>
            <c:dLbl>
              <c:idx val="0"/>
              <c:layout>
                <c:manualLayout>
                  <c:x val="8.7343162584896227E-3"/>
                  <c:y val="4.0719192591153655E-2"/>
                </c:manualLayout>
              </c:layout>
              <c:showLegendKey val="0"/>
              <c:showVal val="1"/>
              <c:showCatName val="0"/>
              <c:showSerName val="0"/>
              <c:showPercent val="0"/>
              <c:showBubbleSize val="0"/>
            </c:dLbl>
            <c:dLbl>
              <c:idx val="1"/>
              <c:layout>
                <c:manualLayout>
                  <c:x val="-4.7772431682576505E-3"/>
                  <c:y val="-8.4355987644276154E-2"/>
                </c:manualLayout>
              </c:layout>
              <c:showLegendKey val="0"/>
              <c:showVal val="1"/>
              <c:showCatName val="0"/>
              <c:showSerName val="0"/>
              <c:showPercent val="0"/>
              <c:showBubbleSize val="0"/>
            </c:dLbl>
            <c:dLbl>
              <c:idx val="2"/>
              <c:spPr/>
              <c:txPr>
                <a:bodyPr/>
                <a:lstStyle/>
                <a:p>
                  <a:pPr>
                    <a:defRPr sz="1400" b="1">
                      <a:solidFill>
                        <a:schemeClr val="tx1">
                          <a:lumMod val="50000"/>
                          <a:lumOff val="50000"/>
                        </a:schemeClr>
                      </a:solidFill>
                      <a:latin typeface="微軟正黑體" pitchFamily="34" charset="-120"/>
                      <a:ea typeface="微軟正黑體" pitchFamily="34" charset="-120"/>
                    </a:defRPr>
                  </a:pPr>
                  <a:endParaRPr lang="zh-TW"/>
                </a:p>
              </c:txPr>
              <c:showLegendKey val="0"/>
              <c:showVal val="1"/>
              <c:showCatName val="0"/>
              <c:showSerName val="0"/>
              <c:showPercent val="0"/>
              <c:showBubbleSize val="0"/>
            </c:dLbl>
            <c:spPr>
              <a:noFill/>
              <a:ln>
                <a:noFill/>
              </a:ln>
              <a:effectLst/>
            </c:spPr>
            <c:txPr>
              <a:bodyPr/>
              <a:lstStyle/>
              <a:p>
                <a:pPr>
                  <a:defRPr sz="1400" b="1">
                    <a:solidFill>
                      <a:schemeClr val="bg1"/>
                    </a:solidFill>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'S2'!$B$5:$B$6</c:f>
              <c:strCache>
                <c:ptCount val="2"/>
                <c:pt idx="0">
                  <c:v>男性</c:v>
                </c:pt>
                <c:pt idx="1">
                  <c:v>女性</c:v>
                </c:pt>
              </c:strCache>
            </c:strRef>
          </c:cat>
          <c:val>
            <c:numRef>
              <c:f>'S2'!$G$5:$G$6</c:f>
              <c:numCache>
                <c:formatCode>0.0%</c:formatCode>
                <c:ptCount val="2"/>
                <c:pt idx="0">
                  <c:v>0.47</c:v>
                </c:pt>
                <c:pt idx="1">
                  <c:v>0.53</c:v>
                </c:pt>
              </c:numCache>
            </c:numRef>
          </c:val>
          <c:extLst xmlns:c16r2="http://schemas.microsoft.com/office/drawing/2015/06/chart">
            <c:ext xmlns:c16="http://schemas.microsoft.com/office/drawing/2014/chart" uri="{C3380CC4-5D6E-409C-BE32-E72D297353CC}">
              <c16:uniqueId val="{00000006-EABE-454F-AC8E-9AEB6424F6F9}"/>
            </c:ext>
          </c:extLst>
        </c:ser>
        <c:dLbls>
          <c:showLegendKey val="0"/>
          <c:showVal val="0"/>
          <c:showCatName val="0"/>
          <c:showSerName val="0"/>
          <c:showPercent val="0"/>
          <c:showBubbleSize val="0"/>
          <c:showLeaderLines val="1"/>
        </c:dLbls>
        <c:firstSliceAng val="352"/>
        <c:holeSize val="45"/>
      </c:doughnutChart>
      <c:spPr>
        <a:noFill/>
        <a:ln>
          <a:noFill/>
        </a:ln>
        <a:effectLst/>
      </c:spPr>
    </c:plotArea>
    <c:plotVisOnly val="1"/>
    <c:dispBlanksAs val="gap"/>
    <c:showDLblsOverMax val="0"/>
  </c:chart>
  <c:spPr>
    <a:noFill/>
    <a:ln w="19050">
      <a:noFill/>
    </a:ln>
    <a:effectLst/>
  </c:spPr>
  <c:txPr>
    <a:bodyPr/>
    <a:lstStyle/>
    <a:p>
      <a:pPr>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502888858137928"/>
          <c:y val="6.5667631467015236E-2"/>
          <c:w val="0.6202145669291339"/>
          <c:h val="0.57736434577155782"/>
        </c:manualLayout>
      </c:layout>
      <c:barChart>
        <c:barDir val="col"/>
        <c:grouping val="clustered"/>
        <c:varyColors val="0"/>
        <c:ser>
          <c:idx val="0"/>
          <c:order val="0"/>
          <c:tx>
            <c:strRef>
              <c:f>'Q3'!$B$22</c:f>
              <c:strCache>
                <c:ptCount val="1"/>
                <c:pt idx="0">
                  <c:v>非常滿意</c:v>
                </c:pt>
              </c:strCache>
            </c:strRef>
          </c:tx>
          <c:spPr>
            <a:solidFill>
              <a:srgbClr val="FB716F"/>
            </a:solidFill>
            <a:ln>
              <a:noFill/>
            </a:ln>
            <a:effectLst>
              <a:outerShdw blurRad="63500" sx="102000" sy="102000" algn="ctr" rotWithShape="0">
                <a:schemeClr val="bg1">
                  <a:lumMod val="50000"/>
                  <a:alpha val="40000"/>
                </a:schemeClr>
              </a:outerShdw>
            </a:effectLst>
          </c:spPr>
          <c:invertIfNegative val="0"/>
          <c:dLbls>
            <c:dLbl>
              <c:idx val="0"/>
              <c:layout>
                <c:manualLayout>
                  <c:x val="-1.7916836550751082E-4"/>
                  <c:y val="1.5320072522813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3D-4F90-BED0-C7A7EDD40370}"/>
                </c:ext>
              </c:extLst>
            </c:dLbl>
            <c:dLbl>
              <c:idx val="1"/>
              <c:layout>
                <c:manualLayout>
                  <c:x val="-2.0948820752528654E-2"/>
                  <c:y val="1.631907386416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7E-4DA8-8906-726ECE9AC836}"/>
                </c:ext>
              </c:extLst>
            </c:dLbl>
            <c:dLbl>
              <c:idx val="2"/>
              <c:layout>
                <c:manualLayout>
                  <c:x val="-2.5059711286089238E-2"/>
                  <c:y val="1.3605170754807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7E-4DA8-8906-726ECE9AC836}"/>
                </c:ext>
              </c:extLst>
            </c:dLbl>
            <c:dLbl>
              <c:idx val="3"/>
              <c:layout>
                <c:manualLayout>
                  <c:x val="-1.8995726495726496E-2"/>
                  <c:y val="1.0854700854700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'Q3'!$C$21:$E$21</c:f>
              <c:strCache>
                <c:ptCount val="3"/>
                <c:pt idx="0">
                  <c:v>106年度</c:v>
                </c:pt>
                <c:pt idx="1">
                  <c:v>107年度</c:v>
                </c:pt>
                <c:pt idx="2">
                  <c:v>108年度</c:v>
                </c:pt>
              </c:strCache>
            </c:strRef>
          </c:cat>
          <c:val>
            <c:numRef>
              <c:f>'Q3'!$C$22:$E$22</c:f>
              <c:numCache>
                <c:formatCode>0.0%</c:formatCode>
                <c:ptCount val="3"/>
                <c:pt idx="0">
                  <c:v>0.29399999999999998</c:v>
                </c:pt>
                <c:pt idx="1">
                  <c:v>0.35799999999999998</c:v>
                </c:pt>
                <c:pt idx="2">
                  <c:v>0.45700000000000002</c:v>
                </c:pt>
              </c:numCache>
            </c:numRef>
          </c:val>
          <c:extLst xmlns:c16r2="http://schemas.microsoft.com/office/drawing/2015/06/chart">
            <c:ext xmlns:c16="http://schemas.microsoft.com/office/drawing/2014/chart" uri="{C3380CC4-5D6E-409C-BE32-E72D297353CC}">
              <c16:uniqueId val="{00000000-D97E-4DA8-8906-726ECE9AC836}"/>
            </c:ext>
          </c:extLst>
        </c:ser>
        <c:ser>
          <c:idx val="1"/>
          <c:order val="1"/>
          <c:tx>
            <c:strRef>
              <c:f>'Q3'!$B$23</c:f>
              <c:strCache>
                <c:ptCount val="1"/>
                <c:pt idx="0">
                  <c:v>滿意</c:v>
                </c:pt>
              </c:strCache>
            </c:strRef>
          </c:tx>
          <c:spPr>
            <a:solidFill>
              <a:srgbClr val="36C5C8"/>
            </a:solidFill>
            <a:ln>
              <a:noFill/>
            </a:ln>
            <a:effectLst>
              <a:outerShdw blurRad="63500" sx="102000" sy="102000" algn="ctr" rotWithShape="0">
                <a:prstClr val="black">
                  <a:alpha val="40000"/>
                </a:prstClr>
              </a:outerShdw>
            </a:effectLst>
          </c:spPr>
          <c:invertIfNegative val="0"/>
          <c:dLbls>
            <c:dLbl>
              <c:idx val="0"/>
              <c:layout>
                <c:manualLayout>
                  <c:x val="0"/>
                  <c:y val="9.2506878316667401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3D-4F90-BED0-C7A7EDD40370}"/>
                </c:ext>
              </c:extLst>
            </c:dLbl>
            <c:dLbl>
              <c:idx val="1"/>
              <c:layout>
                <c:manualLayout>
                  <c:x val="-9.6014319283480073E-17"/>
                  <c:y val="5.5011474079895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3D-4F90-BED0-C7A7EDD40370}"/>
                </c:ext>
              </c:extLst>
            </c:dLbl>
            <c:dLbl>
              <c:idx val="2"/>
              <c:layout>
                <c:manualLayout>
                  <c:x val="0"/>
                  <c:y val="8.27054518606040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3D-4F90-BED0-C7A7EDD40370}"/>
                </c:ext>
              </c:extLst>
            </c:dLbl>
            <c:dLbl>
              <c:idx val="3"/>
              <c:layout>
                <c:manualLayout>
                  <c:x val="8.1410256410256402E-3"/>
                  <c:y val="-2.48750687664390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7E-4DA8-8906-726ECE9AC836}"/>
                </c:ext>
              </c:extLst>
            </c:dLbl>
            <c:numFmt formatCode="0.0%" sourceLinked="0"/>
            <c:spPr>
              <a:noFill/>
              <a:ln>
                <a:noFill/>
              </a:ln>
              <a:effectLst/>
            </c:spPr>
            <c:txPr>
              <a:bodyPr rot="0" spcFirstLastPara="1" vertOverflow="overflow" horzOverflow="overflow"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'Q3'!$C$21:$E$21</c:f>
              <c:strCache>
                <c:ptCount val="3"/>
                <c:pt idx="0">
                  <c:v>106年度</c:v>
                </c:pt>
                <c:pt idx="1">
                  <c:v>107年度</c:v>
                </c:pt>
                <c:pt idx="2">
                  <c:v>108年度</c:v>
                </c:pt>
              </c:strCache>
            </c:strRef>
          </c:cat>
          <c:val>
            <c:numRef>
              <c:f>'Q3'!$C$23:$E$23</c:f>
              <c:numCache>
                <c:formatCode>0.0%</c:formatCode>
                <c:ptCount val="3"/>
                <c:pt idx="0">
                  <c:v>0.64500000000000002</c:v>
                </c:pt>
                <c:pt idx="1">
                  <c:v>0.61199999999999999</c:v>
                </c:pt>
                <c:pt idx="2">
                  <c:v>0.5</c:v>
                </c:pt>
              </c:numCache>
            </c:numRef>
          </c:val>
          <c:extLst xmlns:c16r2="http://schemas.microsoft.com/office/drawing/2015/06/chart">
            <c:ext xmlns:c16="http://schemas.microsoft.com/office/drawing/2014/chart" uri="{C3380CC4-5D6E-409C-BE32-E72D297353CC}">
              <c16:uniqueId val="{00000001-D97E-4DA8-8906-726ECE9AC836}"/>
            </c:ext>
          </c:extLst>
        </c:ser>
        <c:ser>
          <c:idx val="2"/>
          <c:order val="2"/>
          <c:tx>
            <c:strRef>
              <c:f>'Q3'!$B$24</c:f>
              <c:strCache>
                <c:ptCount val="1"/>
                <c:pt idx="0">
                  <c:v>尚可</c:v>
                </c:pt>
              </c:strCache>
            </c:strRef>
          </c:tx>
          <c:spPr>
            <a:solidFill>
              <a:srgbClr val="558ED5"/>
            </a:solidFill>
            <a:ln>
              <a:noFill/>
            </a:ln>
            <a:effectLst>
              <a:outerShdw blurRad="63500" sx="102000" sy="102000" algn="ctr" rotWithShape="0">
                <a:prstClr val="black">
                  <a:alpha val="40000"/>
                </a:prstClr>
              </a:outerShdw>
            </a:effectLst>
          </c:spPr>
          <c:invertIfNegative val="0"/>
          <c:dLbls>
            <c:dLbl>
              <c:idx val="0"/>
              <c:layout>
                <c:manualLayout>
                  <c:x val="1.3092863243790599E-2"/>
                  <c:y val="-2.096432796673507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3D-4F90-BED0-C7A7EDD40370}"/>
                </c:ext>
              </c:extLst>
            </c:dLbl>
            <c:dLbl>
              <c:idx val="1"/>
              <c:layout>
                <c:manualLayout>
                  <c:x val="1.136604157721138E-2"/>
                  <c:y val="1.7617227608529644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7E-4DA8-8906-726ECE9AC836}"/>
                </c:ext>
              </c:extLst>
            </c:dLbl>
            <c:dLbl>
              <c:idx val="2"/>
              <c:layout>
                <c:manualLayout>
                  <c:x val="1.0530292728039152E-2"/>
                  <c:y val="-1.39720693465252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97E-4DA8-8906-726ECE9AC836}"/>
                </c:ext>
              </c:extLst>
            </c:dLbl>
            <c:dLbl>
              <c:idx val="3"/>
              <c:layout>
                <c:manualLayout>
                  <c:x val="1.6282142857142672E-2"/>
                  <c:y val="-1.0854700854700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'Q3'!$C$21:$E$21</c:f>
              <c:strCache>
                <c:ptCount val="3"/>
                <c:pt idx="0">
                  <c:v>106年度</c:v>
                </c:pt>
                <c:pt idx="1">
                  <c:v>107年度</c:v>
                </c:pt>
                <c:pt idx="2">
                  <c:v>108年度</c:v>
                </c:pt>
              </c:strCache>
            </c:strRef>
          </c:cat>
          <c:val>
            <c:numRef>
              <c:f>'Q3'!$C$24:$E$24</c:f>
              <c:numCache>
                <c:formatCode>0.0%</c:formatCode>
                <c:ptCount val="3"/>
                <c:pt idx="0">
                  <c:v>4.2000000000000003E-2</c:v>
                </c:pt>
                <c:pt idx="1">
                  <c:v>1.3999999999999999E-2</c:v>
                </c:pt>
                <c:pt idx="2">
                  <c:v>1.3000000000000001E-2</c:v>
                </c:pt>
              </c:numCache>
            </c:numRef>
          </c:val>
          <c:extLst xmlns:c16r2="http://schemas.microsoft.com/office/drawing/2015/06/chart">
            <c:ext xmlns:c16="http://schemas.microsoft.com/office/drawing/2014/chart" uri="{C3380CC4-5D6E-409C-BE32-E72D297353CC}">
              <c16:uniqueId val="{00000002-D97E-4DA8-8906-726ECE9AC836}"/>
            </c:ext>
          </c:extLst>
        </c:ser>
        <c:ser>
          <c:idx val="3"/>
          <c:order val="3"/>
          <c:tx>
            <c:strRef>
              <c:f>'Q3'!$B$25</c:f>
              <c:strCache>
                <c:ptCount val="1"/>
                <c:pt idx="0">
                  <c:v>不滿意</c:v>
                </c:pt>
              </c:strCache>
            </c:strRef>
          </c:tx>
          <c:spPr>
            <a:solidFill>
              <a:srgbClr val="FB716F"/>
            </a:solidFill>
          </c:spPr>
          <c:invertIfNegative val="0"/>
          <c:dLbls>
            <c:dLbl>
              <c:idx val="0"/>
              <c:layout>
                <c:manualLayout>
                  <c:x val="9.0659922139545608E-3"/>
                  <c:y val="1.0978350864981752E-2"/>
                </c:manualLayout>
              </c:layout>
              <c:showLegendKey val="0"/>
              <c:showVal val="1"/>
              <c:showCatName val="0"/>
              <c:showSerName val="0"/>
              <c:showPercent val="0"/>
              <c:showBubbleSize val="0"/>
            </c:dLbl>
            <c:dLbl>
              <c:idx val="1"/>
              <c:layout>
                <c:manualLayout>
                  <c:x val="6.7994941604659206E-3"/>
                  <c:y val="1.9761031556966929E-2"/>
                </c:manualLayout>
              </c:layout>
              <c:showLegendKey val="0"/>
              <c:showVal val="1"/>
              <c:showCatName val="0"/>
              <c:showSerName val="0"/>
              <c:showPercent val="0"/>
              <c:showBubbleSize val="0"/>
            </c:dLbl>
            <c:dLbl>
              <c:idx val="2"/>
              <c:layout>
                <c:manualLayout>
                  <c:x val="6.7994941604659206E-3"/>
                  <c:y val="1.3174021037978085E-2"/>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'Q3'!$C$21:$E$21</c:f>
              <c:strCache>
                <c:ptCount val="3"/>
                <c:pt idx="0">
                  <c:v>106年度</c:v>
                </c:pt>
                <c:pt idx="1">
                  <c:v>107年度</c:v>
                </c:pt>
                <c:pt idx="2">
                  <c:v>108年度</c:v>
                </c:pt>
              </c:strCache>
            </c:strRef>
          </c:cat>
          <c:val>
            <c:numRef>
              <c:f>'Q3'!$C$25:$E$25</c:f>
              <c:numCache>
                <c:formatCode>0.0%</c:formatCode>
                <c:ptCount val="3"/>
                <c:pt idx="0">
                  <c:v>1.7000000000000001E-2</c:v>
                </c:pt>
                <c:pt idx="1">
                  <c:v>8.0000000000000002E-3</c:v>
                </c:pt>
                <c:pt idx="2">
                  <c:v>2.3E-2</c:v>
                </c:pt>
              </c:numCache>
            </c:numRef>
          </c:val>
        </c:ser>
        <c:ser>
          <c:idx val="4"/>
          <c:order val="4"/>
          <c:tx>
            <c:strRef>
              <c:f>'Q3'!$B$26</c:f>
              <c:strCache>
                <c:ptCount val="1"/>
                <c:pt idx="0">
                  <c:v>非常不滿意</c:v>
                </c:pt>
              </c:strCache>
            </c:strRef>
          </c:tx>
          <c:invertIfNegative val="0"/>
          <c:dLbls>
            <c:dLbl>
              <c:idx val="0"/>
              <c:layout>
                <c:manualLayout>
                  <c:x val="2.6303869929424462E-2"/>
                  <c:y val="1.7948652783461531E-2"/>
                </c:manualLayout>
              </c:layout>
              <c:showLegendKey val="0"/>
              <c:showVal val="1"/>
              <c:showCatName val="0"/>
              <c:showSerName val="0"/>
              <c:showPercent val="0"/>
              <c:showBubbleSize val="0"/>
            </c:dLbl>
            <c:dLbl>
              <c:idx val="1"/>
              <c:layout>
                <c:manualLayout>
                  <c:x val="2.493147858837496E-2"/>
                  <c:y val="1.9760858669551812E-2"/>
                </c:manualLayout>
              </c:layout>
              <c:showLegendKey val="0"/>
              <c:showVal val="1"/>
              <c:showCatName val="0"/>
              <c:showSerName val="0"/>
              <c:showPercent val="0"/>
              <c:showBubbleSize val="0"/>
            </c:dLbl>
            <c:dLbl>
              <c:idx val="2"/>
              <c:layout>
                <c:manualLayout>
                  <c:x val="2.4175930862248181E-2"/>
                  <c:y val="1.7565188496555476E-2"/>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'Q3'!$C$21:$E$21</c:f>
              <c:strCache>
                <c:ptCount val="3"/>
                <c:pt idx="0">
                  <c:v>106年度</c:v>
                </c:pt>
                <c:pt idx="1">
                  <c:v>107年度</c:v>
                </c:pt>
                <c:pt idx="2">
                  <c:v>108年度</c:v>
                </c:pt>
              </c:strCache>
            </c:strRef>
          </c:cat>
          <c:val>
            <c:numRef>
              <c:f>'Q3'!$C$26:$E$26</c:f>
              <c:numCache>
                <c:formatCode>0.0%</c:formatCode>
                <c:ptCount val="3"/>
                <c:pt idx="0">
                  <c:v>2E-3</c:v>
                </c:pt>
                <c:pt idx="1">
                  <c:v>8.0000000000000002E-3</c:v>
                </c:pt>
                <c:pt idx="2">
                  <c:v>7.0000000000000001E-3</c:v>
                </c:pt>
              </c:numCache>
            </c:numRef>
          </c:val>
        </c:ser>
        <c:dLbls>
          <c:showLegendKey val="0"/>
          <c:showVal val="1"/>
          <c:showCatName val="0"/>
          <c:showSerName val="0"/>
          <c:showPercent val="0"/>
          <c:showBubbleSize val="0"/>
        </c:dLbls>
        <c:gapWidth val="90"/>
        <c:axId val="371864064"/>
        <c:axId val="371149056"/>
      </c:barChart>
      <c:lineChart>
        <c:grouping val="standard"/>
        <c:varyColors val="0"/>
        <c:ser>
          <c:idx val="5"/>
          <c:order val="5"/>
          <c:tx>
            <c:strRef>
              <c:f>'Q3'!$B$27</c:f>
              <c:strCache>
                <c:ptCount val="1"/>
                <c:pt idx="0">
                  <c:v>滿意度(非常滿意+滿意)</c:v>
                </c:pt>
              </c:strCache>
            </c:strRef>
          </c:tx>
          <c:spPr>
            <a:ln>
              <a:solidFill>
                <a:schemeClr val="accent6"/>
              </a:solidFill>
            </a:ln>
          </c:spPr>
          <c:marker>
            <c:spPr>
              <a:solidFill>
                <a:schemeClr val="accent6"/>
              </a:solidFill>
              <a:ln>
                <a:solidFill>
                  <a:schemeClr val="accent6"/>
                </a:solidFill>
              </a:ln>
            </c:spPr>
          </c:marker>
          <c:dLbls>
            <c:txPr>
              <a:bodyPr/>
              <a:lstStyle/>
              <a:p>
                <a:pPr>
                  <a:defRPr sz="1200" b="1"/>
                </a:pPr>
                <a:endParaRPr lang="zh-TW"/>
              </a:p>
            </c:txPr>
            <c:dLblPos val="t"/>
            <c:showLegendKey val="0"/>
            <c:showVal val="1"/>
            <c:showCatName val="0"/>
            <c:showSerName val="0"/>
            <c:showPercent val="0"/>
            <c:showBubbleSize val="0"/>
            <c:showLeaderLines val="0"/>
          </c:dLbls>
          <c:cat>
            <c:strRef>
              <c:f>'Q3'!$C$21:$E$21</c:f>
              <c:strCache>
                <c:ptCount val="3"/>
                <c:pt idx="0">
                  <c:v>106年度</c:v>
                </c:pt>
                <c:pt idx="1">
                  <c:v>107年度</c:v>
                </c:pt>
                <c:pt idx="2">
                  <c:v>108年度</c:v>
                </c:pt>
              </c:strCache>
            </c:strRef>
          </c:cat>
          <c:val>
            <c:numRef>
              <c:f>'Q3'!$C$27:$E$27</c:f>
              <c:numCache>
                <c:formatCode>0.0%</c:formatCode>
                <c:ptCount val="3"/>
                <c:pt idx="0">
                  <c:v>0.93899999999999995</c:v>
                </c:pt>
                <c:pt idx="1">
                  <c:v>0.97</c:v>
                </c:pt>
                <c:pt idx="2">
                  <c:v>0.95700000000000007</c:v>
                </c:pt>
              </c:numCache>
            </c:numRef>
          </c:val>
          <c:smooth val="0"/>
        </c:ser>
        <c:dLbls>
          <c:showLegendKey val="0"/>
          <c:showVal val="0"/>
          <c:showCatName val="0"/>
          <c:showSerName val="0"/>
          <c:showPercent val="0"/>
          <c:showBubbleSize val="0"/>
        </c:dLbls>
        <c:marker val="1"/>
        <c:smooth val="0"/>
        <c:axId val="371864064"/>
        <c:axId val="371149056"/>
      </c:lineChart>
      <c:catAx>
        <c:axId val="371864064"/>
        <c:scaling>
          <c:orientation val="minMax"/>
        </c:scaling>
        <c:delete val="0"/>
        <c:axPos val="b"/>
        <c:numFmt formatCode="General" sourceLinked="1"/>
        <c:majorTickMark val="none"/>
        <c:minorTickMark val="none"/>
        <c:tickLblPos val="nextTo"/>
        <c:spPr>
          <a:solidFill>
            <a:srgbClr val="558ED5"/>
          </a:solid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71149056"/>
        <c:crosses val="autoZero"/>
        <c:auto val="1"/>
        <c:lblAlgn val="ctr"/>
        <c:lblOffset val="100"/>
        <c:noMultiLvlLbl val="0"/>
      </c:catAx>
      <c:valAx>
        <c:axId val="371149056"/>
        <c:scaling>
          <c:orientation val="minMax"/>
          <c:max val="1"/>
        </c:scaling>
        <c:delete val="0"/>
        <c:axPos val="l"/>
        <c:numFmt formatCode="0%" sourceLinked="0"/>
        <c:majorTickMark val="none"/>
        <c:minorTickMark val="none"/>
        <c:tickLblPos val="nextTo"/>
        <c:spPr>
          <a:noFill/>
          <a:ln w="9525">
            <a:solidFill>
              <a:schemeClr val="bg1">
                <a:lumMod val="6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71864064"/>
        <c:crosses val="autoZero"/>
        <c:crossBetween val="between"/>
        <c:majorUnit val="0.2"/>
      </c:valAx>
      <c:dTable>
        <c:showHorzBorder val="1"/>
        <c:showVertBorder val="0"/>
        <c:showOutline val="1"/>
        <c:showKeys val="1"/>
        <c:spPr>
          <a:noFill/>
          <a:ln w="6350" cap="flat" cmpd="sng" algn="ctr">
            <a:solidFill>
              <a:schemeClr val="bg1">
                <a:lumMod val="65000"/>
              </a:schemeClr>
            </a:solidFill>
            <a:round/>
          </a:ln>
          <a:effectLst/>
        </c:spPr>
        <c:txPr>
          <a:bodyPr rot="0" spcFirstLastPara="1" vertOverflow="ellipsis" vert="horz" wrap="square" anchor="ctr" anchorCtr="1"/>
          <a:lstStyle/>
          <a:p>
            <a:pPr rtl="0">
              <a:defRPr sz="10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587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71837730809962"/>
          <c:y val="0.10609759517239832"/>
          <c:w val="0.45388693791324863"/>
          <c:h val="0.6946030864197531"/>
        </c:manualLayout>
      </c:layout>
      <c:barChart>
        <c:barDir val="bar"/>
        <c:grouping val="clustered"/>
        <c:varyColors val="0"/>
        <c:ser>
          <c:idx val="0"/>
          <c:order val="0"/>
          <c:spPr>
            <a:gradFill flip="none" rotWithShape="1">
              <a:gsLst>
                <a:gs pos="0">
                  <a:srgbClr val="DF715F"/>
                </a:gs>
                <a:gs pos="100000">
                  <a:srgbClr val="FF7C80"/>
                </a:gs>
              </a:gsLst>
              <a:lin ang="10800000" scaled="1"/>
              <a:tileRect/>
            </a:gradFill>
          </c:spPr>
          <c:invertIfNegative val="0"/>
          <c:dPt>
            <c:idx val="0"/>
            <c:invertIfNegative val="0"/>
            <c:bubble3D val="0"/>
            <c:spPr>
              <a:solidFill>
                <a:srgbClr val="FB716F"/>
              </a:solidFill>
            </c:spPr>
            <c:extLst xmlns:c16r2="http://schemas.microsoft.com/office/drawing/2015/06/chart">
              <c:ext xmlns:c16="http://schemas.microsoft.com/office/drawing/2014/chart" uri="{C3380CC4-5D6E-409C-BE32-E72D297353CC}">
                <c16:uniqueId val="{00000001-5A2D-4267-91A8-CF8227809980}"/>
              </c:ext>
            </c:extLst>
          </c:dPt>
          <c:dPt>
            <c:idx val="1"/>
            <c:invertIfNegative val="0"/>
            <c:bubble3D val="0"/>
            <c:spPr>
              <a:solidFill>
                <a:srgbClr val="FC6E64"/>
              </a:solidFill>
            </c:spPr>
            <c:extLst xmlns:c16r2="http://schemas.microsoft.com/office/drawing/2015/06/chart">
              <c:ext xmlns:c16="http://schemas.microsoft.com/office/drawing/2014/chart" uri="{C3380CC4-5D6E-409C-BE32-E72D297353CC}">
                <c16:uniqueId val="{00000003-5A2D-4267-91A8-CF8227809980}"/>
              </c:ext>
            </c:extLst>
          </c:dPt>
          <c:dPt>
            <c:idx val="2"/>
            <c:invertIfNegative val="0"/>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5A2D-4267-91A8-CF8227809980}"/>
              </c:ext>
            </c:extLst>
          </c:dPt>
          <c:dPt>
            <c:idx val="3"/>
            <c:invertIfNegative val="0"/>
            <c:bubble3D val="0"/>
            <c:spPr>
              <a:solidFill>
                <a:srgbClr val="12ABD7"/>
              </a:solidFill>
            </c:spPr>
            <c:extLst xmlns:c16r2="http://schemas.microsoft.com/office/drawing/2015/06/chart">
              <c:ext xmlns:c16="http://schemas.microsoft.com/office/drawing/2014/chart" uri="{C3380CC4-5D6E-409C-BE32-E72D297353CC}">
                <c16:uniqueId val="{00000007-5A2D-4267-91A8-CF8227809980}"/>
              </c:ext>
            </c:extLst>
          </c:dPt>
          <c:dPt>
            <c:idx val="4"/>
            <c:invertIfNegative val="0"/>
            <c:bubble3D val="0"/>
            <c:spPr>
              <a:solidFill>
                <a:srgbClr val="12ABD7"/>
              </a:solidFill>
            </c:spPr>
            <c:extLst xmlns:c16r2="http://schemas.microsoft.com/office/drawing/2015/06/chart">
              <c:ext xmlns:c16="http://schemas.microsoft.com/office/drawing/2014/chart" uri="{C3380CC4-5D6E-409C-BE32-E72D297353CC}">
                <c16:uniqueId val="{00000009-5A2D-4267-91A8-CF8227809980}"/>
              </c:ext>
            </c:extLst>
          </c:dPt>
          <c:dLbls>
            <c:txPr>
              <a:bodyPr/>
              <a:lstStyle/>
              <a:p>
                <a:pPr>
                  <a:defRPr sz="1200" b="1"/>
                </a:pPr>
                <a:endParaRPr lang="zh-TW"/>
              </a:p>
            </c:txPr>
            <c:showLegendKey val="0"/>
            <c:showVal val="1"/>
            <c:showCatName val="0"/>
            <c:showSerName val="0"/>
            <c:showPercent val="0"/>
            <c:showBubbleSize val="0"/>
            <c:showLeaderLines val="0"/>
          </c:dLbls>
          <c:cat>
            <c:strRef>
              <c:f>'Q4'!$B$5:$B$9</c:f>
              <c:strCache>
                <c:ptCount val="5"/>
                <c:pt idx="0">
                  <c:v>非常不滿意</c:v>
                </c:pt>
                <c:pt idx="1">
                  <c:v>不滿意</c:v>
                </c:pt>
                <c:pt idx="2">
                  <c:v>尚可</c:v>
                </c:pt>
                <c:pt idx="3">
                  <c:v>滿意</c:v>
                </c:pt>
                <c:pt idx="4">
                  <c:v>非常滿意</c:v>
                </c:pt>
              </c:strCache>
            </c:strRef>
          </c:cat>
          <c:val>
            <c:numRef>
              <c:f>'Q4'!$H$5:$H$9</c:f>
              <c:numCache>
                <c:formatCode>0.0%</c:formatCode>
                <c:ptCount val="5"/>
                <c:pt idx="0">
                  <c:v>3.0000000000000001E-3</c:v>
                </c:pt>
                <c:pt idx="1">
                  <c:v>2.7E-2</c:v>
                </c:pt>
                <c:pt idx="2">
                  <c:v>1.2999999999999999E-2</c:v>
                </c:pt>
                <c:pt idx="3">
                  <c:v>0.54</c:v>
                </c:pt>
                <c:pt idx="4">
                  <c:v>0.41699999999999998</c:v>
                </c:pt>
              </c:numCache>
            </c:numRef>
          </c:val>
          <c:extLst xmlns:c16r2="http://schemas.microsoft.com/office/drawing/2015/06/chart">
            <c:ext xmlns:c16="http://schemas.microsoft.com/office/drawing/2014/chart" uri="{C3380CC4-5D6E-409C-BE32-E72D297353CC}">
              <c16:uniqueId val="{0000000A-5A2D-4267-91A8-CF8227809980}"/>
            </c:ext>
          </c:extLst>
        </c:ser>
        <c:dLbls>
          <c:showLegendKey val="0"/>
          <c:showVal val="0"/>
          <c:showCatName val="0"/>
          <c:showSerName val="0"/>
          <c:showPercent val="0"/>
          <c:showBubbleSize val="0"/>
        </c:dLbls>
        <c:gapWidth val="70"/>
        <c:axId val="371975680"/>
        <c:axId val="371154240"/>
      </c:barChart>
      <c:catAx>
        <c:axId val="371975680"/>
        <c:scaling>
          <c:orientation val="minMax"/>
        </c:scaling>
        <c:delete val="0"/>
        <c:axPos val="l"/>
        <c:numFmt formatCode="General" sourceLinked="0"/>
        <c:majorTickMark val="none"/>
        <c:minorTickMark val="none"/>
        <c:tickLblPos val="nextTo"/>
        <c:spPr>
          <a:ln w="15875">
            <a:solidFill>
              <a:schemeClr val="bg1">
                <a:lumMod val="65000"/>
              </a:schemeClr>
            </a:solidFill>
          </a:ln>
        </c:spPr>
        <c:txPr>
          <a:bodyPr/>
          <a:lstStyle/>
          <a:p>
            <a:pPr>
              <a:defRPr sz="1200" b="1">
                <a:solidFill>
                  <a:schemeClr val="tx1">
                    <a:lumMod val="75000"/>
                    <a:lumOff val="25000"/>
                  </a:schemeClr>
                </a:solidFill>
              </a:defRPr>
            </a:pPr>
            <a:endParaRPr lang="zh-TW"/>
          </a:p>
        </c:txPr>
        <c:crossAx val="371154240"/>
        <c:crosses val="autoZero"/>
        <c:auto val="1"/>
        <c:lblAlgn val="ctr"/>
        <c:lblOffset val="100"/>
        <c:noMultiLvlLbl val="0"/>
      </c:catAx>
      <c:valAx>
        <c:axId val="371154240"/>
        <c:scaling>
          <c:orientation val="minMax"/>
          <c:max val="0.8"/>
        </c:scaling>
        <c:delete val="0"/>
        <c:axPos val="b"/>
        <c:numFmt formatCode="0%" sourceLinked="0"/>
        <c:majorTickMark val="none"/>
        <c:minorTickMark val="none"/>
        <c:tickLblPos val="nextTo"/>
        <c:spPr>
          <a:ln w="15875">
            <a:noFill/>
          </a:ln>
        </c:spPr>
        <c:txPr>
          <a:bodyPr/>
          <a:lstStyle/>
          <a:p>
            <a:pPr>
              <a:defRPr sz="1100">
                <a:solidFill>
                  <a:schemeClr val="bg1">
                    <a:lumMod val="50000"/>
                  </a:schemeClr>
                </a:solidFill>
              </a:defRPr>
            </a:pPr>
            <a:endParaRPr lang="zh-TW"/>
          </a:p>
        </c:txPr>
        <c:crossAx val="371975680"/>
        <c:crosses val="autoZero"/>
        <c:crossBetween val="between"/>
        <c:majorUnit val="0.2"/>
      </c:valAx>
      <c:spPr>
        <a:noFill/>
      </c:spPr>
    </c:plotArea>
    <c:plotVisOnly val="1"/>
    <c:dispBlanksAs val="gap"/>
    <c:showDLblsOverMax val="0"/>
  </c:chart>
  <c:spPr>
    <a:noFill/>
    <a:ln w="19050">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908471690080883"/>
          <c:y val="4.2168417039304282E-2"/>
          <c:w val="0.6202145669291339"/>
          <c:h val="0.57736434577155782"/>
        </c:manualLayout>
      </c:layout>
      <c:barChart>
        <c:barDir val="col"/>
        <c:grouping val="clustered"/>
        <c:varyColors val="0"/>
        <c:ser>
          <c:idx val="0"/>
          <c:order val="0"/>
          <c:tx>
            <c:strRef>
              <c:f>'Q4'!$B$22</c:f>
              <c:strCache>
                <c:ptCount val="1"/>
                <c:pt idx="0">
                  <c:v>非常滿意</c:v>
                </c:pt>
              </c:strCache>
            </c:strRef>
          </c:tx>
          <c:spPr>
            <a:solidFill>
              <a:srgbClr val="FB716F"/>
            </a:solidFill>
            <a:ln>
              <a:noFill/>
            </a:ln>
            <a:effectLst>
              <a:outerShdw blurRad="63500" sx="102000" sy="102000" algn="ctr" rotWithShape="0">
                <a:schemeClr val="bg1">
                  <a:lumMod val="50000"/>
                  <a:alpha val="40000"/>
                </a:schemeClr>
              </a:outerShdw>
            </a:effectLst>
          </c:spPr>
          <c:invertIfNegative val="0"/>
          <c:dLbls>
            <c:dLbl>
              <c:idx val="0"/>
              <c:layout>
                <c:manualLayout>
                  <c:x val="1.5927889764425457E-3"/>
                  <c:y val="8.47095351009584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3D-4F90-BED0-C7A7EDD40370}"/>
                </c:ext>
              </c:extLst>
            </c:dLbl>
            <c:dLbl>
              <c:idx val="1"/>
              <c:layout>
                <c:manualLayout>
                  <c:x val="-2.0948820752528654E-2"/>
                  <c:y val="1.631907386416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7E-4DA8-8906-726ECE9AC836}"/>
                </c:ext>
              </c:extLst>
            </c:dLbl>
            <c:dLbl>
              <c:idx val="2"/>
              <c:layout>
                <c:manualLayout>
                  <c:x val="-2.5059711286089238E-2"/>
                  <c:y val="1.3605170754807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7E-4DA8-8906-726ECE9AC836}"/>
                </c:ext>
              </c:extLst>
            </c:dLbl>
            <c:dLbl>
              <c:idx val="3"/>
              <c:layout>
                <c:manualLayout>
                  <c:x val="-1.8995726495726496E-2"/>
                  <c:y val="1.0854700854700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7E-4DA8-8906-726ECE9AC836}"/>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'Q4'!$C$21:$E$21</c:f>
              <c:strCache>
                <c:ptCount val="3"/>
                <c:pt idx="0">
                  <c:v>106年度</c:v>
                </c:pt>
                <c:pt idx="1">
                  <c:v>107年度</c:v>
                </c:pt>
                <c:pt idx="2">
                  <c:v>108年度</c:v>
                </c:pt>
              </c:strCache>
            </c:strRef>
          </c:cat>
          <c:val>
            <c:numRef>
              <c:f>'Q4'!$C$22:$E$22</c:f>
              <c:numCache>
                <c:formatCode>0.0%</c:formatCode>
                <c:ptCount val="3"/>
                <c:pt idx="0">
                  <c:v>0.28199999999999997</c:v>
                </c:pt>
                <c:pt idx="1">
                  <c:v>0.35299999999999998</c:v>
                </c:pt>
                <c:pt idx="2">
                  <c:v>0.41699999999999998</c:v>
                </c:pt>
              </c:numCache>
            </c:numRef>
          </c:val>
          <c:extLst xmlns:c16r2="http://schemas.microsoft.com/office/drawing/2015/06/chart">
            <c:ext xmlns:c16="http://schemas.microsoft.com/office/drawing/2014/chart" uri="{C3380CC4-5D6E-409C-BE32-E72D297353CC}">
              <c16:uniqueId val="{00000000-D97E-4DA8-8906-726ECE9AC836}"/>
            </c:ext>
          </c:extLst>
        </c:ser>
        <c:ser>
          <c:idx val="1"/>
          <c:order val="1"/>
          <c:tx>
            <c:strRef>
              <c:f>'Q4'!$B$23</c:f>
              <c:strCache>
                <c:ptCount val="1"/>
                <c:pt idx="0">
                  <c:v>滿意</c:v>
                </c:pt>
              </c:strCache>
            </c:strRef>
          </c:tx>
          <c:spPr>
            <a:solidFill>
              <a:srgbClr val="36C5C8"/>
            </a:solidFill>
            <a:ln>
              <a:noFill/>
            </a:ln>
            <a:effectLst>
              <a:outerShdw blurRad="63500" sx="102000" sy="102000" algn="ctr" rotWithShape="0">
                <a:prstClr val="black">
                  <a:alpha val="40000"/>
                </a:prstClr>
              </a:outerShdw>
            </a:effectLst>
          </c:spPr>
          <c:invertIfNegative val="0"/>
          <c:dLbls>
            <c:dLbl>
              <c:idx val="0"/>
              <c:layout>
                <c:manualLayout>
                  <c:x val="0"/>
                  <c:y val="9.2506878316667401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3D-4F90-BED0-C7A7EDD40370}"/>
                </c:ext>
              </c:extLst>
            </c:dLbl>
            <c:dLbl>
              <c:idx val="1"/>
              <c:layout>
                <c:manualLayout>
                  <c:x val="-9.6014319283480073E-17"/>
                  <c:y val="5.5011474079895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3D-4F90-BED0-C7A7EDD40370}"/>
                </c:ext>
              </c:extLst>
            </c:dLbl>
            <c:dLbl>
              <c:idx val="2"/>
              <c:layout>
                <c:manualLayout>
                  <c:x val="0"/>
                  <c:y val="8.27054518606040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3D-4F90-BED0-C7A7EDD40370}"/>
                </c:ext>
              </c:extLst>
            </c:dLbl>
            <c:dLbl>
              <c:idx val="3"/>
              <c:layout>
                <c:manualLayout>
                  <c:x val="8.1410256410256402E-3"/>
                  <c:y val="-2.48750687664390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7E-4DA8-8906-726ECE9AC836}"/>
                </c:ext>
              </c:extLst>
            </c:dLbl>
            <c:numFmt formatCode="0.0%" sourceLinked="0"/>
            <c:spPr>
              <a:noFill/>
              <a:ln>
                <a:noFill/>
              </a:ln>
              <a:effectLst/>
            </c:spPr>
            <c:txPr>
              <a:bodyPr rot="0" spcFirstLastPara="1" vertOverflow="overflow" horzOverflow="overflow"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'Q4'!$C$21:$E$21</c:f>
              <c:strCache>
                <c:ptCount val="3"/>
                <c:pt idx="0">
                  <c:v>106年度</c:v>
                </c:pt>
                <c:pt idx="1">
                  <c:v>107年度</c:v>
                </c:pt>
                <c:pt idx="2">
                  <c:v>108年度</c:v>
                </c:pt>
              </c:strCache>
            </c:strRef>
          </c:cat>
          <c:val>
            <c:numRef>
              <c:f>'Q4'!$C$23:$E$23</c:f>
              <c:numCache>
                <c:formatCode>0.0%</c:formatCode>
                <c:ptCount val="3"/>
                <c:pt idx="0">
                  <c:v>0.66700000000000004</c:v>
                </c:pt>
                <c:pt idx="1">
                  <c:v>0.59499999999999997</c:v>
                </c:pt>
                <c:pt idx="2">
                  <c:v>0.54</c:v>
                </c:pt>
              </c:numCache>
            </c:numRef>
          </c:val>
          <c:extLst xmlns:c16r2="http://schemas.microsoft.com/office/drawing/2015/06/chart">
            <c:ext xmlns:c16="http://schemas.microsoft.com/office/drawing/2014/chart" uri="{C3380CC4-5D6E-409C-BE32-E72D297353CC}">
              <c16:uniqueId val="{00000001-D97E-4DA8-8906-726ECE9AC836}"/>
            </c:ext>
          </c:extLst>
        </c:ser>
        <c:ser>
          <c:idx val="2"/>
          <c:order val="2"/>
          <c:tx>
            <c:strRef>
              <c:f>'Q4'!$B$24</c:f>
              <c:strCache>
                <c:ptCount val="1"/>
                <c:pt idx="0">
                  <c:v>尚可</c:v>
                </c:pt>
              </c:strCache>
            </c:strRef>
          </c:tx>
          <c:spPr>
            <a:solidFill>
              <a:srgbClr val="558ED5"/>
            </a:solidFill>
            <a:ln>
              <a:noFill/>
            </a:ln>
            <a:effectLst>
              <a:outerShdw blurRad="63500" sx="102000" sy="102000" algn="ctr" rotWithShape="0">
                <a:prstClr val="black">
                  <a:alpha val="40000"/>
                </a:prstClr>
              </a:outerShdw>
            </a:effectLst>
          </c:spPr>
          <c:invertIfNegative val="0"/>
          <c:dLbls>
            <c:dLbl>
              <c:idx val="0"/>
              <c:layout>
                <c:manualLayout>
                  <c:x val="1.3093012970330361E-2"/>
                  <c:y val="-2.18574391557521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3D-4F90-BED0-C7A7EDD40370}"/>
                </c:ext>
              </c:extLst>
            </c:dLbl>
            <c:dLbl>
              <c:idx val="1"/>
              <c:layout>
                <c:manualLayout>
                  <c:x val="1.1295108238422141E-2"/>
                  <c:y val="-1.8536512300231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7E-4DA8-8906-726ECE9AC836}"/>
                </c:ext>
              </c:extLst>
            </c:dLbl>
            <c:dLbl>
              <c:idx val="2"/>
              <c:layout>
                <c:manualLayout>
                  <c:x val="1.2796791305072832E-2"/>
                  <c:y val="-2.14445382156637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97E-4DA8-8906-726ECE9AC836}"/>
                </c:ext>
              </c:extLst>
            </c:dLbl>
            <c:dLbl>
              <c:idx val="3"/>
              <c:layout>
                <c:manualLayout>
                  <c:x val="1.6282142857142672E-2"/>
                  <c:y val="-1.0854700854700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7E-4DA8-8906-726ECE9AC836}"/>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'Q4'!$C$21:$E$21</c:f>
              <c:strCache>
                <c:ptCount val="3"/>
                <c:pt idx="0">
                  <c:v>106年度</c:v>
                </c:pt>
                <c:pt idx="1">
                  <c:v>107年度</c:v>
                </c:pt>
                <c:pt idx="2">
                  <c:v>108年度</c:v>
                </c:pt>
              </c:strCache>
            </c:strRef>
          </c:cat>
          <c:val>
            <c:numRef>
              <c:f>'Q4'!$C$24:$E$24</c:f>
              <c:numCache>
                <c:formatCode>0.0%</c:formatCode>
                <c:ptCount val="3"/>
                <c:pt idx="0">
                  <c:v>2.1999999999999999E-2</c:v>
                </c:pt>
                <c:pt idx="1">
                  <c:v>1.7000000000000001E-2</c:v>
                </c:pt>
                <c:pt idx="2">
                  <c:v>1.2999999999999999E-2</c:v>
                </c:pt>
              </c:numCache>
            </c:numRef>
          </c:val>
          <c:extLst xmlns:c16r2="http://schemas.microsoft.com/office/drawing/2015/06/chart">
            <c:ext xmlns:c16="http://schemas.microsoft.com/office/drawing/2014/chart" uri="{C3380CC4-5D6E-409C-BE32-E72D297353CC}">
              <c16:uniqueId val="{00000002-D97E-4DA8-8906-726ECE9AC836}"/>
            </c:ext>
          </c:extLst>
        </c:ser>
        <c:ser>
          <c:idx val="3"/>
          <c:order val="3"/>
          <c:tx>
            <c:strRef>
              <c:f>'Q4'!$B$25</c:f>
              <c:strCache>
                <c:ptCount val="1"/>
                <c:pt idx="0">
                  <c:v>不滿意</c:v>
                </c:pt>
              </c:strCache>
            </c:strRef>
          </c:tx>
          <c:spPr>
            <a:solidFill>
              <a:srgbClr val="FB716F"/>
            </a:solidFill>
          </c:spPr>
          <c:invertIfNegative val="0"/>
          <c:dLbls>
            <c:dLbl>
              <c:idx val="0"/>
              <c:layout>
                <c:manualLayout>
                  <c:x val="7.012394268830901E-3"/>
                  <c:y val="1.2288330179279007E-2"/>
                </c:manualLayout>
              </c:layout>
              <c:showLegendKey val="0"/>
              <c:showVal val="1"/>
              <c:showCatName val="0"/>
              <c:showSerName val="0"/>
              <c:showPercent val="0"/>
              <c:showBubbleSize val="0"/>
            </c:dLbl>
            <c:dLbl>
              <c:idx val="1"/>
              <c:layout>
                <c:manualLayout>
                  <c:x val="7.0123942688309869E-3"/>
                  <c:y val="1.4746228439204609E-2"/>
                </c:manualLayout>
              </c:layout>
              <c:showLegendKey val="0"/>
              <c:showVal val="1"/>
              <c:showCatName val="0"/>
              <c:showSerName val="0"/>
              <c:showPercent val="0"/>
              <c:showBubbleSize val="0"/>
            </c:dLbl>
            <c:dLbl>
              <c:idx val="2"/>
              <c:layout>
                <c:manualLayout>
                  <c:x val="4.6749295125539346E-3"/>
                  <c:y val="1.2288330179279007E-2"/>
                </c:manualLayout>
              </c:layout>
              <c:showLegendKey val="0"/>
              <c:showVal val="1"/>
              <c:showCatName val="0"/>
              <c:showSerName val="0"/>
              <c:showPercent val="0"/>
              <c:showBubbleSize val="0"/>
            </c:dLbl>
            <c:numFmt formatCode="0.0%" sourceLinked="0"/>
            <c:txPr>
              <a:bodyPr/>
              <a:lstStyle/>
              <a:p>
                <a:pPr>
                  <a:defRPr>
                    <a:solidFill>
                      <a:schemeClr val="tx1"/>
                    </a:solidFill>
                  </a:defRPr>
                </a:pPr>
                <a:endParaRPr lang="zh-TW"/>
              </a:p>
            </c:txPr>
            <c:showLegendKey val="0"/>
            <c:showVal val="1"/>
            <c:showCatName val="0"/>
            <c:showSerName val="0"/>
            <c:showPercent val="0"/>
            <c:showBubbleSize val="0"/>
            <c:showLeaderLines val="0"/>
          </c:dLbls>
          <c:cat>
            <c:strRef>
              <c:f>'Q4'!$C$21:$E$21</c:f>
              <c:strCache>
                <c:ptCount val="3"/>
                <c:pt idx="0">
                  <c:v>106年度</c:v>
                </c:pt>
                <c:pt idx="1">
                  <c:v>107年度</c:v>
                </c:pt>
                <c:pt idx="2">
                  <c:v>108年度</c:v>
                </c:pt>
              </c:strCache>
            </c:strRef>
          </c:cat>
          <c:val>
            <c:numRef>
              <c:f>'Q4'!$C$25:$E$25</c:f>
              <c:numCache>
                <c:formatCode>0.0%</c:formatCode>
                <c:ptCount val="3"/>
                <c:pt idx="0">
                  <c:v>2.7E-2</c:v>
                </c:pt>
                <c:pt idx="1">
                  <c:v>0.03</c:v>
                </c:pt>
                <c:pt idx="2">
                  <c:v>2.7E-2</c:v>
                </c:pt>
              </c:numCache>
            </c:numRef>
          </c:val>
        </c:ser>
        <c:ser>
          <c:idx val="4"/>
          <c:order val="4"/>
          <c:tx>
            <c:strRef>
              <c:f>'Q4'!$B$26</c:f>
              <c:strCache>
                <c:ptCount val="1"/>
                <c:pt idx="0">
                  <c:v>非常不滿意</c:v>
                </c:pt>
              </c:strCache>
            </c:strRef>
          </c:tx>
          <c:invertIfNegative val="0"/>
          <c:dLbls>
            <c:dLbl>
              <c:idx val="0"/>
              <c:layout>
                <c:manualLayout>
                  <c:x val="1.4971377555350872E-2"/>
                  <c:y val="1.7948717948717947E-2"/>
                </c:manualLayout>
              </c:layout>
              <c:showLegendKey val="0"/>
              <c:showVal val="1"/>
              <c:showCatName val="0"/>
              <c:showSerName val="0"/>
              <c:showPercent val="0"/>
              <c:showBubbleSize val="0"/>
            </c:dLbl>
            <c:dLbl>
              <c:idx val="1"/>
              <c:layout>
                <c:manualLayout>
                  <c:x val="1.4024788537661974E-2"/>
                  <c:y val="2.2119342658806915E-2"/>
                </c:manualLayout>
              </c:layout>
              <c:showLegendKey val="0"/>
              <c:showVal val="1"/>
              <c:showCatName val="0"/>
              <c:showSerName val="0"/>
              <c:showPercent val="0"/>
              <c:showBubbleSize val="0"/>
            </c:dLbl>
            <c:dLbl>
              <c:idx val="2"/>
              <c:layout>
                <c:manualLayout>
                  <c:x val="1.1687323781384835E-2"/>
                  <c:y val="2.2119342658806915E-2"/>
                </c:manualLayout>
              </c:layout>
              <c:showLegendKey val="0"/>
              <c:showVal val="1"/>
              <c:showCatName val="0"/>
              <c:showSerName val="0"/>
              <c:showPercent val="0"/>
              <c:showBubbleSize val="0"/>
            </c:dLbl>
            <c:numFmt formatCode="0.0%" sourceLinked="0"/>
            <c:txPr>
              <a:bodyPr/>
              <a:lstStyle/>
              <a:p>
                <a:pPr>
                  <a:defRPr>
                    <a:solidFill>
                      <a:schemeClr val="tx1"/>
                    </a:solidFill>
                  </a:defRPr>
                </a:pPr>
                <a:endParaRPr lang="zh-TW"/>
              </a:p>
            </c:txPr>
            <c:showLegendKey val="0"/>
            <c:showVal val="1"/>
            <c:showCatName val="0"/>
            <c:showSerName val="0"/>
            <c:showPercent val="0"/>
            <c:showBubbleSize val="0"/>
            <c:showLeaderLines val="0"/>
          </c:dLbls>
          <c:cat>
            <c:strRef>
              <c:f>'Q4'!$C$21:$E$21</c:f>
              <c:strCache>
                <c:ptCount val="3"/>
                <c:pt idx="0">
                  <c:v>106年度</c:v>
                </c:pt>
                <c:pt idx="1">
                  <c:v>107年度</c:v>
                </c:pt>
                <c:pt idx="2">
                  <c:v>108年度</c:v>
                </c:pt>
              </c:strCache>
            </c:strRef>
          </c:cat>
          <c:val>
            <c:numRef>
              <c:f>'Q4'!$C$26:$E$26</c:f>
              <c:numCache>
                <c:formatCode>0.0%</c:formatCode>
                <c:ptCount val="3"/>
                <c:pt idx="0">
                  <c:v>2E-3</c:v>
                </c:pt>
                <c:pt idx="1">
                  <c:v>5.0000000000000001E-3</c:v>
                </c:pt>
                <c:pt idx="2">
                  <c:v>3.0000000000000001E-3</c:v>
                </c:pt>
              </c:numCache>
            </c:numRef>
          </c:val>
        </c:ser>
        <c:dLbls>
          <c:showLegendKey val="0"/>
          <c:showVal val="1"/>
          <c:showCatName val="0"/>
          <c:showSerName val="0"/>
          <c:showPercent val="0"/>
          <c:showBubbleSize val="0"/>
        </c:dLbls>
        <c:gapWidth val="90"/>
        <c:axId val="372356608"/>
        <c:axId val="381421248"/>
      </c:barChart>
      <c:lineChart>
        <c:grouping val="standard"/>
        <c:varyColors val="0"/>
        <c:ser>
          <c:idx val="5"/>
          <c:order val="5"/>
          <c:tx>
            <c:strRef>
              <c:f>'Q4'!$B$27</c:f>
              <c:strCache>
                <c:ptCount val="1"/>
                <c:pt idx="0">
                  <c:v>滿意度(非常滿意+滿意)</c:v>
                </c:pt>
              </c:strCache>
            </c:strRef>
          </c:tx>
          <c:spPr>
            <a:ln>
              <a:solidFill>
                <a:schemeClr val="accent6"/>
              </a:solidFill>
            </a:ln>
          </c:spPr>
          <c:marker>
            <c:spPr>
              <a:solidFill>
                <a:schemeClr val="accent6"/>
              </a:solidFill>
              <a:ln>
                <a:solidFill>
                  <a:schemeClr val="accent6"/>
                </a:solidFill>
              </a:ln>
            </c:spPr>
          </c:marker>
          <c:dLbls>
            <c:txPr>
              <a:bodyPr/>
              <a:lstStyle/>
              <a:p>
                <a:pPr>
                  <a:defRPr sz="1200" b="1"/>
                </a:pPr>
                <a:endParaRPr lang="zh-TW"/>
              </a:p>
            </c:txPr>
            <c:dLblPos val="t"/>
            <c:showLegendKey val="0"/>
            <c:showVal val="1"/>
            <c:showCatName val="0"/>
            <c:showSerName val="0"/>
            <c:showPercent val="0"/>
            <c:showBubbleSize val="0"/>
            <c:showLeaderLines val="0"/>
          </c:dLbls>
          <c:cat>
            <c:strRef>
              <c:f>'Q4'!$C$21:$E$21</c:f>
              <c:strCache>
                <c:ptCount val="3"/>
                <c:pt idx="0">
                  <c:v>106年度</c:v>
                </c:pt>
                <c:pt idx="1">
                  <c:v>107年度</c:v>
                </c:pt>
                <c:pt idx="2">
                  <c:v>108年度</c:v>
                </c:pt>
              </c:strCache>
            </c:strRef>
          </c:cat>
          <c:val>
            <c:numRef>
              <c:f>'Q4'!$C$27:$E$27</c:f>
              <c:numCache>
                <c:formatCode>0.0%</c:formatCode>
                <c:ptCount val="3"/>
                <c:pt idx="0">
                  <c:v>0.94899999999999995</c:v>
                </c:pt>
                <c:pt idx="1">
                  <c:v>0.94799999999999995</c:v>
                </c:pt>
                <c:pt idx="2">
                  <c:v>0.95700000000000007</c:v>
                </c:pt>
              </c:numCache>
            </c:numRef>
          </c:val>
          <c:smooth val="0"/>
        </c:ser>
        <c:dLbls>
          <c:showLegendKey val="0"/>
          <c:showVal val="0"/>
          <c:showCatName val="0"/>
          <c:showSerName val="0"/>
          <c:showPercent val="0"/>
          <c:showBubbleSize val="0"/>
        </c:dLbls>
        <c:marker val="1"/>
        <c:smooth val="0"/>
        <c:axId val="372356608"/>
        <c:axId val="381421248"/>
      </c:lineChart>
      <c:catAx>
        <c:axId val="372356608"/>
        <c:scaling>
          <c:orientation val="minMax"/>
        </c:scaling>
        <c:delete val="0"/>
        <c:axPos val="b"/>
        <c:numFmt formatCode="0.0%" sourceLinked="0"/>
        <c:majorTickMark val="none"/>
        <c:minorTickMark val="none"/>
        <c:tickLblPos val="nextTo"/>
        <c:spPr>
          <a:solidFill>
            <a:srgbClr val="558ED5"/>
          </a:solid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81421248"/>
        <c:crosses val="autoZero"/>
        <c:auto val="1"/>
        <c:lblAlgn val="ctr"/>
        <c:lblOffset val="100"/>
        <c:noMultiLvlLbl val="0"/>
      </c:catAx>
      <c:valAx>
        <c:axId val="381421248"/>
        <c:scaling>
          <c:orientation val="minMax"/>
          <c:max val="1"/>
        </c:scaling>
        <c:delete val="0"/>
        <c:axPos val="l"/>
        <c:numFmt formatCode="0%" sourceLinked="0"/>
        <c:majorTickMark val="none"/>
        <c:minorTickMark val="none"/>
        <c:tickLblPos val="nextTo"/>
        <c:spPr>
          <a:noFill/>
          <a:ln w="9525">
            <a:solidFill>
              <a:schemeClr val="bg1">
                <a:lumMod val="6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72356608"/>
        <c:crosses val="autoZero"/>
        <c:crossBetween val="between"/>
        <c:majorUnit val="0.2"/>
      </c:valAx>
      <c:dTable>
        <c:showHorzBorder val="1"/>
        <c:showVertBorder val="0"/>
        <c:showOutline val="1"/>
        <c:showKeys val="1"/>
        <c:spPr>
          <a:noFill/>
          <a:ln w="6350" cap="flat" cmpd="sng" algn="ctr">
            <a:solidFill>
              <a:schemeClr val="bg1">
                <a:lumMod val="65000"/>
              </a:schemeClr>
            </a:solidFill>
            <a:round/>
          </a:ln>
          <a:effectLst/>
        </c:spPr>
        <c:txPr>
          <a:bodyPr rot="0" spcFirstLastPara="1" vertOverflow="ellipsis" vert="horz" wrap="square" anchor="ctr" anchorCtr="1"/>
          <a:lstStyle/>
          <a:p>
            <a:pPr rtl="0">
              <a:defRPr sz="10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587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98181906537016"/>
          <c:y val="0.11829275115033357"/>
          <c:w val="0.62205257390805446"/>
          <c:h val="0.69373225549293016"/>
        </c:manualLayout>
      </c:layout>
      <c:doughnutChart>
        <c:varyColors val="1"/>
        <c:ser>
          <c:idx val="0"/>
          <c:order val="0"/>
          <c:spPr>
            <a:ln>
              <a:noFill/>
            </a:ln>
            <a:effectLst>
              <a:outerShdw blurRad="50800" algn="ctr" rotWithShape="0">
                <a:schemeClr val="tx1">
                  <a:lumMod val="50000"/>
                  <a:lumOff val="50000"/>
                  <a:alpha val="40000"/>
                </a:schemeClr>
              </a:outerShdw>
            </a:effectLst>
          </c:spPr>
          <c:dPt>
            <c:idx val="0"/>
            <c:bubble3D val="0"/>
            <c:spPr>
              <a:solidFill>
                <a:srgbClr val="558ED5"/>
              </a:solidFill>
              <a:ln w="19050">
                <a:noFill/>
              </a:ln>
              <a:effectLst>
                <a:outerShdw blurRad="50800" algn="ctr" rotWithShape="0">
                  <a:schemeClr val="tx1">
                    <a:lumMod val="50000"/>
                    <a:lumOff val="50000"/>
                    <a:alpha val="40000"/>
                  </a:schemeClr>
                </a:outerShdw>
              </a:effectLst>
            </c:spPr>
            <c:extLst xmlns:c16r2="http://schemas.microsoft.com/office/drawing/2015/06/chart">
              <c:ext xmlns:c16="http://schemas.microsoft.com/office/drawing/2014/chart" uri="{C3380CC4-5D6E-409C-BE32-E72D297353CC}">
                <c16:uniqueId val="{00000001-EABE-454F-AC8E-9AEB6424F6F9}"/>
              </c:ext>
            </c:extLst>
          </c:dPt>
          <c:dPt>
            <c:idx val="1"/>
            <c:bubble3D val="0"/>
            <c:spPr>
              <a:solidFill>
                <a:srgbClr val="FB716F"/>
              </a:solidFill>
              <a:ln w="19050">
                <a:noFill/>
              </a:ln>
              <a:effectLst>
                <a:outerShdw blurRad="50800" algn="ctr" rotWithShape="0">
                  <a:schemeClr val="tx1">
                    <a:lumMod val="50000"/>
                    <a:lumOff val="50000"/>
                    <a:alpha val="40000"/>
                  </a:schemeClr>
                </a:outerShdw>
              </a:effectLst>
            </c:spPr>
            <c:extLst xmlns:c16r2="http://schemas.microsoft.com/office/drawing/2015/06/chart">
              <c:ext xmlns:c16="http://schemas.microsoft.com/office/drawing/2014/chart" uri="{C3380CC4-5D6E-409C-BE32-E72D297353CC}">
                <c16:uniqueId val="{00000003-EABE-454F-AC8E-9AEB6424F6F9}"/>
              </c:ext>
            </c:extLst>
          </c:dPt>
          <c:dLbls>
            <c:dLbl>
              <c:idx val="0"/>
              <c:layout>
                <c:manualLayout>
                  <c:x val="6.8455470258485959E-2"/>
                  <c:y val="0.16948923800713109"/>
                </c:manualLayout>
              </c:layout>
              <c:showLegendKey val="0"/>
              <c:showVal val="1"/>
              <c:showCatName val="0"/>
              <c:showSerName val="0"/>
              <c:showPercent val="0"/>
              <c:showBubbleSize val="0"/>
            </c:dLbl>
            <c:dLbl>
              <c:idx val="1"/>
              <c:layout>
                <c:manualLayout>
                  <c:x val="-0.17199939682114712"/>
                  <c:y val="5.77342230743896E-2"/>
                </c:manualLayout>
              </c:layout>
              <c:spPr>
                <a:noFill/>
                <a:ln>
                  <a:noFill/>
                </a:ln>
                <a:effectLst/>
              </c:spPr>
              <c:txPr>
                <a:bodyPr/>
                <a:lstStyle/>
                <a:p>
                  <a:pPr>
                    <a:defRPr sz="1400" b="1">
                      <a:solidFill>
                        <a:schemeClr val="tx1"/>
                      </a:solidFill>
                      <a:latin typeface="微軟正黑體" pitchFamily="34" charset="-120"/>
                      <a:ea typeface="微軟正黑體" pitchFamily="34" charset="-120"/>
                    </a:defRPr>
                  </a:pPr>
                  <a:endParaRPr lang="zh-TW"/>
                </a:p>
              </c:txPr>
              <c:showLegendKey val="0"/>
              <c:showVal val="1"/>
              <c:showCatName val="0"/>
              <c:showSerName val="0"/>
              <c:showPercent val="0"/>
              <c:showBubbleSize val="0"/>
            </c:dLbl>
            <c:dLbl>
              <c:idx val="2"/>
              <c:spPr/>
              <c:txPr>
                <a:bodyPr/>
                <a:lstStyle/>
                <a:p>
                  <a:pPr>
                    <a:defRPr sz="1400" b="1">
                      <a:solidFill>
                        <a:schemeClr val="tx1">
                          <a:lumMod val="50000"/>
                          <a:lumOff val="50000"/>
                        </a:schemeClr>
                      </a:solidFill>
                      <a:latin typeface="微軟正黑體" pitchFamily="34" charset="-120"/>
                      <a:ea typeface="微軟正黑體" pitchFamily="34" charset="-120"/>
                    </a:defRPr>
                  </a:pPr>
                  <a:endParaRPr lang="zh-TW"/>
                </a:p>
              </c:txPr>
              <c:showLegendKey val="0"/>
              <c:showVal val="1"/>
              <c:showCatName val="0"/>
              <c:showSerName val="0"/>
              <c:showPercent val="0"/>
              <c:showBubbleSize val="0"/>
            </c:dLbl>
            <c:spPr>
              <a:noFill/>
              <a:ln>
                <a:noFill/>
              </a:ln>
              <a:effectLst/>
            </c:spPr>
            <c:txPr>
              <a:bodyPr/>
              <a:lstStyle/>
              <a:p>
                <a:pPr>
                  <a:defRPr sz="1400" b="1">
                    <a:solidFill>
                      <a:schemeClr val="bg1"/>
                    </a:solidFill>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'Q5'!$B$25:$B$26</c:f>
              <c:strCache>
                <c:ptCount val="2"/>
                <c:pt idx="0">
                  <c:v>使用過</c:v>
                </c:pt>
                <c:pt idx="1">
                  <c:v>未曾使用過</c:v>
                </c:pt>
              </c:strCache>
            </c:strRef>
          </c:cat>
          <c:val>
            <c:numRef>
              <c:f>'Q5'!$C$25:$C$26</c:f>
              <c:numCache>
                <c:formatCode>0.0%</c:formatCode>
                <c:ptCount val="2"/>
                <c:pt idx="0">
                  <c:v>0.98333333333333328</c:v>
                </c:pt>
                <c:pt idx="1">
                  <c:v>1.6666666666666666E-2</c:v>
                </c:pt>
              </c:numCache>
            </c:numRef>
          </c:val>
          <c:extLst xmlns:c16r2="http://schemas.microsoft.com/office/drawing/2015/06/chart">
            <c:ext xmlns:c16="http://schemas.microsoft.com/office/drawing/2014/chart" uri="{C3380CC4-5D6E-409C-BE32-E72D297353CC}">
              <c16:uniqueId val="{00000006-EABE-454F-AC8E-9AEB6424F6F9}"/>
            </c:ext>
          </c:extLst>
        </c:ser>
        <c:dLbls>
          <c:showLegendKey val="0"/>
          <c:showVal val="0"/>
          <c:showCatName val="0"/>
          <c:showSerName val="0"/>
          <c:showPercent val="0"/>
          <c:showBubbleSize val="0"/>
          <c:showLeaderLines val="1"/>
        </c:dLbls>
        <c:firstSliceAng val="225"/>
        <c:holeSize val="45"/>
      </c:doughnutChart>
      <c:spPr>
        <a:noFill/>
        <a:ln>
          <a:noFill/>
        </a:ln>
        <a:effectLst/>
      </c:spPr>
    </c:plotArea>
    <c:plotVisOnly val="1"/>
    <c:dispBlanksAs val="gap"/>
    <c:showDLblsOverMax val="0"/>
  </c:chart>
  <c:spPr>
    <a:noFill/>
    <a:ln w="19050">
      <a:noFill/>
    </a:ln>
    <a:effectLst/>
  </c:spPr>
  <c:txPr>
    <a:bodyPr/>
    <a:lstStyle/>
    <a:p>
      <a:pPr>
        <a:defRPr/>
      </a:pPr>
      <a:endParaRPr lang="zh-TW"/>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84128937007874"/>
          <c:y val="0.11492800230475929"/>
          <c:w val="0.40527586395450571"/>
          <c:h val="0.6946030864197531"/>
        </c:manualLayout>
      </c:layout>
      <c:barChart>
        <c:barDir val="bar"/>
        <c:grouping val="clustered"/>
        <c:varyColors val="0"/>
        <c:ser>
          <c:idx val="0"/>
          <c:order val="0"/>
          <c:spPr>
            <a:gradFill flip="none" rotWithShape="1">
              <a:gsLst>
                <a:gs pos="0">
                  <a:srgbClr val="DF715F"/>
                </a:gs>
                <a:gs pos="100000">
                  <a:srgbClr val="FF7C80"/>
                </a:gs>
              </a:gsLst>
              <a:lin ang="10800000" scaled="1"/>
              <a:tileRect/>
            </a:gradFill>
          </c:spPr>
          <c:invertIfNegative val="0"/>
          <c:dPt>
            <c:idx val="0"/>
            <c:invertIfNegative val="0"/>
            <c:bubble3D val="0"/>
            <c:spPr>
              <a:solidFill>
                <a:srgbClr val="FB716F"/>
              </a:solidFill>
            </c:spPr>
            <c:extLst xmlns:c16r2="http://schemas.microsoft.com/office/drawing/2015/06/chart">
              <c:ext xmlns:c16="http://schemas.microsoft.com/office/drawing/2014/chart" uri="{C3380CC4-5D6E-409C-BE32-E72D297353CC}">
                <c16:uniqueId val="{00000001-5A2D-4267-91A8-CF8227809980}"/>
              </c:ext>
            </c:extLst>
          </c:dPt>
          <c:dPt>
            <c:idx val="1"/>
            <c:invertIfNegative val="0"/>
            <c:bubble3D val="0"/>
            <c:spPr>
              <a:solidFill>
                <a:srgbClr val="FC6E64"/>
              </a:solidFill>
            </c:spPr>
            <c:extLst xmlns:c16r2="http://schemas.microsoft.com/office/drawing/2015/06/chart">
              <c:ext xmlns:c16="http://schemas.microsoft.com/office/drawing/2014/chart" uri="{C3380CC4-5D6E-409C-BE32-E72D297353CC}">
                <c16:uniqueId val="{00000003-5A2D-4267-91A8-CF8227809980}"/>
              </c:ext>
            </c:extLst>
          </c:dPt>
          <c:dPt>
            <c:idx val="2"/>
            <c:invertIfNegative val="0"/>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5A2D-4267-91A8-CF8227809980}"/>
              </c:ext>
            </c:extLst>
          </c:dPt>
          <c:dPt>
            <c:idx val="3"/>
            <c:invertIfNegative val="0"/>
            <c:bubble3D val="0"/>
            <c:spPr>
              <a:solidFill>
                <a:srgbClr val="12ABD7"/>
              </a:solidFill>
            </c:spPr>
            <c:extLst xmlns:c16r2="http://schemas.microsoft.com/office/drawing/2015/06/chart">
              <c:ext xmlns:c16="http://schemas.microsoft.com/office/drawing/2014/chart" uri="{C3380CC4-5D6E-409C-BE32-E72D297353CC}">
                <c16:uniqueId val="{00000007-5A2D-4267-91A8-CF8227809980}"/>
              </c:ext>
            </c:extLst>
          </c:dPt>
          <c:dPt>
            <c:idx val="4"/>
            <c:invertIfNegative val="0"/>
            <c:bubble3D val="0"/>
            <c:spPr>
              <a:solidFill>
                <a:srgbClr val="12ABD7"/>
              </a:solidFill>
            </c:spPr>
            <c:extLst xmlns:c16r2="http://schemas.microsoft.com/office/drawing/2015/06/chart">
              <c:ext xmlns:c16="http://schemas.microsoft.com/office/drawing/2014/chart" uri="{C3380CC4-5D6E-409C-BE32-E72D297353CC}">
                <c16:uniqueId val="{00000009-5A2D-4267-91A8-CF8227809980}"/>
              </c:ext>
            </c:extLst>
          </c:dPt>
          <c:dLbls>
            <c:txPr>
              <a:bodyPr/>
              <a:lstStyle/>
              <a:p>
                <a:pPr>
                  <a:defRPr sz="1200" b="1"/>
                </a:pPr>
                <a:endParaRPr lang="zh-TW"/>
              </a:p>
            </c:txPr>
            <c:showLegendKey val="0"/>
            <c:showVal val="1"/>
            <c:showCatName val="0"/>
            <c:showSerName val="0"/>
            <c:showPercent val="0"/>
            <c:showBubbleSize val="0"/>
            <c:showLeaderLines val="0"/>
          </c:dLbls>
          <c:cat>
            <c:strRef>
              <c:f>'Q5'!$B$5:$B$9</c:f>
              <c:strCache>
                <c:ptCount val="5"/>
                <c:pt idx="0">
                  <c:v>非常不滿意</c:v>
                </c:pt>
                <c:pt idx="1">
                  <c:v>不滿意</c:v>
                </c:pt>
                <c:pt idx="2">
                  <c:v>尚可</c:v>
                </c:pt>
                <c:pt idx="3">
                  <c:v>滿意</c:v>
                </c:pt>
                <c:pt idx="4">
                  <c:v>非常滿意</c:v>
                </c:pt>
              </c:strCache>
            </c:strRef>
          </c:cat>
          <c:val>
            <c:numRef>
              <c:f>'Q5'!$H$5:$H$9</c:f>
              <c:numCache>
                <c:formatCode>0.0%</c:formatCode>
                <c:ptCount val="5"/>
                <c:pt idx="0">
                  <c:v>6.0000000000000001E-3</c:v>
                </c:pt>
                <c:pt idx="1">
                  <c:v>3.1E-2</c:v>
                </c:pt>
                <c:pt idx="2">
                  <c:v>1.7000000000000001E-2</c:v>
                </c:pt>
                <c:pt idx="3">
                  <c:v>0.65800000000000003</c:v>
                </c:pt>
                <c:pt idx="4">
                  <c:v>0.28799999999999998</c:v>
                </c:pt>
              </c:numCache>
            </c:numRef>
          </c:val>
          <c:extLst xmlns:c16r2="http://schemas.microsoft.com/office/drawing/2015/06/chart">
            <c:ext xmlns:c16="http://schemas.microsoft.com/office/drawing/2014/chart" uri="{C3380CC4-5D6E-409C-BE32-E72D297353CC}">
              <c16:uniqueId val="{0000000A-5A2D-4267-91A8-CF8227809980}"/>
            </c:ext>
          </c:extLst>
        </c:ser>
        <c:dLbls>
          <c:showLegendKey val="0"/>
          <c:showVal val="0"/>
          <c:showCatName val="0"/>
          <c:showSerName val="0"/>
          <c:showPercent val="0"/>
          <c:showBubbleSize val="0"/>
        </c:dLbls>
        <c:gapWidth val="70"/>
        <c:axId val="374763520"/>
        <c:axId val="381425856"/>
      </c:barChart>
      <c:catAx>
        <c:axId val="374763520"/>
        <c:scaling>
          <c:orientation val="minMax"/>
        </c:scaling>
        <c:delete val="0"/>
        <c:axPos val="l"/>
        <c:numFmt formatCode="General" sourceLinked="0"/>
        <c:majorTickMark val="none"/>
        <c:minorTickMark val="none"/>
        <c:tickLblPos val="nextTo"/>
        <c:spPr>
          <a:ln w="15875">
            <a:solidFill>
              <a:schemeClr val="bg1">
                <a:lumMod val="65000"/>
              </a:schemeClr>
            </a:solidFill>
          </a:ln>
        </c:spPr>
        <c:txPr>
          <a:bodyPr/>
          <a:lstStyle/>
          <a:p>
            <a:pPr>
              <a:defRPr sz="1200" b="1">
                <a:solidFill>
                  <a:schemeClr val="tx1">
                    <a:lumMod val="75000"/>
                    <a:lumOff val="25000"/>
                  </a:schemeClr>
                </a:solidFill>
              </a:defRPr>
            </a:pPr>
            <a:endParaRPr lang="zh-TW"/>
          </a:p>
        </c:txPr>
        <c:crossAx val="381425856"/>
        <c:crosses val="autoZero"/>
        <c:auto val="1"/>
        <c:lblAlgn val="ctr"/>
        <c:lblOffset val="100"/>
        <c:noMultiLvlLbl val="0"/>
      </c:catAx>
      <c:valAx>
        <c:axId val="381425856"/>
        <c:scaling>
          <c:orientation val="minMax"/>
        </c:scaling>
        <c:delete val="0"/>
        <c:axPos val="b"/>
        <c:numFmt formatCode="0%" sourceLinked="0"/>
        <c:majorTickMark val="none"/>
        <c:minorTickMark val="none"/>
        <c:tickLblPos val="nextTo"/>
        <c:spPr>
          <a:ln w="15875">
            <a:noFill/>
          </a:ln>
        </c:spPr>
        <c:txPr>
          <a:bodyPr/>
          <a:lstStyle/>
          <a:p>
            <a:pPr>
              <a:defRPr sz="1100">
                <a:solidFill>
                  <a:schemeClr val="bg1">
                    <a:lumMod val="50000"/>
                  </a:schemeClr>
                </a:solidFill>
              </a:defRPr>
            </a:pPr>
            <a:endParaRPr lang="zh-TW"/>
          </a:p>
        </c:txPr>
        <c:crossAx val="374763520"/>
        <c:crosses val="autoZero"/>
        <c:crossBetween val="between"/>
        <c:majorUnit val="0.2"/>
      </c:valAx>
      <c:spPr>
        <a:noFill/>
      </c:spPr>
    </c:plotArea>
    <c:plotVisOnly val="1"/>
    <c:dispBlanksAs val="gap"/>
    <c:showDLblsOverMax val="0"/>
  </c:chart>
  <c:spPr>
    <a:noFill/>
    <a:ln w="19050">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285708964084988"/>
          <c:y val="4.6037963906092279E-2"/>
          <c:w val="0.6202145669291339"/>
          <c:h val="0.57736434577155782"/>
        </c:manualLayout>
      </c:layout>
      <c:barChart>
        <c:barDir val="col"/>
        <c:grouping val="clustered"/>
        <c:varyColors val="0"/>
        <c:ser>
          <c:idx val="0"/>
          <c:order val="0"/>
          <c:tx>
            <c:strRef>
              <c:f>'Q5'!$B$31</c:f>
              <c:strCache>
                <c:ptCount val="1"/>
                <c:pt idx="0">
                  <c:v>非常滿意</c:v>
                </c:pt>
              </c:strCache>
            </c:strRef>
          </c:tx>
          <c:spPr>
            <a:solidFill>
              <a:srgbClr val="FB716F"/>
            </a:solidFill>
            <a:ln>
              <a:noFill/>
            </a:ln>
            <a:effectLst>
              <a:outerShdw blurRad="63500" sx="102000" sy="102000" algn="ctr" rotWithShape="0">
                <a:schemeClr val="bg1">
                  <a:lumMod val="50000"/>
                  <a:alpha val="40000"/>
                </a:schemeClr>
              </a:outerShdw>
            </a:effectLst>
          </c:spPr>
          <c:invertIfNegative val="0"/>
          <c:dLbls>
            <c:dLbl>
              <c:idx val="0"/>
              <c:layout>
                <c:manualLayout>
                  <c:x val="4.2078860335952543E-3"/>
                  <c:y val="1.32613379819870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3D-4F90-BED0-C7A7EDD40370}"/>
                </c:ext>
              </c:extLst>
            </c:dLbl>
            <c:dLbl>
              <c:idx val="1"/>
              <c:layout>
                <c:manualLayout>
                  <c:x val="-2.0948820752528654E-2"/>
                  <c:y val="1.631907386416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7E-4DA8-8906-726ECE9AC836}"/>
                </c:ext>
              </c:extLst>
            </c:dLbl>
            <c:dLbl>
              <c:idx val="2"/>
              <c:layout>
                <c:manualLayout>
                  <c:x val="-2.5059711286089238E-2"/>
                  <c:y val="1.3605170754807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7E-4DA8-8906-726ECE9AC836}"/>
                </c:ext>
              </c:extLst>
            </c:dLbl>
            <c:dLbl>
              <c:idx val="3"/>
              <c:layout>
                <c:manualLayout>
                  <c:x val="-1.8995726495726496E-2"/>
                  <c:y val="1.0854700854700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'Q5'!$C$30:$E$30</c:f>
              <c:strCache>
                <c:ptCount val="3"/>
                <c:pt idx="0">
                  <c:v>106年度</c:v>
                </c:pt>
                <c:pt idx="1">
                  <c:v>107年度</c:v>
                </c:pt>
                <c:pt idx="2">
                  <c:v>108年度</c:v>
                </c:pt>
              </c:strCache>
            </c:strRef>
          </c:cat>
          <c:val>
            <c:numRef>
              <c:f>'Q5'!$C$31:$E$31</c:f>
              <c:numCache>
                <c:formatCode>0.0%</c:formatCode>
                <c:ptCount val="3"/>
                <c:pt idx="0">
                  <c:v>0.21</c:v>
                </c:pt>
                <c:pt idx="1">
                  <c:v>0.249</c:v>
                </c:pt>
                <c:pt idx="2">
                  <c:v>0.28799999999999998</c:v>
                </c:pt>
              </c:numCache>
            </c:numRef>
          </c:val>
          <c:extLst xmlns:c16r2="http://schemas.microsoft.com/office/drawing/2015/06/chart">
            <c:ext xmlns:c16="http://schemas.microsoft.com/office/drawing/2014/chart" uri="{C3380CC4-5D6E-409C-BE32-E72D297353CC}">
              <c16:uniqueId val="{00000000-D97E-4DA8-8906-726ECE9AC836}"/>
            </c:ext>
          </c:extLst>
        </c:ser>
        <c:ser>
          <c:idx val="1"/>
          <c:order val="1"/>
          <c:tx>
            <c:strRef>
              <c:f>'Q5'!$B$32</c:f>
              <c:strCache>
                <c:ptCount val="1"/>
                <c:pt idx="0">
                  <c:v>滿意</c:v>
                </c:pt>
              </c:strCache>
            </c:strRef>
          </c:tx>
          <c:spPr>
            <a:solidFill>
              <a:srgbClr val="36C5C8"/>
            </a:solidFill>
            <a:ln>
              <a:noFill/>
            </a:ln>
            <a:effectLst>
              <a:outerShdw blurRad="63500" sx="102000" sy="102000" algn="ctr" rotWithShape="0">
                <a:prstClr val="black">
                  <a:alpha val="40000"/>
                </a:prstClr>
              </a:outerShdw>
            </a:effectLst>
          </c:spPr>
          <c:invertIfNegative val="0"/>
          <c:dLbls>
            <c:dLbl>
              <c:idx val="0"/>
              <c:layout>
                <c:manualLayout>
                  <c:x val="0"/>
                  <c:y val="9.2506878316667401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3D-4F90-BED0-C7A7EDD40370}"/>
                </c:ext>
              </c:extLst>
            </c:dLbl>
            <c:dLbl>
              <c:idx val="1"/>
              <c:layout>
                <c:manualLayout>
                  <c:x val="-9.6014319283480073E-17"/>
                  <c:y val="5.5011474079895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3D-4F90-BED0-C7A7EDD40370}"/>
                </c:ext>
              </c:extLst>
            </c:dLbl>
            <c:dLbl>
              <c:idx val="2"/>
              <c:layout>
                <c:manualLayout>
                  <c:x val="0"/>
                  <c:y val="8.27054518606040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3D-4F90-BED0-C7A7EDD40370}"/>
                </c:ext>
              </c:extLst>
            </c:dLbl>
            <c:dLbl>
              <c:idx val="3"/>
              <c:layout>
                <c:manualLayout>
                  <c:x val="8.1410256410256402E-3"/>
                  <c:y val="-2.48750687664390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7E-4DA8-8906-726ECE9AC836}"/>
                </c:ext>
              </c:extLst>
            </c:dLbl>
            <c:numFmt formatCode="0.0%" sourceLinked="0"/>
            <c:spPr>
              <a:noFill/>
              <a:ln>
                <a:noFill/>
              </a:ln>
              <a:effectLst/>
            </c:spPr>
            <c:txPr>
              <a:bodyPr rot="0" spcFirstLastPara="1" vertOverflow="overflow" horzOverflow="overflow"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'Q5'!$C$30:$E$30</c:f>
              <c:strCache>
                <c:ptCount val="3"/>
                <c:pt idx="0">
                  <c:v>106年度</c:v>
                </c:pt>
                <c:pt idx="1">
                  <c:v>107年度</c:v>
                </c:pt>
                <c:pt idx="2">
                  <c:v>108年度</c:v>
                </c:pt>
              </c:strCache>
            </c:strRef>
          </c:cat>
          <c:val>
            <c:numRef>
              <c:f>'Q5'!$C$32:$E$32</c:f>
              <c:numCache>
                <c:formatCode>0.0%</c:formatCode>
                <c:ptCount val="3"/>
                <c:pt idx="0">
                  <c:v>0.73799999999999999</c:v>
                </c:pt>
                <c:pt idx="1">
                  <c:v>0.69400000000000006</c:v>
                </c:pt>
                <c:pt idx="2">
                  <c:v>0.65800000000000003</c:v>
                </c:pt>
              </c:numCache>
            </c:numRef>
          </c:val>
          <c:extLst xmlns:c16r2="http://schemas.microsoft.com/office/drawing/2015/06/chart">
            <c:ext xmlns:c16="http://schemas.microsoft.com/office/drawing/2014/chart" uri="{C3380CC4-5D6E-409C-BE32-E72D297353CC}">
              <c16:uniqueId val="{00000001-D97E-4DA8-8906-726ECE9AC836}"/>
            </c:ext>
          </c:extLst>
        </c:ser>
        <c:ser>
          <c:idx val="2"/>
          <c:order val="2"/>
          <c:tx>
            <c:strRef>
              <c:f>'Q5'!$B$33</c:f>
              <c:strCache>
                <c:ptCount val="1"/>
                <c:pt idx="0">
                  <c:v>尚可</c:v>
                </c:pt>
              </c:strCache>
            </c:strRef>
          </c:tx>
          <c:spPr>
            <a:solidFill>
              <a:srgbClr val="558ED5"/>
            </a:solidFill>
            <a:ln>
              <a:noFill/>
            </a:ln>
            <a:effectLst>
              <a:outerShdw blurRad="63500" sx="102000" sy="102000" algn="ctr" rotWithShape="0">
                <a:prstClr val="black">
                  <a:alpha val="40000"/>
                </a:prstClr>
              </a:outerShdw>
            </a:effectLst>
          </c:spPr>
          <c:invertIfNegative val="0"/>
          <c:dLbls>
            <c:dLbl>
              <c:idx val="0"/>
              <c:layout>
                <c:manualLayout>
                  <c:x val="1.3092794372301628E-2"/>
                  <c:y val="-3.194234983568674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3D-4F90-BED0-C7A7EDD40370}"/>
                </c:ext>
              </c:extLst>
            </c:dLbl>
            <c:dLbl>
              <c:idx val="1"/>
              <c:layout>
                <c:manualLayout>
                  <c:x val="1.3632515259499876E-2"/>
                  <c:y val="-1.67030072356613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7E-4DA8-8906-726ECE9AC836}"/>
                </c:ext>
              </c:extLst>
            </c:dLbl>
            <c:dLbl>
              <c:idx val="2"/>
              <c:layout>
                <c:manualLayout>
                  <c:x val="-6.1250312416076006E-3"/>
                  <c:y val="-1.7402693304579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97E-4DA8-8906-726ECE9AC836}"/>
                </c:ext>
              </c:extLst>
            </c:dLbl>
            <c:dLbl>
              <c:idx val="3"/>
              <c:layout>
                <c:manualLayout>
                  <c:x val="1.6282142857142672E-2"/>
                  <c:y val="-1.0854700854700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'Q5'!$C$30:$E$30</c:f>
              <c:strCache>
                <c:ptCount val="3"/>
                <c:pt idx="0">
                  <c:v>106年度</c:v>
                </c:pt>
                <c:pt idx="1">
                  <c:v>107年度</c:v>
                </c:pt>
                <c:pt idx="2">
                  <c:v>108年度</c:v>
                </c:pt>
              </c:strCache>
            </c:strRef>
          </c:cat>
          <c:val>
            <c:numRef>
              <c:f>'Q5'!$C$33:$E$33</c:f>
              <c:numCache>
                <c:formatCode>0.0%</c:formatCode>
                <c:ptCount val="3"/>
                <c:pt idx="0">
                  <c:v>3.4000000000000002E-2</c:v>
                </c:pt>
                <c:pt idx="1">
                  <c:v>2.3E-2</c:v>
                </c:pt>
                <c:pt idx="2">
                  <c:v>1.7000000000000001E-2</c:v>
                </c:pt>
              </c:numCache>
            </c:numRef>
          </c:val>
          <c:extLst xmlns:c16r2="http://schemas.microsoft.com/office/drawing/2015/06/chart">
            <c:ext xmlns:c16="http://schemas.microsoft.com/office/drawing/2014/chart" uri="{C3380CC4-5D6E-409C-BE32-E72D297353CC}">
              <c16:uniqueId val="{00000002-D97E-4DA8-8906-726ECE9AC836}"/>
            </c:ext>
          </c:extLst>
        </c:ser>
        <c:ser>
          <c:idx val="3"/>
          <c:order val="3"/>
          <c:tx>
            <c:strRef>
              <c:f>'Q5'!$B$34</c:f>
              <c:strCache>
                <c:ptCount val="1"/>
                <c:pt idx="0">
                  <c:v>不滿意</c:v>
                </c:pt>
              </c:strCache>
            </c:strRef>
          </c:tx>
          <c:spPr>
            <a:solidFill>
              <a:srgbClr val="FB716F"/>
            </a:solidFill>
          </c:spPr>
          <c:invertIfNegative val="0"/>
          <c:dLbls>
            <c:dLbl>
              <c:idx val="0"/>
              <c:layout>
                <c:manualLayout>
                  <c:x val="0"/>
                  <c:y val="6.9986976176874176E-3"/>
                </c:manualLayout>
              </c:layout>
              <c:showLegendKey val="0"/>
              <c:showVal val="1"/>
              <c:showCatName val="0"/>
              <c:showSerName val="0"/>
              <c:showPercent val="0"/>
              <c:showBubbleSize val="0"/>
            </c:dLbl>
            <c:dLbl>
              <c:idx val="1"/>
              <c:layout>
                <c:manualLayout>
                  <c:x val="-8.6724335099948791E-17"/>
                  <c:y val="1.1664496029479028E-2"/>
                </c:manualLayout>
              </c:layout>
              <c:showLegendKey val="0"/>
              <c:showVal val="1"/>
              <c:showCatName val="0"/>
              <c:showSerName val="0"/>
              <c:showPercent val="0"/>
              <c:showBubbleSize val="0"/>
            </c:dLbl>
            <c:dLbl>
              <c:idx val="2"/>
              <c:layout>
                <c:manualLayout>
                  <c:x val="4.7304729243746371E-3"/>
                  <c:y val="1.3997395235374748E-2"/>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'Q5'!$C$30:$E$30</c:f>
              <c:strCache>
                <c:ptCount val="3"/>
                <c:pt idx="0">
                  <c:v>106年度</c:v>
                </c:pt>
                <c:pt idx="1">
                  <c:v>107年度</c:v>
                </c:pt>
                <c:pt idx="2">
                  <c:v>108年度</c:v>
                </c:pt>
              </c:strCache>
            </c:strRef>
          </c:cat>
          <c:val>
            <c:numRef>
              <c:f>'Q5'!$C$34:$E$34</c:f>
              <c:numCache>
                <c:formatCode>0.0%</c:formatCode>
                <c:ptCount val="3"/>
                <c:pt idx="0">
                  <c:v>1.2999999999999999E-2</c:v>
                </c:pt>
                <c:pt idx="1">
                  <c:v>2.6000000000000002E-2</c:v>
                </c:pt>
                <c:pt idx="2">
                  <c:v>3.1E-2</c:v>
                </c:pt>
              </c:numCache>
            </c:numRef>
          </c:val>
        </c:ser>
        <c:ser>
          <c:idx val="4"/>
          <c:order val="4"/>
          <c:tx>
            <c:strRef>
              <c:f>'Q5'!$B$35</c:f>
              <c:strCache>
                <c:ptCount val="1"/>
                <c:pt idx="0">
                  <c:v>非常不滿意</c:v>
                </c:pt>
              </c:strCache>
            </c:strRef>
          </c:tx>
          <c:invertIfNegative val="0"/>
          <c:dLbls>
            <c:dLbl>
              <c:idx val="0"/>
              <c:layout>
                <c:manualLayout>
                  <c:x val="1.4971377555350872E-2"/>
                  <c:y val="1.7948717948717947E-2"/>
                </c:manualLayout>
              </c:layout>
              <c:showLegendKey val="0"/>
              <c:showVal val="1"/>
              <c:showCatName val="0"/>
              <c:showSerName val="0"/>
              <c:showPercent val="0"/>
              <c:showBubbleSize val="0"/>
            </c:dLbl>
            <c:dLbl>
              <c:idx val="1"/>
              <c:layout>
                <c:manualLayout>
                  <c:x val="1.6556655235311229E-2"/>
                  <c:y val="1.866319364716653E-2"/>
                </c:manualLayout>
              </c:layout>
              <c:showLegendKey val="0"/>
              <c:showVal val="1"/>
              <c:showCatName val="0"/>
              <c:showSerName val="0"/>
              <c:showPercent val="0"/>
              <c:showBubbleSize val="0"/>
            </c:dLbl>
            <c:dLbl>
              <c:idx val="2"/>
              <c:layout>
                <c:manualLayout>
                  <c:x val="1.6556655235311229E-2"/>
                  <c:y val="2.3328992058958057E-2"/>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'Q5'!$C$30:$E$30</c:f>
              <c:strCache>
                <c:ptCount val="3"/>
                <c:pt idx="0">
                  <c:v>106年度</c:v>
                </c:pt>
                <c:pt idx="1">
                  <c:v>107年度</c:v>
                </c:pt>
                <c:pt idx="2">
                  <c:v>108年度</c:v>
                </c:pt>
              </c:strCache>
            </c:strRef>
          </c:cat>
          <c:val>
            <c:numRef>
              <c:f>'Q5'!$C$35:$E$35</c:f>
              <c:numCache>
                <c:formatCode>0.0%</c:formatCode>
                <c:ptCount val="3"/>
                <c:pt idx="0">
                  <c:v>5.0000000000000001E-3</c:v>
                </c:pt>
                <c:pt idx="1">
                  <c:v>8.0000000000000002E-3</c:v>
                </c:pt>
                <c:pt idx="2">
                  <c:v>6.0000000000000001E-3</c:v>
                </c:pt>
              </c:numCache>
            </c:numRef>
          </c:val>
        </c:ser>
        <c:dLbls>
          <c:showLegendKey val="0"/>
          <c:showVal val="1"/>
          <c:showCatName val="0"/>
          <c:showSerName val="0"/>
          <c:showPercent val="0"/>
          <c:showBubbleSize val="0"/>
        </c:dLbls>
        <c:gapWidth val="90"/>
        <c:axId val="375187968"/>
        <c:axId val="381452864"/>
      </c:barChart>
      <c:lineChart>
        <c:grouping val="standard"/>
        <c:varyColors val="0"/>
        <c:ser>
          <c:idx val="5"/>
          <c:order val="5"/>
          <c:tx>
            <c:strRef>
              <c:f>'Q5'!$B$36</c:f>
              <c:strCache>
                <c:ptCount val="1"/>
                <c:pt idx="0">
                  <c:v>滿意度(非常滿意+滿意)</c:v>
                </c:pt>
              </c:strCache>
            </c:strRef>
          </c:tx>
          <c:spPr>
            <a:ln>
              <a:solidFill>
                <a:schemeClr val="accent6"/>
              </a:solidFill>
            </a:ln>
          </c:spPr>
          <c:marker>
            <c:spPr>
              <a:solidFill>
                <a:schemeClr val="accent6"/>
              </a:solidFill>
              <a:ln>
                <a:solidFill>
                  <a:schemeClr val="accent6"/>
                </a:solidFill>
              </a:ln>
            </c:spPr>
          </c:marker>
          <c:dLbls>
            <c:txPr>
              <a:bodyPr/>
              <a:lstStyle/>
              <a:p>
                <a:pPr>
                  <a:defRPr sz="1200" b="1"/>
                </a:pPr>
                <a:endParaRPr lang="zh-TW"/>
              </a:p>
            </c:txPr>
            <c:dLblPos val="t"/>
            <c:showLegendKey val="0"/>
            <c:showVal val="1"/>
            <c:showCatName val="0"/>
            <c:showSerName val="0"/>
            <c:showPercent val="0"/>
            <c:showBubbleSize val="0"/>
            <c:showLeaderLines val="0"/>
          </c:dLbls>
          <c:cat>
            <c:strRef>
              <c:f>'Q5'!$C$30:$E$30</c:f>
              <c:strCache>
                <c:ptCount val="3"/>
                <c:pt idx="0">
                  <c:v>106年度</c:v>
                </c:pt>
                <c:pt idx="1">
                  <c:v>107年度</c:v>
                </c:pt>
                <c:pt idx="2">
                  <c:v>108年度</c:v>
                </c:pt>
              </c:strCache>
            </c:strRef>
          </c:cat>
          <c:val>
            <c:numRef>
              <c:f>'Q5'!$C$36:$E$36</c:f>
              <c:numCache>
                <c:formatCode>0.0%</c:formatCode>
                <c:ptCount val="3"/>
                <c:pt idx="0">
                  <c:v>0.94799999999999995</c:v>
                </c:pt>
                <c:pt idx="1">
                  <c:v>0.94300000000000006</c:v>
                </c:pt>
                <c:pt idx="2">
                  <c:v>0.94599999999999995</c:v>
                </c:pt>
              </c:numCache>
            </c:numRef>
          </c:val>
          <c:smooth val="0"/>
        </c:ser>
        <c:dLbls>
          <c:showLegendKey val="0"/>
          <c:showVal val="0"/>
          <c:showCatName val="0"/>
          <c:showSerName val="0"/>
          <c:showPercent val="0"/>
          <c:showBubbleSize val="0"/>
        </c:dLbls>
        <c:marker val="1"/>
        <c:smooth val="0"/>
        <c:axId val="375187968"/>
        <c:axId val="381452864"/>
      </c:lineChart>
      <c:catAx>
        <c:axId val="375187968"/>
        <c:scaling>
          <c:orientation val="minMax"/>
        </c:scaling>
        <c:delete val="0"/>
        <c:axPos val="b"/>
        <c:numFmt formatCode="General" sourceLinked="1"/>
        <c:majorTickMark val="none"/>
        <c:minorTickMark val="none"/>
        <c:tickLblPos val="nextTo"/>
        <c:spPr>
          <a:solidFill>
            <a:srgbClr val="558ED5"/>
          </a:solid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81452864"/>
        <c:crosses val="autoZero"/>
        <c:auto val="1"/>
        <c:lblAlgn val="ctr"/>
        <c:lblOffset val="100"/>
        <c:noMultiLvlLbl val="0"/>
      </c:catAx>
      <c:valAx>
        <c:axId val="381452864"/>
        <c:scaling>
          <c:orientation val="minMax"/>
          <c:max val="1"/>
        </c:scaling>
        <c:delete val="0"/>
        <c:axPos val="l"/>
        <c:numFmt formatCode="0%" sourceLinked="0"/>
        <c:majorTickMark val="none"/>
        <c:minorTickMark val="none"/>
        <c:tickLblPos val="nextTo"/>
        <c:spPr>
          <a:noFill/>
          <a:ln w="9525">
            <a:solidFill>
              <a:schemeClr val="bg1">
                <a:lumMod val="6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75187968"/>
        <c:crosses val="autoZero"/>
        <c:crossBetween val="between"/>
        <c:majorUnit val="0.2"/>
      </c:valAx>
      <c:dTable>
        <c:showHorzBorder val="1"/>
        <c:showVertBorder val="0"/>
        <c:showOutline val="1"/>
        <c:showKeys val="1"/>
        <c:spPr>
          <a:noFill/>
          <a:ln w="6350" cap="flat" cmpd="sng" algn="ctr">
            <a:solidFill>
              <a:schemeClr val="bg1">
                <a:lumMod val="65000"/>
              </a:schemeClr>
            </a:solidFill>
            <a:round/>
          </a:ln>
          <a:effectLst/>
        </c:spPr>
        <c:txPr>
          <a:bodyPr rot="0" spcFirstLastPara="1" vertOverflow="ellipsis" vert="horz" wrap="square" anchor="ctr" anchorCtr="1"/>
          <a:lstStyle/>
          <a:p>
            <a:pPr rtl="0">
              <a:defRPr sz="10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587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71837730809962"/>
          <c:y val="0.10609759517239832"/>
          <c:w val="0.45388693791324863"/>
          <c:h val="0.6946030864197531"/>
        </c:manualLayout>
      </c:layout>
      <c:barChart>
        <c:barDir val="bar"/>
        <c:grouping val="clustered"/>
        <c:varyColors val="0"/>
        <c:ser>
          <c:idx val="0"/>
          <c:order val="0"/>
          <c:spPr>
            <a:gradFill flip="none" rotWithShape="1">
              <a:gsLst>
                <a:gs pos="0">
                  <a:srgbClr val="DF715F"/>
                </a:gs>
                <a:gs pos="100000">
                  <a:srgbClr val="FF7C80"/>
                </a:gs>
              </a:gsLst>
              <a:lin ang="10800000" scaled="1"/>
              <a:tileRect/>
            </a:gradFill>
          </c:spPr>
          <c:invertIfNegative val="0"/>
          <c:dPt>
            <c:idx val="0"/>
            <c:invertIfNegative val="0"/>
            <c:bubble3D val="0"/>
            <c:spPr>
              <a:solidFill>
                <a:srgbClr val="FB716F"/>
              </a:solidFill>
            </c:spPr>
            <c:extLst xmlns:c16r2="http://schemas.microsoft.com/office/drawing/2015/06/chart">
              <c:ext xmlns:c16="http://schemas.microsoft.com/office/drawing/2014/chart" uri="{C3380CC4-5D6E-409C-BE32-E72D297353CC}">
                <c16:uniqueId val="{00000001-5A2D-4267-91A8-CF8227809980}"/>
              </c:ext>
            </c:extLst>
          </c:dPt>
          <c:dPt>
            <c:idx val="1"/>
            <c:invertIfNegative val="0"/>
            <c:bubble3D val="0"/>
            <c:spPr>
              <a:solidFill>
                <a:srgbClr val="FC6E64"/>
              </a:solidFill>
            </c:spPr>
            <c:extLst xmlns:c16r2="http://schemas.microsoft.com/office/drawing/2015/06/chart">
              <c:ext xmlns:c16="http://schemas.microsoft.com/office/drawing/2014/chart" uri="{C3380CC4-5D6E-409C-BE32-E72D297353CC}">
                <c16:uniqueId val="{00000003-5A2D-4267-91A8-CF8227809980}"/>
              </c:ext>
            </c:extLst>
          </c:dPt>
          <c:dPt>
            <c:idx val="2"/>
            <c:invertIfNegative val="0"/>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5A2D-4267-91A8-CF8227809980}"/>
              </c:ext>
            </c:extLst>
          </c:dPt>
          <c:dPt>
            <c:idx val="3"/>
            <c:invertIfNegative val="0"/>
            <c:bubble3D val="0"/>
            <c:spPr>
              <a:solidFill>
                <a:srgbClr val="12ABD7"/>
              </a:solidFill>
            </c:spPr>
            <c:extLst xmlns:c16r2="http://schemas.microsoft.com/office/drawing/2015/06/chart">
              <c:ext xmlns:c16="http://schemas.microsoft.com/office/drawing/2014/chart" uri="{C3380CC4-5D6E-409C-BE32-E72D297353CC}">
                <c16:uniqueId val="{00000007-5A2D-4267-91A8-CF8227809980}"/>
              </c:ext>
            </c:extLst>
          </c:dPt>
          <c:dPt>
            <c:idx val="4"/>
            <c:invertIfNegative val="0"/>
            <c:bubble3D val="0"/>
            <c:spPr>
              <a:solidFill>
                <a:srgbClr val="12ABD7"/>
              </a:solidFill>
            </c:spPr>
            <c:extLst xmlns:c16r2="http://schemas.microsoft.com/office/drawing/2015/06/chart">
              <c:ext xmlns:c16="http://schemas.microsoft.com/office/drawing/2014/chart" uri="{C3380CC4-5D6E-409C-BE32-E72D297353CC}">
                <c16:uniqueId val="{00000009-5A2D-4267-91A8-CF8227809980}"/>
              </c:ext>
            </c:extLst>
          </c:dPt>
          <c:dLbls>
            <c:txPr>
              <a:bodyPr/>
              <a:lstStyle/>
              <a:p>
                <a:pPr>
                  <a:defRPr sz="1200" b="1"/>
                </a:pPr>
                <a:endParaRPr lang="zh-TW"/>
              </a:p>
            </c:txPr>
            <c:showLegendKey val="0"/>
            <c:showVal val="1"/>
            <c:showCatName val="0"/>
            <c:showSerName val="0"/>
            <c:showPercent val="0"/>
            <c:showBubbleSize val="0"/>
            <c:showLeaderLines val="0"/>
          </c:dLbls>
          <c:cat>
            <c:strRef>
              <c:f>'Q6'!$B$5:$B$9</c:f>
              <c:strCache>
                <c:ptCount val="5"/>
                <c:pt idx="0">
                  <c:v>非常不滿意</c:v>
                </c:pt>
                <c:pt idx="1">
                  <c:v>不滿意</c:v>
                </c:pt>
                <c:pt idx="2">
                  <c:v>尚可</c:v>
                </c:pt>
                <c:pt idx="3">
                  <c:v>滿意</c:v>
                </c:pt>
                <c:pt idx="4">
                  <c:v>非常滿意</c:v>
                </c:pt>
              </c:strCache>
            </c:strRef>
          </c:cat>
          <c:val>
            <c:numRef>
              <c:f>'Q6'!$H$5:$H$9</c:f>
              <c:numCache>
                <c:formatCode>0.0%</c:formatCode>
                <c:ptCount val="5"/>
                <c:pt idx="0">
                  <c:v>3.0000000000000001E-3</c:v>
                </c:pt>
                <c:pt idx="1">
                  <c:v>6.4000000000000001E-2</c:v>
                </c:pt>
                <c:pt idx="2">
                  <c:v>3.3000000000000002E-2</c:v>
                </c:pt>
                <c:pt idx="3">
                  <c:v>0.63300000000000001</c:v>
                </c:pt>
                <c:pt idx="4">
                  <c:v>0.26700000000000002</c:v>
                </c:pt>
              </c:numCache>
            </c:numRef>
          </c:val>
          <c:extLst xmlns:c16r2="http://schemas.microsoft.com/office/drawing/2015/06/chart">
            <c:ext xmlns:c16="http://schemas.microsoft.com/office/drawing/2014/chart" uri="{C3380CC4-5D6E-409C-BE32-E72D297353CC}">
              <c16:uniqueId val="{0000000A-5A2D-4267-91A8-CF8227809980}"/>
            </c:ext>
          </c:extLst>
        </c:ser>
        <c:dLbls>
          <c:showLegendKey val="0"/>
          <c:showVal val="0"/>
          <c:showCatName val="0"/>
          <c:showSerName val="0"/>
          <c:showPercent val="0"/>
          <c:showBubbleSize val="0"/>
        </c:dLbls>
        <c:gapWidth val="70"/>
        <c:axId val="375659520"/>
        <c:axId val="381454592"/>
      </c:barChart>
      <c:catAx>
        <c:axId val="375659520"/>
        <c:scaling>
          <c:orientation val="minMax"/>
        </c:scaling>
        <c:delete val="0"/>
        <c:axPos val="l"/>
        <c:numFmt formatCode="General" sourceLinked="0"/>
        <c:majorTickMark val="none"/>
        <c:minorTickMark val="none"/>
        <c:tickLblPos val="nextTo"/>
        <c:spPr>
          <a:ln w="15875">
            <a:solidFill>
              <a:schemeClr val="bg1">
                <a:lumMod val="65000"/>
              </a:schemeClr>
            </a:solidFill>
          </a:ln>
        </c:spPr>
        <c:txPr>
          <a:bodyPr/>
          <a:lstStyle/>
          <a:p>
            <a:pPr>
              <a:defRPr sz="1200" b="1">
                <a:solidFill>
                  <a:schemeClr val="tx1">
                    <a:lumMod val="75000"/>
                    <a:lumOff val="25000"/>
                  </a:schemeClr>
                </a:solidFill>
              </a:defRPr>
            </a:pPr>
            <a:endParaRPr lang="zh-TW"/>
          </a:p>
        </c:txPr>
        <c:crossAx val="381454592"/>
        <c:crosses val="autoZero"/>
        <c:auto val="1"/>
        <c:lblAlgn val="ctr"/>
        <c:lblOffset val="100"/>
        <c:noMultiLvlLbl val="0"/>
      </c:catAx>
      <c:valAx>
        <c:axId val="381454592"/>
        <c:scaling>
          <c:orientation val="minMax"/>
          <c:max val="0.8"/>
        </c:scaling>
        <c:delete val="0"/>
        <c:axPos val="b"/>
        <c:numFmt formatCode="0%" sourceLinked="0"/>
        <c:majorTickMark val="none"/>
        <c:minorTickMark val="none"/>
        <c:tickLblPos val="nextTo"/>
        <c:spPr>
          <a:ln w="15875">
            <a:noFill/>
          </a:ln>
        </c:spPr>
        <c:txPr>
          <a:bodyPr/>
          <a:lstStyle/>
          <a:p>
            <a:pPr>
              <a:defRPr sz="1100">
                <a:solidFill>
                  <a:schemeClr val="bg1">
                    <a:lumMod val="50000"/>
                  </a:schemeClr>
                </a:solidFill>
              </a:defRPr>
            </a:pPr>
            <a:endParaRPr lang="zh-TW"/>
          </a:p>
        </c:txPr>
        <c:crossAx val="375659520"/>
        <c:crosses val="autoZero"/>
        <c:crossBetween val="between"/>
        <c:majorUnit val="0.2"/>
      </c:valAx>
      <c:spPr>
        <a:noFill/>
      </c:spPr>
    </c:plotArea>
    <c:plotVisOnly val="1"/>
    <c:dispBlanksAs val="gap"/>
    <c:showDLblsOverMax val="0"/>
  </c:chart>
  <c:spPr>
    <a:noFill/>
    <a:ln w="19050">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746863549146816"/>
          <c:y val="3.1187828815460495E-2"/>
          <c:w val="0.6202145669291339"/>
          <c:h val="0.6102174955820171"/>
        </c:manualLayout>
      </c:layout>
      <c:barChart>
        <c:barDir val="col"/>
        <c:grouping val="clustered"/>
        <c:varyColors val="0"/>
        <c:ser>
          <c:idx val="0"/>
          <c:order val="0"/>
          <c:tx>
            <c:strRef>
              <c:f>'Q6'!$C$21</c:f>
              <c:strCache>
                <c:ptCount val="1"/>
                <c:pt idx="0">
                  <c:v>非常滿意</c:v>
                </c:pt>
              </c:strCache>
            </c:strRef>
          </c:tx>
          <c:spPr>
            <a:solidFill>
              <a:srgbClr val="FB716F"/>
            </a:solidFill>
            <a:ln>
              <a:noFill/>
            </a:ln>
            <a:effectLst>
              <a:outerShdw blurRad="63500" sx="102000" sy="102000" algn="ctr" rotWithShape="0">
                <a:schemeClr val="bg1">
                  <a:lumMod val="50000"/>
                  <a:alpha val="40000"/>
                </a:schemeClr>
              </a:outerShdw>
            </a:effectLst>
          </c:spPr>
          <c:invertIfNegative val="0"/>
          <c:dLbls>
            <c:dLbl>
              <c:idx val="0"/>
              <c:layout>
                <c:manualLayout>
                  <c:x val="3.8390305842769881E-3"/>
                  <c:y val="1.3275382799467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3D-4F90-BED0-C7A7EDD40370}"/>
                </c:ext>
              </c:extLst>
            </c:dLbl>
            <c:dLbl>
              <c:idx val="1"/>
              <c:layout>
                <c:manualLayout>
                  <c:x val="-2.0948820752528654E-2"/>
                  <c:y val="1.631907386416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7E-4DA8-8906-726ECE9AC836}"/>
                </c:ext>
              </c:extLst>
            </c:dLbl>
            <c:dLbl>
              <c:idx val="2"/>
              <c:layout>
                <c:manualLayout>
                  <c:x val="-2.5059711286089238E-2"/>
                  <c:y val="1.3605170754807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7E-4DA8-8906-726ECE9AC836}"/>
                </c:ext>
              </c:extLst>
            </c:dLbl>
            <c:dLbl>
              <c:idx val="3"/>
              <c:layout>
                <c:manualLayout>
                  <c:x val="-1.8995726495726496E-2"/>
                  <c:y val="1.0854700854700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'Q6'!$D$20:$F$20</c:f>
              <c:strCache>
                <c:ptCount val="3"/>
                <c:pt idx="0">
                  <c:v>106年度</c:v>
                </c:pt>
                <c:pt idx="1">
                  <c:v>107年度</c:v>
                </c:pt>
                <c:pt idx="2">
                  <c:v>108年度</c:v>
                </c:pt>
              </c:strCache>
            </c:strRef>
          </c:cat>
          <c:val>
            <c:numRef>
              <c:f>'Q6'!$D$21:$F$21</c:f>
              <c:numCache>
                <c:formatCode>0.0%</c:formatCode>
                <c:ptCount val="3"/>
                <c:pt idx="0">
                  <c:v>0.185</c:v>
                </c:pt>
                <c:pt idx="1">
                  <c:v>0.22800000000000001</c:v>
                </c:pt>
                <c:pt idx="2">
                  <c:v>0.26700000000000002</c:v>
                </c:pt>
              </c:numCache>
            </c:numRef>
          </c:val>
          <c:extLst xmlns:c16r2="http://schemas.microsoft.com/office/drawing/2015/06/chart">
            <c:ext xmlns:c16="http://schemas.microsoft.com/office/drawing/2014/chart" uri="{C3380CC4-5D6E-409C-BE32-E72D297353CC}">
              <c16:uniqueId val="{00000000-D97E-4DA8-8906-726ECE9AC836}"/>
            </c:ext>
          </c:extLst>
        </c:ser>
        <c:ser>
          <c:idx val="1"/>
          <c:order val="1"/>
          <c:tx>
            <c:strRef>
              <c:f>'Q6'!$C$22</c:f>
              <c:strCache>
                <c:ptCount val="1"/>
                <c:pt idx="0">
                  <c:v>滿意</c:v>
                </c:pt>
              </c:strCache>
            </c:strRef>
          </c:tx>
          <c:spPr>
            <a:solidFill>
              <a:srgbClr val="36C5C8"/>
            </a:solidFill>
            <a:ln>
              <a:noFill/>
            </a:ln>
            <a:effectLst>
              <a:outerShdw blurRad="63500" sx="102000" sy="102000" algn="ctr" rotWithShape="0">
                <a:prstClr val="black">
                  <a:alpha val="40000"/>
                </a:prstClr>
              </a:outerShdw>
            </a:effectLst>
          </c:spPr>
          <c:invertIfNegative val="0"/>
          <c:dLbls>
            <c:dLbl>
              <c:idx val="0"/>
              <c:layout>
                <c:manualLayout>
                  <c:x val="0"/>
                  <c:y val="9.2506878316667401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3D-4F90-BED0-C7A7EDD40370}"/>
                </c:ext>
              </c:extLst>
            </c:dLbl>
            <c:dLbl>
              <c:idx val="1"/>
              <c:layout>
                <c:manualLayout>
                  <c:x val="-9.6014319283480073E-17"/>
                  <c:y val="5.5011474079895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3D-4F90-BED0-C7A7EDD40370}"/>
                </c:ext>
              </c:extLst>
            </c:dLbl>
            <c:dLbl>
              <c:idx val="2"/>
              <c:layout>
                <c:manualLayout>
                  <c:x val="0"/>
                  <c:y val="8.27054518606040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3D-4F90-BED0-C7A7EDD40370}"/>
                </c:ext>
              </c:extLst>
            </c:dLbl>
            <c:dLbl>
              <c:idx val="3"/>
              <c:layout>
                <c:manualLayout>
                  <c:x val="8.1410256410256402E-3"/>
                  <c:y val="-2.48750687664390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7E-4DA8-8906-726ECE9AC836}"/>
                </c:ext>
              </c:extLst>
            </c:dLbl>
            <c:numFmt formatCode="0.0%" sourceLinked="0"/>
            <c:spPr>
              <a:noFill/>
              <a:ln>
                <a:noFill/>
              </a:ln>
              <a:effectLst/>
            </c:spPr>
            <c:txPr>
              <a:bodyPr rot="0" spcFirstLastPara="1" vertOverflow="overflow" horzOverflow="overflow"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'Q6'!$D$20:$F$20</c:f>
              <c:strCache>
                <c:ptCount val="3"/>
                <c:pt idx="0">
                  <c:v>106年度</c:v>
                </c:pt>
                <c:pt idx="1">
                  <c:v>107年度</c:v>
                </c:pt>
                <c:pt idx="2">
                  <c:v>108年度</c:v>
                </c:pt>
              </c:strCache>
            </c:strRef>
          </c:cat>
          <c:val>
            <c:numRef>
              <c:f>'Q6'!$D$22:$F$22</c:f>
              <c:numCache>
                <c:formatCode>0.0%</c:formatCode>
                <c:ptCount val="3"/>
                <c:pt idx="0">
                  <c:v>0.69699999999999995</c:v>
                </c:pt>
                <c:pt idx="1">
                  <c:v>0.68</c:v>
                </c:pt>
                <c:pt idx="2">
                  <c:v>0.63300000000000001</c:v>
                </c:pt>
              </c:numCache>
            </c:numRef>
          </c:val>
          <c:extLst xmlns:c16r2="http://schemas.microsoft.com/office/drawing/2015/06/chart">
            <c:ext xmlns:c16="http://schemas.microsoft.com/office/drawing/2014/chart" uri="{C3380CC4-5D6E-409C-BE32-E72D297353CC}">
              <c16:uniqueId val="{00000001-D97E-4DA8-8906-726ECE9AC836}"/>
            </c:ext>
          </c:extLst>
        </c:ser>
        <c:ser>
          <c:idx val="2"/>
          <c:order val="2"/>
          <c:tx>
            <c:strRef>
              <c:f>'Q6'!$C$23</c:f>
              <c:strCache>
                <c:ptCount val="1"/>
                <c:pt idx="0">
                  <c:v>尚可</c:v>
                </c:pt>
              </c:strCache>
            </c:strRef>
          </c:tx>
          <c:spPr>
            <a:solidFill>
              <a:srgbClr val="558ED5"/>
            </a:solidFill>
            <a:ln>
              <a:noFill/>
            </a:ln>
            <a:effectLst>
              <a:outerShdw blurRad="63500" sx="102000" sy="102000" algn="ctr" rotWithShape="0">
                <a:prstClr val="black">
                  <a:alpha val="40000"/>
                </a:prstClr>
              </a:outerShdw>
            </a:effectLst>
          </c:spPr>
          <c:invertIfNegative val="0"/>
          <c:dLbls>
            <c:dLbl>
              <c:idx val="0"/>
              <c:layout>
                <c:manualLayout>
                  <c:x val="1.3093037641199875E-2"/>
                  <c:y val="8.64897305455386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3D-4F90-BED0-C7A7EDD40370}"/>
                </c:ext>
              </c:extLst>
            </c:dLbl>
            <c:dLbl>
              <c:idx val="1"/>
              <c:layout>
                <c:manualLayout>
                  <c:x val="1.3632408604855218E-2"/>
                  <c:y val="-1.42875831582277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7E-4DA8-8906-726ECE9AC836}"/>
                </c:ext>
              </c:extLst>
            </c:dLbl>
            <c:dLbl>
              <c:idx val="2"/>
              <c:layout>
                <c:manualLayout>
                  <c:x val="-1.0486750211110014E-2"/>
                  <c:y val="1.78932928699558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97E-4DA8-8906-726ECE9AC836}"/>
                </c:ext>
              </c:extLst>
            </c:dLbl>
            <c:dLbl>
              <c:idx val="3"/>
              <c:layout>
                <c:manualLayout>
                  <c:x val="1.6282142857142672E-2"/>
                  <c:y val="-1.0854700854700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'Q6'!$D$20:$F$20</c:f>
              <c:strCache>
                <c:ptCount val="3"/>
                <c:pt idx="0">
                  <c:v>106年度</c:v>
                </c:pt>
                <c:pt idx="1">
                  <c:v>107年度</c:v>
                </c:pt>
                <c:pt idx="2">
                  <c:v>108年度</c:v>
                </c:pt>
              </c:strCache>
            </c:strRef>
          </c:cat>
          <c:val>
            <c:numRef>
              <c:f>'Q6'!$D$23:$F$23</c:f>
              <c:numCache>
                <c:formatCode>0.0%</c:formatCode>
                <c:ptCount val="3"/>
                <c:pt idx="0">
                  <c:v>6.9000000000000006E-2</c:v>
                </c:pt>
                <c:pt idx="1">
                  <c:v>3.7999999999999999E-2</c:v>
                </c:pt>
                <c:pt idx="2">
                  <c:v>3.3000000000000002E-2</c:v>
                </c:pt>
              </c:numCache>
            </c:numRef>
          </c:val>
          <c:extLst xmlns:c16r2="http://schemas.microsoft.com/office/drawing/2015/06/chart">
            <c:ext xmlns:c16="http://schemas.microsoft.com/office/drawing/2014/chart" uri="{C3380CC4-5D6E-409C-BE32-E72D297353CC}">
              <c16:uniqueId val="{00000002-D97E-4DA8-8906-726ECE9AC836}"/>
            </c:ext>
          </c:extLst>
        </c:ser>
        <c:ser>
          <c:idx val="3"/>
          <c:order val="3"/>
          <c:tx>
            <c:strRef>
              <c:f>'Q6'!$C$24</c:f>
              <c:strCache>
                <c:ptCount val="1"/>
                <c:pt idx="0">
                  <c:v>不滿意</c:v>
                </c:pt>
              </c:strCache>
            </c:strRef>
          </c:tx>
          <c:spPr>
            <a:solidFill>
              <a:srgbClr val="FB716F"/>
            </a:solidFill>
          </c:spPr>
          <c:invertIfNegative val="0"/>
          <c:dLbls>
            <c:dLbl>
              <c:idx val="0"/>
              <c:layout>
                <c:manualLayout>
                  <c:x val="1.3970111295219986E-2"/>
                  <c:y val="2.1119843192093382E-2"/>
                </c:manualLayout>
              </c:layout>
              <c:showLegendKey val="0"/>
              <c:showVal val="1"/>
              <c:showCatName val="0"/>
              <c:showSerName val="0"/>
              <c:showPercent val="0"/>
              <c:showBubbleSize val="0"/>
            </c:dLbl>
            <c:dLbl>
              <c:idx val="1"/>
              <c:layout>
                <c:manualLayout>
                  <c:x val="9.3134075301466567E-3"/>
                  <c:y val="1.4079710685864683E-2"/>
                </c:manualLayout>
              </c:layout>
              <c:showLegendKey val="0"/>
              <c:showVal val="1"/>
              <c:showCatName val="0"/>
              <c:showSerName val="0"/>
              <c:showPercent val="0"/>
              <c:showBubbleSize val="0"/>
            </c:dLbl>
            <c:dLbl>
              <c:idx val="2"/>
              <c:layout>
                <c:manualLayout>
                  <c:x val="2.3283518825366642E-3"/>
                  <c:y val="1.4079895461395587E-2"/>
                </c:manualLayout>
              </c:layout>
              <c:showLegendKey val="0"/>
              <c:showVal val="1"/>
              <c:showCatName val="0"/>
              <c:showSerName val="0"/>
              <c:showPercent val="0"/>
              <c:showBubbleSize val="0"/>
            </c:dLbl>
            <c:txPr>
              <a:bodyPr/>
              <a:lstStyle/>
              <a:p>
                <a:pPr>
                  <a:defRPr>
                    <a:solidFill>
                      <a:srgbClr val="404040"/>
                    </a:solidFill>
                  </a:defRPr>
                </a:pPr>
                <a:endParaRPr lang="zh-TW"/>
              </a:p>
            </c:txPr>
            <c:showLegendKey val="0"/>
            <c:showVal val="1"/>
            <c:showCatName val="0"/>
            <c:showSerName val="0"/>
            <c:showPercent val="0"/>
            <c:showBubbleSize val="0"/>
            <c:showLeaderLines val="0"/>
          </c:dLbls>
          <c:cat>
            <c:strRef>
              <c:f>'Q6'!$D$20:$F$20</c:f>
              <c:strCache>
                <c:ptCount val="3"/>
                <c:pt idx="0">
                  <c:v>106年度</c:v>
                </c:pt>
                <c:pt idx="1">
                  <c:v>107年度</c:v>
                </c:pt>
                <c:pt idx="2">
                  <c:v>108年度</c:v>
                </c:pt>
              </c:strCache>
            </c:strRef>
          </c:cat>
          <c:val>
            <c:numRef>
              <c:f>'Q6'!$D$24:$F$24</c:f>
              <c:numCache>
                <c:formatCode>0.0%</c:formatCode>
                <c:ptCount val="3"/>
                <c:pt idx="0">
                  <c:v>4.7E-2</c:v>
                </c:pt>
                <c:pt idx="1">
                  <c:v>4.2000000000000003E-2</c:v>
                </c:pt>
                <c:pt idx="2">
                  <c:v>6.4000000000000001E-2</c:v>
                </c:pt>
              </c:numCache>
            </c:numRef>
          </c:val>
        </c:ser>
        <c:ser>
          <c:idx val="4"/>
          <c:order val="4"/>
          <c:tx>
            <c:strRef>
              <c:f>'Q6'!$C$25</c:f>
              <c:strCache>
                <c:ptCount val="1"/>
                <c:pt idx="0">
                  <c:v>非常不滿意</c:v>
                </c:pt>
              </c:strCache>
            </c:strRef>
          </c:tx>
          <c:invertIfNegative val="0"/>
          <c:dLbls>
            <c:dLbl>
              <c:idx val="0"/>
              <c:layout>
                <c:manualLayout>
                  <c:x val="1.4971377555350872E-2"/>
                  <c:y val="1.7948717948717947E-2"/>
                </c:manualLayout>
              </c:layout>
              <c:showLegendKey val="0"/>
              <c:showVal val="1"/>
              <c:showCatName val="0"/>
              <c:showSerName val="0"/>
              <c:showPercent val="0"/>
              <c:showBubbleSize val="0"/>
            </c:dLbl>
            <c:dLbl>
              <c:idx val="1"/>
              <c:layout>
                <c:manualLayout>
                  <c:x val="1.8626631725499498E-2"/>
                  <c:y val="1.8773193948527452E-2"/>
                </c:manualLayout>
              </c:layout>
              <c:showLegendKey val="0"/>
              <c:showVal val="1"/>
              <c:showCatName val="0"/>
              <c:showSerName val="0"/>
              <c:showPercent val="0"/>
              <c:showBubbleSize val="0"/>
            </c:dLbl>
            <c:dLbl>
              <c:idx val="2"/>
              <c:layout>
                <c:manualLayout>
                  <c:x val="1.6298279842962751E-2"/>
                  <c:y val="1.1733246217829656E-2"/>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'Q6'!$D$20:$F$20</c:f>
              <c:strCache>
                <c:ptCount val="3"/>
                <c:pt idx="0">
                  <c:v>106年度</c:v>
                </c:pt>
                <c:pt idx="1">
                  <c:v>107年度</c:v>
                </c:pt>
                <c:pt idx="2">
                  <c:v>108年度</c:v>
                </c:pt>
              </c:strCache>
            </c:strRef>
          </c:cat>
          <c:val>
            <c:numRef>
              <c:f>'Q6'!$D$25:$F$25</c:f>
              <c:numCache>
                <c:formatCode>0.0%</c:formatCode>
                <c:ptCount val="3"/>
                <c:pt idx="0">
                  <c:v>2E-3</c:v>
                </c:pt>
                <c:pt idx="1">
                  <c:v>1.2E-2</c:v>
                </c:pt>
                <c:pt idx="2">
                  <c:v>3.0000000000000001E-3</c:v>
                </c:pt>
              </c:numCache>
            </c:numRef>
          </c:val>
        </c:ser>
        <c:dLbls>
          <c:showLegendKey val="0"/>
          <c:showVal val="1"/>
          <c:showCatName val="0"/>
          <c:showSerName val="0"/>
          <c:showPercent val="0"/>
          <c:showBubbleSize val="0"/>
        </c:dLbls>
        <c:gapWidth val="90"/>
        <c:axId val="376793088"/>
        <c:axId val="381456320"/>
      </c:barChart>
      <c:lineChart>
        <c:grouping val="standard"/>
        <c:varyColors val="0"/>
        <c:ser>
          <c:idx val="5"/>
          <c:order val="5"/>
          <c:tx>
            <c:strRef>
              <c:f>'Q6'!$C$26</c:f>
              <c:strCache>
                <c:ptCount val="1"/>
                <c:pt idx="0">
                  <c:v>滿意度(非常滿意+滿意)</c:v>
                </c:pt>
              </c:strCache>
            </c:strRef>
          </c:tx>
          <c:spPr>
            <a:ln>
              <a:solidFill>
                <a:schemeClr val="accent6"/>
              </a:solidFill>
            </a:ln>
          </c:spPr>
          <c:marker>
            <c:spPr>
              <a:solidFill>
                <a:schemeClr val="accent6"/>
              </a:solidFill>
              <a:ln>
                <a:solidFill>
                  <a:schemeClr val="accent6"/>
                </a:solidFill>
              </a:ln>
            </c:spPr>
          </c:marker>
          <c:dLbls>
            <c:txPr>
              <a:bodyPr/>
              <a:lstStyle/>
              <a:p>
                <a:pPr>
                  <a:defRPr sz="1200" b="1"/>
                </a:pPr>
                <a:endParaRPr lang="zh-TW"/>
              </a:p>
            </c:txPr>
            <c:dLblPos val="t"/>
            <c:showLegendKey val="0"/>
            <c:showVal val="1"/>
            <c:showCatName val="0"/>
            <c:showSerName val="0"/>
            <c:showPercent val="0"/>
            <c:showBubbleSize val="0"/>
            <c:showLeaderLines val="0"/>
          </c:dLbls>
          <c:cat>
            <c:strRef>
              <c:f>'Q6'!$D$20:$F$20</c:f>
              <c:strCache>
                <c:ptCount val="3"/>
                <c:pt idx="0">
                  <c:v>106年度</c:v>
                </c:pt>
                <c:pt idx="1">
                  <c:v>107年度</c:v>
                </c:pt>
                <c:pt idx="2">
                  <c:v>108年度</c:v>
                </c:pt>
              </c:strCache>
            </c:strRef>
          </c:cat>
          <c:val>
            <c:numRef>
              <c:f>'Q6'!$D$26:$F$26</c:f>
              <c:numCache>
                <c:formatCode>0.0%</c:formatCode>
                <c:ptCount val="3"/>
                <c:pt idx="0">
                  <c:v>0.88200000000000001</c:v>
                </c:pt>
                <c:pt idx="1">
                  <c:v>0.90800000000000003</c:v>
                </c:pt>
                <c:pt idx="2">
                  <c:v>0.9</c:v>
                </c:pt>
              </c:numCache>
            </c:numRef>
          </c:val>
          <c:smooth val="0"/>
        </c:ser>
        <c:dLbls>
          <c:showLegendKey val="0"/>
          <c:showVal val="0"/>
          <c:showCatName val="0"/>
          <c:showSerName val="0"/>
          <c:showPercent val="0"/>
          <c:showBubbleSize val="0"/>
        </c:dLbls>
        <c:marker val="1"/>
        <c:smooth val="0"/>
        <c:axId val="376793088"/>
        <c:axId val="381456320"/>
      </c:lineChart>
      <c:catAx>
        <c:axId val="376793088"/>
        <c:scaling>
          <c:orientation val="minMax"/>
        </c:scaling>
        <c:delete val="0"/>
        <c:axPos val="b"/>
        <c:numFmt formatCode="General" sourceLinked="1"/>
        <c:majorTickMark val="none"/>
        <c:minorTickMark val="none"/>
        <c:tickLblPos val="nextTo"/>
        <c:spPr>
          <a:solidFill>
            <a:srgbClr val="558ED5"/>
          </a:solid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81456320"/>
        <c:crosses val="autoZero"/>
        <c:auto val="1"/>
        <c:lblAlgn val="ctr"/>
        <c:lblOffset val="100"/>
        <c:noMultiLvlLbl val="0"/>
      </c:catAx>
      <c:valAx>
        <c:axId val="381456320"/>
        <c:scaling>
          <c:orientation val="minMax"/>
          <c:max val="1"/>
        </c:scaling>
        <c:delete val="0"/>
        <c:axPos val="l"/>
        <c:numFmt formatCode="0%" sourceLinked="0"/>
        <c:majorTickMark val="none"/>
        <c:minorTickMark val="none"/>
        <c:tickLblPos val="nextTo"/>
        <c:spPr>
          <a:noFill/>
          <a:ln w="9525">
            <a:solidFill>
              <a:schemeClr val="bg1">
                <a:lumMod val="6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76793088"/>
        <c:crosses val="autoZero"/>
        <c:crossBetween val="between"/>
        <c:majorUnit val="0.2"/>
      </c:valAx>
      <c:dTable>
        <c:showHorzBorder val="1"/>
        <c:showVertBorder val="0"/>
        <c:showOutline val="1"/>
        <c:showKeys val="1"/>
        <c:spPr>
          <a:noFill/>
          <a:ln w="6350" cap="flat" cmpd="sng" algn="ctr">
            <a:solidFill>
              <a:schemeClr val="bg1">
                <a:lumMod val="65000"/>
              </a:schemeClr>
            </a:solidFill>
            <a:round/>
          </a:ln>
          <a:effectLst/>
        </c:spPr>
        <c:txPr>
          <a:bodyPr rot="0" spcFirstLastPara="1" vertOverflow="ellipsis" vert="horz" wrap="square" anchor="ctr" anchorCtr="1"/>
          <a:lstStyle/>
          <a:p>
            <a:pPr rtl="0">
              <a:defRPr sz="10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587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71837730809962"/>
          <c:y val="0.10609759517239832"/>
          <c:w val="0.45388693791324863"/>
          <c:h val="0.6946030864197531"/>
        </c:manualLayout>
      </c:layout>
      <c:barChart>
        <c:barDir val="bar"/>
        <c:grouping val="clustered"/>
        <c:varyColors val="0"/>
        <c:ser>
          <c:idx val="0"/>
          <c:order val="0"/>
          <c:spPr>
            <a:gradFill flip="none" rotWithShape="1">
              <a:gsLst>
                <a:gs pos="0">
                  <a:srgbClr val="DF715F"/>
                </a:gs>
                <a:gs pos="100000">
                  <a:srgbClr val="FF7C80"/>
                </a:gs>
              </a:gsLst>
              <a:lin ang="10800000" scaled="1"/>
              <a:tileRect/>
            </a:gradFill>
          </c:spPr>
          <c:invertIfNegative val="0"/>
          <c:dPt>
            <c:idx val="0"/>
            <c:invertIfNegative val="0"/>
            <c:bubble3D val="0"/>
            <c:spPr>
              <a:solidFill>
                <a:srgbClr val="FB716F"/>
              </a:solidFill>
            </c:spPr>
            <c:extLst xmlns:c16r2="http://schemas.microsoft.com/office/drawing/2015/06/chart">
              <c:ext xmlns:c16="http://schemas.microsoft.com/office/drawing/2014/chart" uri="{C3380CC4-5D6E-409C-BE32-E72D297353CC}">
                <c16:uniqueId val="{00000001-5A2D-4267-91A8-CF8227809980}"/>
              </c:ext>
            </c:extLst>
          </c:dPt>
          <c:dPt>
            <c:idx val="1"/>
            <c:invertIfNegative val="0"/>
            <c:bubble3D val="0"/>
            <c:spPr>
              <a:solidFill>
                <a:srgbClr val="FC6E64"/>
              </a:solidFill>
            </c:spPr>
            <c:extLst xmlns:c16r2="http://schemas.microsoft.com/office/drawing/2015/06/chart">
              <c:ext xmlns:c16="http://schemas.microsoft.com/office/drawing/2014/chart" uri="{C3380CC4-5D6E-409C-BE32-E72D297353CC}">
                <c16:uniqueId val="{00000003-5A2D-4267-91A8-CF8227809980}"/>
              </c:ext>
            </c:extLst>
          </c:dPt>
          <c:dPt>
            <c:idx val="2"/>
            <c:invertIfNegative val="0"/>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5A2D-4267-91A8-CF8227809980}"/>
              </c:ext>
            </c:extLst>
          </c:dPt>
          <c:dPt>
            <c:idx val="3"/>
            <c:invertIfNegative val="0"/>
            <c:bubble3D val="0"/>
            <c:spPr>
              <a:solidFill>
                <a:srgbClr val="12ABD7"/>
              </a:solidFill>
            </c:spPr>
            <c:extLst xmlns:c16r2="http://schemas.microsoft.com/office/drawing/2015/06/chart">
              <c:ext xmlns:c16="http://schemas.microsoft.com/office/drawing/2014/chart" uri="{C3380CC4-5D6E-409C-BE32-E72D297353CC}">
                <c16:uniqueId val="{00000007-5A2D-4267-91A8-CF8227809980}"/>
              </c:ext>
            </c:extLst>
          </c:dPt>
          <c:dPt>
            <c:idx val="4"/>
            <c:invertIfNegative val="0"/>
            <c:bubble3D val="0"/>
            <c:spPr>
              <a:solidFill>
                <a:srgbClr val="12ABD7"/>
              </a:solidFill>
            </c:spPr>
            <c:extLst xmlns:c16r2="http://schemas.microsoft.com/office/drawing/2015/06/chart">
              <c:ext xmlns:c16="http://schemas.microsoft.com/office/drawing/2014/chart" uri="{C3380CC4-5D6E-409C-BE32-E72D297353CC}">
                <c16:uniqueId val="{00000009-5A2D-4267-91A8-CF8227809980}"/>
              </c:ext>
            </c:extLst>
          </c:dPt>
          <c:dLbls>
            <c:txPr>
              <a:bodyPr/>
              <a:lstStyle/>
              <a:p>
                <a:pPr>
                  <a:defRPr sz="1200" b="1"/>
                </a:pPr>
                <a:endParaRPr lang="zh-TW"/>
              </a:p>
            </c:txPr>
            <c:showLegendKey val="0"/>
            <c:showVal val="1"/>
            <c:showCatName val="0"/>
            <c:showSerName val="0"/>
            <c:showPercent val="0"/>
            <c:showBubbleSize val="0"/>
            <c:showLeaderLines val="0"/>
          </c:dLbls>
          <c:cat>
            <c:strRef>
              <c:f>'Q7'!$B$5:$B$9</c:f>
              <c:strCache>
                <c:ptCount val="5"/>
                <c:pt idx="0">
                  <c:v>非常不滿意</c:v>
                </c:pt>
                <c:pt idx="1">
                  <c:v>不滿意</c:v>
                </c:pt>
                <c:pt idx="2">
                  <c:v>尚可</c:v>
                </c:pt>
                <c:pt idx="3">
                  <c:v>滿意</c:v>
                </c:pt>
                <c:pt idx="4">
                  <c:v>非常滿意</c:v>
                </c:pt>
              </c:strCache>
            </c:strRef>
          </c:cat>
          <c:val>
            <c:numRef>
              <c:f>'Q7'!$H$5:$H$9</c:f>
              <c:numCache>
                <c:formatCode>0.0%</c:formatCode>
                <c:ptCount val="5"/>
                <c:pt idx="0">
                  <c:v>7.0000000000000001E-3</c:v>
                </c:pt>
                <c:pt idx="1">
                  <c:v>1.7000000000000001E-2</c:v>
                </c:pt>
                <c:pt idx="2">
                  <c:v>0.02</c:v>
                </c:pt>
                <c:pt idx="3">
                  <c:v>0.48299999999999998</c:v>
                </c:pt>
                <c:pt idx="4">
                  <c:v>0.47299999999999998</c:v>
                </c:pt>
              </c:numCache>
            </c:numRef>
          </c:val>
          <c:extLst xmlns:c16r2="http://schemas.microsoft.com/office/drawing/2015/06/chart">
            <c:ext xmlns:c16="http://schemas.microsoft.com/office/drawing/2014/chart" uri="{C3380CC4-5D6E-409C-BE32-E72D297353CC}">
              <c16:uniqueId val="{0000000A-5A2D-4267-91A8-CF8227809980}"/>
            </c:ext>
          </c:extLst>
        </c:ser>
        <c:dLbls>
          <c:showLegendKey val="0"/>
          <c:showVal val="0"/>
          <c:showCatName val="0"/>
          <c:showSerName val="0"/>
          <c:showPercent val="0"/>
          <c:showBubbleSize val="0"/>
        </c:dLbls>
        <c:gapWidth val="70"/>
        <c:axId val="378866688"/>
        <c:axId val="381455168"/>
      </c:barChart>
      <c:catAx>
        <c:axId val="378866688"/>
        <c:scaling>
          <c:orientation val="minMax"/>
        </c:scaling>
        <c:delete val="0"/>
        <c:axPos val="l"/>
        <c:numFmt formatCode="General" sourceLinked="0"/>
        <c:majorTickMark val="none"/>
        <c:minorTickMark val="none"/>
        <c:tickLblPos val="nextTo"/>
        <c:spPr>
          <a:ln w="15875">
            <a:solidFill>
              <a:schemeClr val="bg1">
                <a:lumMod val="65000"/>
              </a:schemeClr>
            </a:solidFill>
          </a:ln>
        </c:spPr>
        <c:txPr>
          <a:bodyPr/>
          <a:lstStyle/>
          <a:p>
            <a:pPr>
              <a:defRPr sz="1200" b="1">
                <a:solidFill>
                  <a:schemeClr val="tx1">
                    <a:lumMod val="75000"/>
                    <a:lumOff val="25000"/>
                  </a:schemeClr>
                </a:solidFill>
              </a:defRPr>
            </a:pPr>
            <a:endParaRPr lang="zh-TW"/>
          </a:p>
        </c:txPr>
        <c:crossAx val="381455168"/>
        <c:crosses val="autoZero"/>
        <c:auto val="1"/>
        <c:lblAlgn val="ctr"/>
        <c:lblOffset val="100"/>
        <c:noMultiLvlLbl val="0"/>
      </c:catAx>
      <c:valAx>
        <c:axId val="381455168"/>
        <c:scaling>
          <c:orientation val="minMax"/>
          <c:max val="0.8"/>
        </c:scaling>
        <c:delete val="0"/>
        <c:axPos val="b"/>
        <c:numFmt formatCode="0%" sourceLinked="0"/>
        <c:majorTickMark val="none"/>
        <c:minorTickMark val="none"/>
        <c:tickLblPos val="nextTo"/>
        <c:spPr>
          <a:ln w="15875">
            <a:noFill/>
          </a:ln>
        </c:spPr>
        <c:txPr>
          <a:bodyPr/>
          <a:lstStyle/>
          <a:p>
            <a:pPr>
              <a:defRPr sz="1100">
                <a:solidFill>
                  <a:schemeClr val="bg1">
                    <a:lumMod val="50000"/>
                  </a:schemeClr>
                </a:solidFill>
              </a:defRPr>
            </a:pPr>
            <a:endParaRPr lang="zh-TW"/>
          </a:p>
        </c:txPr>
        <c:crossAx val="378866688"/>
        <c:crosses val="autoZero"/>
        <c:crossBetween val="between"/>
        <c:majorUnit val="0.2"/>
      </c:valAx>
      <c:spPr>
        <a:noFill/>
      </c:spPr>
    </c:plotArea>
    <c:plotVisOnly val="1"/>
    <c:dispBlanksAs val="gap"/>
    <c:showDLblsOverMax val="0"/>
  </c:chart>
  <c:spPr>
    <a:noFill/>
    <a:ln w="19050">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431998903969591"/>
          <c:y val="6.2945190531457251E-2"/>
          <c:w val="0.6202145669291339"/>
          <c:h val="0.58035632592197572"/>
        </c:manualLayout>
      </c:layout>
      <c:barChart>
        <c:barDir val="col"/>
        <c:grouping val="clustered"/>
        <c:varyColors val="0"/>
        <c:ser>
          <c:idx val="0"/>
          <c:order val="0"/>
          <c:tx>
            <c:strRef>
              <c:f>'Q7'!$B$22</c:f>
              <c:strCache>
                <c:ptCount val="1"/>
                <c:pt idx="0">
                  <c:v>非常滿意</c:v>
                </c:pt>
              </c:strCache>
            </c:strRef>
          </c:tx>
          <c:spPr>
            <a:solidFill>
              <a:srgbClr val="FB716F"/>
            </a:solidFill>
            <a:ln>
              <a:noFill/>
            </a:ln>
            <a:effectLst>
              <a:outerShdw blurRad="63500" sx="102000" sy="102000" algn="ctr" rotWithShape="0">
                <a:schemeClr val="bg1">
                  <a:lumMod val="50000"/>
                  <a:alpha val="40000"/>
                </a:schemeClr>
              </a:outerShdw>
            </a:effectLst>
          </c:spPr>
          <c:invertIfNegative val="0"/>
          <c:dLbls>
            <c:dLbl>
              <c:idx val="0"/>
              <c:layout>
                <c:manualLayout>
                  <c:x val="4.0682497306224015E-3"/>
                  <c:y val="1.0928695298997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3D-4F90-BED0-C7A7EDD40370}"/>
                </c:ext>
              </c:extLst>
            </c:dLbl>
            <c:dLbl>
              <c:idx val="1"/>
              <c:layout>
                <c:manualLayout>
                  <c:x val="-2.0948820752528654E-2"/>
                  <c:y val="1.631907386416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7E-4DA8-8906-726ECE9AC836}"/>
                </c:ext>
              </c:extLst>
            </c:dLbl>
            <c:dLbl>
              <c:idx val="2"/>
              <c:layout>
                <c:manualLayout>
                  <c:x val="-2.5059711286089238E-2"/>
                  <c:y val="1.3605170754807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7E-4DA8-8906-726ECE9AC836}"/>
                </c:ext>
              </c:extLst>
            </c:dLbl>
            <c:dLbl>
              <c:idx val="3"/>
              <c:layout>
                <c:manualLayout>
                  <c:x val="-1.8995726495726496E-2"/>
                  <c:y val="1.0854700854700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'Q7'!$C$21:$E$21</c:f>
              <c:strCache>
                <c:ptCount val="3"/>
                <c:pt idx="0">
                  <c:v>106年度</c:v>
                </c:pt>
                <c:pt idx="1">
                  <c:v>107年度</c:v>
                </c:pt>
                <c:pt idx="2">
                  <c:v>108年度</c:v>
                </c:pt>
              </c:strCache>
            </c:strRef>
          </c:cat>
          <c:val>
            <c:numRef>
              <c:f>'Q7'!$C$22:$E$22</c:f>
              <c:numCache>
                <c:formatCode>0.0%</c:formatCode>
                <c:ptCount val="3"/>
                <c:pt idx="0">
                  <c:v>0.311</c:v>
                </c:pt>
                <c:pt idx="1">
                  <c:v>0.40799999999999997</c:v>
                </c:pt>
                <c:pt idx="2">
                  <c:v>0.47299999999999998</c:v>
                </c:pt>
              </c:numCache>
            </c:numRef>
          </c:val>
          <c:extLst xmlns:c16r2="http://schemas.microsoft.com/office/drawing/2015/06/chart">
            <c:ext xmlns:c16="http://schemas.microsoft.com/office/drawing/2014/chart" uri="{C3380CC4-5D6E-409C-BE32-E72D297353CC}">
              <c16:uniqueId val="{00000000-D97E-4DA8-8906-726ECE9AC836}"/>
            </c:ext>
          </c:extLst>
        </c:ser>
        <c:ser>
          <c:idx val="1"/>
          <c:order val="1"/>
          <c:tx>
            <c:strRef>
              <c:f>'Q7'!$B$23</c:f>
              <c:strCache>
                <c:ptCount val="1"/>
                <c:pt idx="0">
                  <c:v>滿意</c:v>
                </c:pt>
              </c:strCache>
            </c:strRef>
          </c:tx>
          <c:spPr>
            <a:solidFill>
              <a:srgbClr val="36C5C8"/>
            </a:solidFill>
            <a:ln>
              <a:noFill/>
            </a:ln>
            <a:effectLst>
              <a:outerShdw blurRad="63500" sx="102000" sy="102000" algn="ctr" rotWithShape="0">
                <a:prstClr val="black">
                  <a:alpha val="40000"/>
                </a:prstClr>
              </a:outerShdw>
            </a:effectLst>
          </c:spPr>
          <c:invertIfNegative val="0"/>
          <c:dLbls>
            <c:dLbl>
              <c:idx val="0"/>
              <c:layout>
                <c:manualLayout>
                  <c:x val="0"/>
                  <c:y val="9.2506878316667401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3D-4F90-BED0-C7A7EDD40370}"/>
                </c:ext>
              </c:extLst>
            </c:dLbl>
            <c:dLbl>
              <c:idx val="1"/>
              <c:layout>
                <c:manualLayout>
                  <c:x val="-9.6014319283480073E-17"/>
                  <c:y val="5.5011474079895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3D-4F90-BED0-C7A7EDD40370}"/>
                </c:ext>
              </c:extLst>
            </c:dLbl>
            <c:dLbl>
              <c:idx val="2"/>
              <c:layout>
                <c:manualLayout>
                  <c:x val="1.6458878722687333E-2"/>
                  <c:y val="1.522836613969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3D-4F90-BED0-C7A7EDD40370}"/>
                </c:ext>
              </c:extLst>
            </c:dLbl>
            <c:dLbl>
              <c:idx val="3"/>
              <c:layout>
                <c:manualLayout>
                  <c:x val="8.1410256410256402E-3"/>
                  <c:y val="-2.48750687664390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7E-4DA8-8906-726ECE9AC836}"/>
                </c:ext>
              </c:extLst>
            </c:dLbl>
            <c:numFmt formatCode="0.0%" sourceLinked="0"/>
            <c:spPr>
              <a:noFill/>
              <a:ln>
                <a:noFill/>
              </a:ln>
              <a:effectLst/>
            </c:spPr>
            <c:txPr>
              <a:bodyPr rot="0" spcFirstLastPara="1" vertOverflow="overflow" horzOverflow="overflow"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'Q7'!$C$21:$E$21</c:f>
              <c:strCache>
                <c:ptCount val="3"/>
                <c:pt idx="0">
                  <c:v>106年度</c:v>
                </c:pt>
                <c:pt idx="1">
                  <c:v>107年度</c:v>
                </c:pt>
                <c:pt idx="2">
                  <c:v>108年度</c:v>
                </c:pt>
              </c:strCache>
            </c:strRef>
          </c:cat>
          <c:val>
            <c:numRef>
              <c:f>'Q7'!$C$23:$E$23</c:f>
              <c:numCache>
                <c:formatCode>0.0%</c:formatCode>
                <c:ptCount val="3"/>
                <c:pt idx="0">
                  <c:v>0.64200000000000002</c:v>
                </c:pt>
                <c:pt idx="1">
                  <c:v>0.57200000000000006</c:v>
                </c:pt>
                <c:pt idx="2">
                  <c:v>0.48299999999999998</c:v>
                </c:pt>
              </c:numCache>
            </c:numRef>
          </c:val>
          <c:extLst xmlns:c16r2="http://schemas.microsoft.com/office/drawing/2015/06/chart">
            <c:ext xmlns:c16="http://schemas.microsoft.com/office/drawing/2014/chart" uri="{C3380CC4-5D6E-409C-BE32-E72D297353CC}">
              <c16:uniqueId val="{00000001-D97E-4DA8-8906-726ECE9AC836}"/>
            </c:ext>
          </c:extLst>
        </c:ser>
        <c:ser>
          <c:idx val="2"/>
          <c:order val="2"/>
          <c:tx>
            <c:strRef>
              <c:f>'Q7'!$B$24</c:f>
              <c:strCache>
                <c:ptCount val="1"/>
                <c:pt idx="0">
                  <c:v>尚可</c:v>
                </c:pt>
              </c:strCache>
            </c:strRef>
          </c:tx>
          <c:spPr>
            <a:solidFill>
              <a:srgbClr val="558ED5"/>
            </a:solidFill>
            <a:ln>
              <a:noFill/>
            </a:ln>
            <a:effectLst>
              <a:outerShdw blurRad="63500" sx="102000" sy="102000" algn="ctr" rotWithShape="0">
                <a:prstClr val="black">
                  <a:alpha val="40000"/>
                </a:prstClr>
              </a:outerShdw>
            </a:effectLst>
          </c:spPr>
          <c:invertIfNegative val="0"/>
          <c:dLbls>
            <c:dLbl>
              <c:idx val="0"/>
              <c:layout>
                <c:manualLayout>
                  <c:x val="1.3093047280859934E-2"/>
                  <c:y val="-5.62222504678795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3D-4F90-BED0-C7A7EDD40370}"/>
                </c:ext>
              </c:extLst>
            </c:dLbl>
            <c:dLbl>
              <c:idx val="1"/>
              <c:layout>
                <c:manualLayout>
                  <c:x val="1.3632543035617088E-2"/>
                  <c:y val="-1.4451488813989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7E-4DA8-8906-726ECE9AC836}"/>
                </c:ext>
              </c:extLst>
            </c:dLbl>
            <c:dLbl>
              <c:idx val="2"/>
              <c:layout>
                <c:manualLayout>
                  <c:x val="1.2796639352456982E-2"/>
                  <c:y val="-1.98171288484099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97E-4DA8-8906-726ECE9AC836}"/>
                </c:ext>
              </c:extLst>
            </c:dLbl>
            <c:dLbl>
              <c:idx val="3"/>
              <c:layout>
                <c:manualLayout>
                  <c:x val="1.6282142857142672E-2"/>
                  <c:y val="-1.0854700854700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'Q7'!$C$21:$E$21</c:f>
              <c:strCache>
                <c:ptCount val="3"/>
                <c:pt idx="0">
                  <c:v>106年度</c:v>
                </c:pt>
                <c:pt idx="1">
                  <c:v>107年度</c:v>
                </c:pt>
                <c:pt idx="2">
                  <c:v>108年度</c:v>
                </c:pt>
              </c:strCache>
            </c:strRef>
          </c:cat>
          <c:val>
            <c:numRef>
              <c:f>'Q7'!$C$24:$E$24</c:f>
              <c:numCache>
                <c:formatCode>0.0%</c:formatCode>
                <c:ptCount val="3"/>
                <c:pt idx="0">
                  <c:v>0.03</c:v>
                </c:pt>
                <c:pt idx="1">
                  <c:v>0.01</c:v>
                </c:pt>
                <c:pt idx="2">
                  <c:v>0.02</c:v>
                </c:pt>
              </c:numCache>
            </c:numRef>
          </c:val>
          <c:extLst xmlns:c16r2="http://schemas.microsoft.com/office/drawing/2015/06/chart">
            <c:ext xmlns:c16="http://schemas.microsoft.com/office/drawing/2014/chart" uri="{C3380CC4-5D6E-409C-BE32-E72D297353CC}">
              <c16:uniqueId val="{00000002-D97E-4DA8-8906-726ECE9AC836}"/>
            </c:ext>
          </c:extLst>
        </c:ser>
        <c:ser>
          <c:idx val="3"/>
          <c:order val="3"/>
          <c:tx>
            <c:strRef>
              <c:f>'Q7'!$B$25</c:f>
              <c:strCache>
                <c:ptCount val="1"/>
                <c:pt idx="0">
                  <c:v>不滿意</c:v>
                </c:pt>
              </c:strCache>
            </c:strRef>
          </c:tx>
          <c:spPr>
            <a:solidFill>
              <a:srgbClr val="FB716F"/>
            </a:solidFill>
          </c:spPr>
          <c:invertIfNegative val="0"/>
          <c:dLbls>
            <c:dLbl>
              <c:idx val="0"/>
              <c:layout>
                <c:manualLayout>
                  <c:x val="1.4107610333732E-2"/>
                  <c:y val="9.2772374578323994E-3"/>
                </c:manualLayout>
              </c:layout>
              <c:showLegendKey val="0"/>
              <c:showVal val="1"/>
              <c:showCatName val="0"/>
              <c:showSerName val="0"/>
              <c:showPercent val="0"/>
              <c:showBubbleSize val="0"/>
            </c:dLbl>
            <c:dLbl>
              <c:idx val="1"/>
              <c:layout>
                <c:manualLayout>
                  <c:x val="0"/>
                  <c:y val="9.2772374578323994E-3"/>
                </c:manualLayout>
              </c:layout>
              <c:showLegendKey val="0"/>
              <c:showVal val="1"/>
              <c:showCatName val="0"/>
              <c:showSerName val="0"/>
              <c:showPercent val="0"/>
              <c:showBubbleSize val="0"/>
            </c:dLbl>
            <c:dLbl>
              <c:idx val="2"/>
              <c:layout>
                <c:manualLayout>
                  <c:x val="2.3512683889553333E-3"/>
                  <c:y val="4.6386187289161997E-3"/>
                </c:manualLayout>
              </c:layout>
              <c:showLegendKey val="0"/>
              <c:showVal val="1"/>
              <c:showCatName val="0"/>
              <c:showSerName val="0"/>
              <c:showPercent val="0"/>
              <c:showBubbleSize val="0"/>
            </c:dLbl>
            <c:txPr>
              <a:bodyPr/>
              <a:lstStyle/>
              <a:p>
                <a:pPr>
                  <a:defRPr>
                    <a:solidFill>
                      <a:srgbClr val="404040"/>
                    </a:solidFill>
                  </a:defRPr>
                </a:pPr>
                <a:endParaRPr lang="zh-TW"/>
              </a:p>
            </c:txPr>
            <c:showLegendKey val="0"/>
            <c:showVal val="1"/>
            <c:showCatName val="0"/>
            <c:showSerName val="0"/>
            <c:showPercent val="0"/>
            <c:showBubbleSize val="0"/>
            <c:showLeaderLines val="0"/>
          </c:dLbls>
          <c:cat>
            <c:strRef>
              <c:f>'Q7'!$C$21:$E$21</c:f>
              <c:strCache>
                <c:ptCount val="3"/>
                <c:pt idx="0">
                  <c:v>106年度</c:v>
                </c:pt>
                <c:pt idx="1">
                  <c:v>107年度</c:v>
                </c:pt>
                <c:pt idx="2">
                  <c:v>108年度</c:v>
                </c:pt>
              </c:strCache>
            </c:strRef>
          </c:cat>
          <c:val>
            <c:numRef>
              <c:f>'Q7'!$C$25:$E$25</c:f>
              <c:numCache>
                <c:formatCode>0.0%</c:formatCode>
                <c:ptCount val="3"/>
                <c:pt idx="0">
                  <c:v>1.4999999999999999E-2</c:v>
                </c:pt>
                <c:pt idx="1">
                  <c:v>0.01</c:v>
                </c:pt>
                <c:pt idx="2">
                  <c:v>1.7000000000000001E-2</c:v>
                </c:pt>
              </c:numCache>
            </c:numRef>
          </c:val>
        </c:ser>
        <c:ser>
          <c:idx val="4"/>
          <c:order val="4"/>
          <c:tx>
            <c:strRef>
              <c:f>'Q7'!$B$26</c:f>
              <c:strCache>
                <c:ptCount val="1"/>
                <c:pt idx="0">
                  <c:v>非常不滿意</c:v>
                </c:pt>
              </c:strCache>
            </c:strRef>
          </c:tx>
          <c:invertIfNegative val="0"/>
          <c:dLbls>
            <c:dLbl>
              <c:idx val="0"/>
              <c:layout>
                <c:manualLayout>
                  <c:x val="1.4971377555350872E-2"/>
                  <c:y val="1.7948717948717947E-2"/>
                </c:manualLayout>
              </c:layout>
              <c:showLegendKey val="0"/>
              <c:showVal val="1"/>
              <c:showCatName val="0"/>
              <c:showSerName val="0"/>
              <c:showPercent val="0"/>
              <c:showBubbleSize val="0"/>
            </c:dLbl>
            <c:dLbl>
              <c:idx val="1"/>
              <c:layout>
                <c:manualLayout>
                  <c:x val="1.6458878722687247E-2"/>
                  <c:y val="2.0873784280122896E-2"/>
                </c:manualLayout>
              </c:layout>
              <c:showLegendKey val="0"/>
              <c:showVal val="1"/>
              <c:showCatName val="0"/>
              <c:showSerName val="0"/>
              <c:showPercent val="0"/>
              <c:showBubbleSize val="0"/>
            </c:dLbl>
            <c:dLbl>
              <c:idx val="2"/>
              <c:layout>
                <c:manualLayout>
                  <c:x val="2.3512683889553333E-2"/>
                  <c:y val="1.3915856186748598E-2"/>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'Q7'!$C$21:$E$21</c:f>
              <c:strCache>
                <c:ptCount val="3"/>
                <c:pt idx="0">
                  <c:v>106年度</c:v>
                </c:pt>
                <c:pt idx="1">
                  <c:v>107年度</c:v>
                </c:pt>
                <c:pt idx="2">
                  <c:v>108年度</c:v>
                </c:pt>
              </c:strCache>
            </c:strRef>
          </c:cat>
          <c:val>
            <c:numRef>
              <c:f>'Q7'!$C$26:$E$26</c:f>
              <c:numCache>
                <c:formatCode>0.0%</c:formatCode>
                <c:ptCount val="3"/>
                <c:pt idx="0">
                  <c:v>2E-3</c:v>
                </c:pt>
                <c:pt idx="1">
                  <c:v>0</c:v>
                </c:pt>
                <c:pt idx="2">
                  <c:v>7.0000000000000001E-3</c:v>
                </c:pt>
              </c:numCache>
            </c:numRef>
          </c:val>
        </c:ser>
        <c:dLbls>
          <c:showLegendKey val="0"/>
          <c:showVal val="1"/>
          <c:showCatName val="0"/>
          <c:showSerName val="0"/>
          <c:showPercent val="0"/>
          <c:showBubbleSize val="0"/>
        </c:dLbls>
        <c:gapWidth val="90"/>
        <c:axId val="380623360"/>
        <c:axId val="381468672"/>
      </c:barChart>
      <c:lineChart>
        <c:grouping val="standard"/>
        <c:varyColors val="0"/>
        <c:ser>
          <c:idx val="5"/>
          <c:order val="5"/>
          <c:tx>
            <c:strRef>
              <c:f>'Q7'!$B$27</c:f>
              <c:strCache>
                <c:ptCount val="1"/>
                <c:pt idx="0">
                  <c:v>滿意度(非常滿意+滿意)</c:v>
                </c:pt>
              </c:strCache>
            </c:strRef>
          </c:tx>
          <c:spPr>
            <a:ln>
              <a:solidFill>
                <a:schemeClr val="accent6"/>
              </a:solidFill>
            </a:ln>
          </c:spPr>
          <c:marker>
            <c:spPr>
              <a:solidFill>
                <a:schemeClr val="accent6"/>
              </a:solidFill>
              <a:ln>
                <a:solidFill>
                  <a:schemeClr val="accent6"/>
                </a:solidFill>
              </a:ln>
            </c:spPr>
          </c:marker>
          <c:dLbls>
            <c:txPr>
              <a:bodyPr/>
              <a:lstStyle/>
              <a:p>
                <a:pPr>
                  <a:defRPr sz="1200" b="1"/>
                </a:pPr>
                <a:endParaRPr lang="zh-TW"/>
              </a:p>
            </c:txPr>
            <c:dLblPos val="t"/>
            <c:showLegendKey val="0"/>
            <c:showVal val="1"/>
            <c:showCatName val="0"/>
            <c:showSerName val="0"/>
            <c:showPercent val="0"/>
            <c:showBubbleSize val="0"/>
            <c:showLeaderLines val="0"/>
          </c:dLbls>
          <c:cat>
            <c:strRef>
              <c:f>'Q7'!$C$21:$E$21</c:f>
              <c:strCache>
                <c:ptCount val="3"/>
                <c:pt idx="0">
                  <c:v>106年度</c:v>
                </c:pt>
                <c:pt idx="1">
                  <c:v>107年度</c:v>
                </c:pt>
                <c:pt idx="2">
                  <c:v>108年度</c:v>
                </c:pt>
              </c:strCache>
            </c:strRef>
          </c:cat>
          <c:val>
            <c:numRef>
              <c:f>'Q7'!$C$27:$E$27</c:f>
              <c:numCache>
                <c:formatCode>0.0%</c:formatCode>
                <c:ptCount val="3"/>
                <c:pt idx="0">
                  <c:v>0.95299999999999996</c:v>
                </c:pt>
                <c:pt idx="1">
                  <c:v>0.98</c:v>
                </c:pt>
                <c:pt idx="2">
                  <c:v>0.95599999999999996</c:v>
                </c:pt>
              </c:numCache>
            </c:numRef>
          </c:val>
          <c:smooth val="0"/>
        </c:ser>
        <c:dLbls>
          <c:showLegendKey val="0"/>
          <c:showVal val="0"/>
          <c:showCatName val="0"/>
          <c:showSerName val="0"/>
          <c:showPercent val="0"/>
          <c:showBubbleSize val="0"/>
        </c:dLbls>
        <c:marker val="1"/>
        <c:smooth val="0"/>
        <c:axId val="380623360"/>
        <c:axId val="381468672"/>
      </c:lineChart>
      <c:catAx>
        <c:axId val="380623360"/>
        <c:scaling>
          <c:orientation val="minMax"/>
        </c:scaling>
        <c:delete val="0"/>
        <c:axPos val="b"/>
        <c:numFmt formatCode="General" sourceLinked="1"/>
        <c:majorTickMark val="none"/>
        <c:minorTickMark val="none"/>
        <c:tickLblPos val="nextTo"/>
        <c:spPr>
          <a:solidFill>
            <a:srgbClr val="558ED5"/>
          </a:solid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81468672"/>
        <c:crosses val="autoZero"/>
        <c:auto val="1"/>
        <c:lblAlgn val="ctr"/>
        <c:lblOffset val="100"/>
        <c:noMultiLvlLbl val="0"/>
      </c:catAx>
      <c:valAx>
        <c:axId val="381468672"/>
        <c:scaling>
          <c:orientation val="minMax"/>
          <c:max val="1"/>
        </c:scaling>
        <c:delete val="0"/>
        <c:axPos val="l"/>
        <c:numFmt formatCode="0%" sourceLinked="0"/>
        <c:majorTickMark val="none"/>
        <c:minorTickMark val="none"/>
        <c:tickLblPos val="nextTo"/>
        <c:spPr>
          <a:noFill/>
          <a:ln w="9525">
            <a:solidFill>
              <a:schemeClr val="bg1">
                <a:lumMod val="6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80623360"/>
        <c:crosses val="autoZero"/>
        <c:crossBetween val="between"/>
        <c:majorUnit val="0.2"/>
      </c:valAx>
      <c:dTable>
        <c:showHorzBorder val="1"/>
        <c:showVertBorder val="0"/>
        <c:showOutline val="1"/>
        <c:showKeys val="1"/>
        <c:spPr>
          <a:noFill/>
          <a:ln w="6350" cap="flat" cmpd="sng" algn="ctr">
            <a:solidFill>
              <a:schemeClr val="bg1">
                <a:lumMod val="65000"/>
              </a:schemeClr>
            </a:solidFill>
            <a:round/>
          </a:ln>
          <a:effectLst/>
        </c:spPr>
        <c:txPr>
          <a:bodyPr rot="0" spcFirstLastPara="1" vertOverflow="ellipsis" vert="horz" wrap="square" anchor="ctr" anchorCtr="1"/>
          <a:lstStyle/>
          <a:p>
            <a:pPr rtl="0">
              <a:defRPr sz="10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587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669172778166431"/>
          <c:y val="4.0055065779638438E-2"/>
          <c:w val="0.54728473456946913"/>
          <c:h val="0.74002669157880685"/>
        </c:manualLayout>
      </c:layout>
      <c:barChart>
        <c:barDir val="bar"/>
        <c:grouping val="clustered"/>
        <c:varyColors val="0"/>
        <c:ser>
          <c:idx val="0"/>
          <c:order val="0"/>
          <c:spPr>
            <a:gradFill flip="none" rotWithShape="1">
              <a:gsLst>
                <a:gs pos="75000">
                  <a:srgbClr val="FD8482"/>
                </a:gs>
                <a:gs pos="0">
                  <a:srgbClr val="FB716F"/>
                </a:gs>
                <a:gs pos="100000">
                  <a:srgbClr val="FF9999"/>
                </a:gs>
              </a:gsLst>
              <a:lin ang="10800000" scaled="1"/>
              <a:tileRect/>
            </a:gradFill>
            <a:ln>
              <a:noFill/>
            </a:ln>
            <a:scene3d>
              <a:camera prst="orthographicFront"/>
              <a:lightRig rig="balanced" dir="t"/>
            </a:scene3d>
            <a:sp3d>
              <a:bevelT w="12700" h="12700"/>
            </a:sp3d>
          </c:spPr>
          <c:invertIfNegative val="0"/>
          <c:dLbls>
            <c:spPr>
              <a:noFill/>
              <a:ln>
                <a:noFill/>
              </a:ln>
              <a:effectLst/>
            </c:spPr>
            <c:txPr>
              <a:bodyPr/>
              <a:lstStyle/>
              <a:p>
                <a:pPr>
                  <a:defRPr sz="1100"/>
                </a:pPr>
                <a:endParaRPr lang="zh-TW"/>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'S3'!$B$5:$B$9</c:f>
              <c:strCache>
                <c:ptCount val="5"/>
                <c:pt idx="0">
                  <c:v>60歲(含)以上</c:v>
                </c:pt>
                <c:pt idx="1">
                  <c:v>50-59歲</c:v>
                </c:pt>
                <c:pt idx="2">
                  <c:v>40-49歲</c:v>
                </c:pt>
                <c:pt idx="3">
                  <c:v>30-39歲</c:v>
                </c:pt>
                <c:pt idx="4">
                  <c:v>20-29歲</c:v>
                </c:pt>
              </c:strCache>
            </c:strRef>
          </c:cat>
          <c:val>
            <c:numRef>
              <c:f>'S3'!$H$5:$H$9</c:f>
              <c:numCache>
                <c:formatCode>0.0%</c:formatCode>
                <c:ptCount val="5"/>
                <c:pt idx="0">
                  <c:v>0.35</c:v>
                </c:pt>
                <c:pt idx="1">
                  <c:v>0.317</c:v>
                </c:pt>
                <c:pt idx="2">
                  <c:v>0.193</c:v>
                </c:pt>
                <c:pt idx="3">
                  <c:v>0.12</c:v>
                </c:pt>
                <c:pt idx="4">
                  <c:v>0.02</c:v>
                </c:pt>
              </c:numCache>
            </c:numRef>
          </c:val>
          <c:extLst xmlns:c16r2="http://schemas.microsoft.com/office/drawing/2015/06/chart">
            <c:ext xmlns:c16="http://schemas.microsoft.com/office/drawing/2014/chart" uri="{C3380CC4-5D6E-409C-BE32-E72D297353CC}">
              <c16:uniqueId val="{00000000-EF99-4834-8EFB-CA59934FC6E5}"/>
            </c:ext>
          </c:extLst>
        </c:ser>
        <c:dLbls>
          <c:showLegendKey val="0"/>
          <c:showVal val="0"/>
          <c:showCatName val="0"/>
          <c:showSerName val="0"/>
          <c:showPercent val="0"/>
          <c:showBubbleSize val="0"/>
        </c:dLbls>
        <c:gapWidth val="100"/>
        <c:axId val="368131072"/>
        <c:axId val="367517696"/>
      </c:barChart>
      <c:catAx>
        <c:axId val="368131072"/>
        <c:scaling>
          <c:orientation val="minMax"/>
        </c:scaling>
        <c:delete val="0"/>
        <c:axPos val="l"/>
        <c:numFmt formatCode="General" sourceLinked="1"/>
        <c:majorTickMark val="none"/>
        <c:minorTickMark val="none"/>
        <c:tickLblPos val="nextTo"/>
        <c:spPr>
          <a:ln w="9525">
            <a:solidFill>
              <a:schemeClr val="bg1">
                <a:lumMod val="50000"/>
              </a:schemeClr>
            </a:solidFill>
          </a:ln>
        </c:spPr>
        <c:txPr>
          <a:bodyPr/>
          <a:lstStyle/>
          <a:p>
            <a:pPr>
              <a:defRPr sz="1400" b="1"/>
            </a:pPr>
            <a:endParaRPr lang="zh-TW"/>
          </a:p>
        </c:txPr>
        <c:crossAx val="367517696"/>
        <c:crosses val="autoZero"/>
        <c:auto val="1"/>
        <c:lblAlgn val="ctr"/>
        <c:lblOffset val="100"/>
        <c:noMultiLvlLbl val="0"/>
      </c:catAx>
      <c:valAx>
        <c:axId val="367517696"/>
        <c:scaling>
          <c:orientation val="minMax"/>
        </c:scaling>
        <c:delete val="0"/>
        <c:axPos val="b"/>
        <c:numFmt formatCode="0%" sourceLinked="0"/>
        <c:majorTickMark val="out"/>
        <c:minorTickMark val="none"/>
        <c:tickLblPos val="nextTo"/>
        <c:spPr>
          <a:ln w="9525" cap="flat">
            <a:solidFill>
              <a:schemeClr val="bg1">
                <a:lumMod val="50000"/>
              </a:schemeClr>
            </a:solidFill>
            <a:round/>
          </a:ln>
        </c:spPr>
        <c:txPr>
          <a:bodyPr/>
          <a:lstStyle/>
          <a:p>
            <a:pPr>
              <a:defRPr>
                <a:solidFill>
                  <a:schemeClr val="tx1">
                    <a:lumMod val="50000"/>
                    <a:lumOff val="50000"/>
                  </a:schemeClr>
                </a:solidFill>
              </a:defRPr>
            </a:pPr>
            <a:endParaRPr lang="zh-TW"/>
          </a:p>
        </c:txPr>
        <c:crossAx val="368131072"/>
        <c:crosses val="autoZero"/>
        <c:crossBetween val="between"/>
      </c:valAx>
      <c:spPr>
        <a:solidFill>
          <a:srgbClr val="FFFFFF">
            <a:alpha val="10196"/>
          </a:srgbClr>
        </a:solidFill>
      </c:spPr>
    </c:plotArea>
    <c:plotVisOnly val="1"/>
    <c:dispBlanksAs val="gap"/>
    <c:showDLblsOverMax val="0"/>
  </c:chart>
  <c:spPr>
    <a:noFill/>
    <a:ln w="15875">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71837730809962"/>
          <c:y val="0.10609759517239832"/>
          <c:w val="0.45388693791324863"/>
          <c:h val="0.6946030864197531"/>
        </c:manualLayout>
      </c:layout>
      <c:barChart>
        <c:barDir val="bar"/>
        <c:grouping val="clustered"/>
        <c:varyColors val="0"/>
        <c:ser>
          <c:idx val="0"/>
          <c:order val="0"/>
          <c:spPr>
            <a:gradFill flip="none" rotWithShape="1">
              <a:gsLst>
                <a:gs pos="0">
                  <a:srgbClr val="DF715F"/>
                </a:gs>
                <a:gs pos="100000">
                  <a:srgbClr val="FF7C80"/>
                </a:gs>
              </a:gsLst>
              <a:lin ang="10800000" scaled="1"/>
              <a:tileRect/>
            </a:gradFill>
          </c:spPr>
          <c:invertIfNegative val="0"/>
          <c:dPt>
            <c:idx val="0"/>
            <c:invertIfNegative val="0"/>
            <c:bubble3D val="0"/>
            <c:spPr>
              <a:solidFill>
                <a:srgbClr val="FB716F"/>
              </a:solidFill>
            </c:spPr>
            <c:extLst xmlns:c16r2="http://schemas.microsoft.com/office/drawing/2015/06/chart">
              <c:ext xmlns:c16="http://schemas.microsoft.com/office/drawing/2014/chart" uri="{C3380CC4-5D6E-409C-BE32-E72D297353CC}">
                <c16:uniqueId val="{00000001-5A2D-4267-91A8-CF8227809980}"/>
              </c:ext>
            </c:extLst>
          </c:dPt>
          <c:dPt>
            <c:idx val="1"/>
            <c:invertIfNegative val="0"/>
            <c:bubble3D val="0"/>
            <c:spPr>
              <a:solidFill>
                <a:srgbClr val="FC6E64"/>
              </a:solidFill>
            </c:spPr>
            <c:extLst xmlns:c16r2="http://schemas.microsoft.com/office/drawing/2015/06/chart">
              <c:ext xmlns:c16="http://schemas.microsoft.com/office/drawing/2014/chart" uri="{C3380CC4-5D6E-409C-BE32-E72D297353CC}">
                <c16:uniqueId val="{00000003-5A2D-4267-91A8-CF8227809980}"/>
              </c:ext>
            </c:extLst>
          </c:dPt>
          <c:dPt>
            <c:idx val="2"/>
            <c:invertIfNegative val="0"/>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5A2D-4267-91A8-CF8227809980}"/>
              </c:ext>
            </c:extLst>
          </c:dPt>
          <c:dPt>
            <c:idx val="3"/>
            <c:invertIfNegative val="0"/>
            <c:bubble3D val="0"/>
            <c:spPr>
              <a:solidFill>
                <a:srgbClr val="12ABD7"/>
              </a:solidFill>
            </c:spPr>
            <c:extLst xmlns:c16r2="http://schemas.microsoft.com/office/drawing/2015/06/chart">
              <c:ext xmlns:c16="http://schemas.microsoft.com/office/drawing/2014/chart" uri="{C3380CC4-5D6E-409C-BE32-E72D297353CC}">
                <c16:uniqueId val="{00000007-5A2D-4267-91A8-CF8227809980}"/>
              </c:ext>
            </c:extLst>
          </c:dPt>
          <c:dPt>
            <c:idx val="4"/>
            <c:invertIfNegative val="0"/>
            <c:bubble3D val="0"/>
            <c:spPr>
              <a:solidFill>
                <a:srgbClr val="12ABD7"/>
              </a:solidFill>
            </c:spPr>
            <c:extLst xmlns:c16r2="http://schemas.microsoft.com/office/drawing/2015/06/chart">
              <c:ext xmlns:c16="http://schemas.microsoft.com/office/drawing/2014/chart" uri="{C3380CC4-5D6E-409C-BE32-E72D297353CC}">
                <c16:uniqueId val="{00000009-5A2D-4267-91A8-CF8227809980}"/>
              </c:ext>
            </c:extLst>
          </c:dPt>
          <c:dLbls>
            <c:txPr>
              <a:bodyPr/>
              <a:lstStyle/>
              <a:p>
                <a:pPr>
                  <a:defRPr sz="1200" b="1"/>
                </a:pPr>
                <a:endParaRPr lang="zh-TW"/>
              </a:p>
            </c:txPr>
            <c:showLegendKey val="0"/>
            <c:showVal val="1"/>
            <c:showCatName val="0"/>
            <c:showSerName val="0"/>
            <c:showPercent val="0"/>
            <c:showBubbleSize val="0"/>
            <c:showLeaderLines val="0"/>
          </c:dLbls>
          <c:cat>
            <c:strRef>
              <c:f>'Q8'!$B$5:$B$9</c:f>
              <c:strCache>
                <c:ptCount val="5"/>
                <c:pt idx="0">
                  <c:v>非常不滿意</c:v>
                </c:pt>
                <c:pt idx="1">
                  <c:v>不滿意</c:v>
                </c:pt>
                <c:pt idx="2">
                  <c:v>尚可</c:v>
                </c:pt>
                <c:pt idx="3">
                  <c:v>滿意</c:v>
                </c:pt>
                <c:pt idx="4">
                  <c:v>非常滿意</c:v>
                </c:pt>
              </c:strCache>
            </c:strRef>
          </c:cat>
          <c:val>
            <c:numRef>
              <c:f>'Q8'!$H$5:$H$9</c:f>
              <c:numCache>
                <c:formatCode>0.0%</c:formatCode>
                <c:ptCount val="5"/>
                <c:pt idx="0">
                  <c:v>0</c:v>
                </c:pt>
                <c:pt idx="1">
                  <c:v>0.02</c:v>
                </c:pt>
                <c:pt idx="2">
                  <c:v>3.6999999999999998E-2</c:v>
                </c:pt>
                <c:pt idx="3">
                  <c:v>0.61299999999999999</c:v>
                </c:pt>
                <c:pt idx="4">
                  <c:v>0.33</c:v>
                </c:pt>
              </c:numCache>
            </c:numRef>
          </c:val>
          <c:extLst xmlns:c16r2="http://schemas.microsoft.com/office/drawing/2015/06/chart">
            <c:ext xmlns:c16="http://schemas.microsoft.com/office/drawing/2014/chart" uri="{C3380CC4-5D6E-409C-BE32-E72D297353CC}">
              <c16:uniqueId val="{0000000A-5A2D-4267-91A8-CF8227809980}"/>
            </c:ext>
          </c:extLst>
        </c:ser>
        <c:dLbls>
          <c:showLegendKey val="0"/>
          <c:showVal val="0"/>
          <c:showCatName val="0"/>
          <c:showSerName val="0"/>
          <c:showPercent val="0"/>
          <c:showBubbleSize val="0"/>
        </c:dLbls>
        <c:gapWidth val="70"/>
        <c:axId val="381676544"/>
        <c:axId val="381470400"/>
      </c:barChart>
      <c:catAx>
        <c:axId val="381676544"/>
        <c:scaling>
          <c:orientation val="minMax"/>
        </c:scaling>
        <c:delete val="0"/>
        <c:axPos val="l"/>
        <c:numFmt formatCode="General" sourceLinked="0"/>
        <c:majorTickMark val="none"/>
        <c:minorTickMark val="none"/>
        <c:tickLblPos val="nextTo"/>
        <c:spPr>
          <a:ln w="15875">
            <a:solidFill>
              <a:schemeClr val="bg1">
                <a:lumMod val="65000"/>
              </a:schemeClr>
            </a:solidFill>
          </a:ln>
        </c:spPr>
        <c:txPr>
          <a:bodyPr/>
          <a:lstStyle/>
          <a:p>
            <a:pPr>
              <a:defRPr sz="1200" b="1">
                <a:solidFill>
                  <a:schemeClr val="tx1">
                    <a:lumMod val="75000"/>
                    <a:lumOff val="25000"/>
                  </a:schemeClr>
                </a:solidFill>
              </a:defRPr>
            </a:pPr>
            <a:endParaRPr lang="zh-TW"/>
          </a:p>
        </c:txPr>
        <c:crossAx val="381470400"/>
        <c:crosses val="autoZero"/>
        <c:auto val="1"/>
        <c:lblAlgn val="ctr"/>
        <c:lblOffset val="100"/>
        <c:noMultiLvlLbl val="0"/>
      </c:catAx>
      <c:valAx>
        <c:axId val="381470400"/>
        <c:scaling>
          <c:orientation val="minMax"/>
          <c:max val="0.8"/>
        </c:scaling>
        <c:delete val="0"/>
        <c:axPos val="b"/>
        <c:numFmt formatCode="0%" sourceLinked="0"/>
        <c:majorTickMark val="none"/>
        <c:minorTickMark val="none"/>
        <c:tickLblPos val="nextTo"/>
        <c:spPr>
          <a:ln w="15875">
            <a:noFill/>
          </a:ln>
        </c:spPr>
        <c:txPr>
          <a:bodyPr/>
          <a:lstStyle/>
          <a:p>
            <a:pPr>
              <a:defRPr sz="1100">
                <a:solidFill>
                  <a:schemeClr val="bg1">
                    <a:lumMod val="50000"/>
                  </a:schemeClr>
                </a:solidFill>
              </a:defRPr>
            </a:pPr>
            <a:endParaRPr lang="zh-TW"/>
          </a:p>
        </c:txPr>
        <c:crossAx val="381676544"/>
        <c:crosses val="autoZero"/>
        <c:crossBetween val="between"/>
        <c:majorUnit val="0.2"/>
      </c:valAx>
      <c:spPr>
        <a:noFill/>
      </c:spPr>
    </c:plotArea>
    <c:plotVisOnly val="1"/>
    <c:dispBlanksAs val="gap"/>
    <c:showDLblsOverMax val="0"/>
  </c:chart>
  <c:spPr>
    <a:noFill/>
    <a:ln w="19050">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45770894601076"/>
          <c:y val="1.8388004890227509E-2"/>
          <c:w val="0.6202145669291339"/>
          <c:h val="0.62414329678153702"/>
        </c:manualLayout>
      </c:layout>
      <c:barChart>
        <c:barDir val="col"/>
        <c:grouping val="clustered"/>
        <c:varyColors val="0"/>
        <c:ser>
          <c:idx val="0"/>
          <c:order val="0"/>
          <c:tx>
            <c:strRef>
              <c:f>'Q8'!$B$25</c:f>
              <c:strCache>
                <c:ptCount val="1"/>
                <c:pt idx="0">
                  <c:v>非常滿意</c:v>
                </c:pt>
              </c:strCache>
            </c:strRef>
          </c:tx>
          <c:spPr>
            <a:solidFill>
              <a:srgbClr val="FB716F"/>
            </a:solidFill>
            <a:ln>
              <a:noFill/>
            </a:ln>
            <a:effectLst>
              <a:outerShdw blurRad="63500" sx="102000" sy="102000" algn="ctr" rotWithShape="0">
                <a:schemeClr val="bg1">
                  <a:lumMod val="50000"/>
                  <a:alpha val="40000"/>
                </a:schemeClr>
              </a:outerShdw>
            </a:effectLst>
          </c:spPr>
          <c:invertIfNegative val="0"/>
          <c:dLbls>
            <c:dLbl>
              <c:idx val="0"/>
              <c:layout>
                <c:manualLayout>
                  <c:x val="4.1610951819621815E-3"/>
                  <c:y val="8.549250366835382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3D-4F90-BED0-C7A7EDD40370}"/>
                </c:ext>
              </c:extLst>
            </c:dLbl>
            <c:dLbl>
              <c:idx val="1"/>
              <c:layout>
                <c:manualLayout>
                  <c:x val="-2.0948820752528654E-2"/>
                  <c:y val="1.631907386416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7E-4DA8-8906-726ECE9AC836}"/>
                </c:ext>
              </c:extLst>
            </c:dLbl>
            <c:dLbl>
              <c:idx val="2"/>
              <c:layout>
                <c:manualLayout>
                  <c:x val="-2.5059711286089238E-2"/>
                  <c:y val="1.3605170754807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7E-4DA8-8906-726ECE9AC836}"/>
                </c:ext>
              </c:extLst>
            </c:dLbl>
            <c:dLbl>
              <c:idx val="3"/>
              <c:layout>
                <c:manualLayout>
                  <c:x val="-1.8995726495726496E-2"/>
                  <c:y val="1.0854700854700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'Q8'!$C$24:$E$24</c:f>
              <c:strCache>
                <c:ptCount val="3"/>
                <c:pt idx="0">
                  <c:v>106年度</c:v>
                </c:pt>
                <c:pt idx="1">
                  <c:v>107年度</c:v>
                </c:pt>
                <c:pt idx="2">
                  <c:v>108年度</c:v>
                </c:pt>
              </c:strCache>
            </c:strRef>
          </c:cat>
          <c:val>
            <c:numRef>
              <c:f>'Q8'!$C$25:$E$25</c:f>
              <c:numCache>
                <c:formatCode>0.0%</c:formatCode>
                <c:ptCount val="3"/>
                <c:pt idx="0">
                  <c:v>0.217</c:v>
                </c:pt>
                <c:pt idx="1">
                  <c:v>0.29299999999999998</c:v>
                </c:pt>
                <c:pt idx="2">
                  <c:v>0.33</c:v>
                </c:pt>
              </c:numCache>
            </c:numRef>
          </c:val>
          <c:extLst xmlns:c16r2="http://schemas.microsoft.com/office/drawing/2015/06/chart">
            <c:ext xmlns:c16="http://schemas.microsoft.com/office/drawing/2014/chart" uri="{C3380CC4-5D6E-409C-BE32-E72D297353CC}">
              <c16:uniqueId val="{00000000-D97E-4DA8-8906-726ECE9AC836}"/>
            </c:ext>
          </c:extLst>
        </c:ser>
        <c:ser>
          <c:idx val="1"/>
          <c:order val="1"/>
          <c:tx>
            <c:strRef>
              <c:f>'Q8'!$B$26</c:f>
              <c:strCache>
                <c:ptCount val="1"/>
                <c:pt idx="0">
                  <c:v>滿意</c:v>
                </c:pt>
              </c:strCache>
            </c:strRef>
          </c:tx>
          <c:spPr>
            <a:solidFill>
              <a:srgbClr val="36C5C8"/>
            </a:solidFill>
            <a:ln>
              <a:noFill/>
            </a:ln>
            <a:effectLst>
              <a:outerShdw blurRad="63500" sx="102000" sy="102000" algn="ctr" rotWithShape="0">
                <a:prstClr val="black">
                  <a:alpha val="40000"/>
                </a:prstClr>
              </a:outerShdw>
            </a:effectLst>
          </c:spPr>
          <c:invertIfNegative val="0"/>
          <c:dLbls>
            <c:dLbl>
              <c:idx val="0"/>
              <c:layout>
                <c:manualLayout>
                  <c:x val="0"/>
                  <c:y val="9.2506878316667401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3D-4F90-BED0-C7A7EDD40370}"/>
                </c:ext>
              </c:extLst>
            </c:dLbl>
            <c:dLbl>
              <c:idx val="1"/>
              <c:layout>
                <c:manualLayout>
                  <c:x val="-9.6014319283480073E-17"/>
                  <c:y val="5.5011474079895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3D-4F90-BED0-C7A7EDD40370}"/>
                </c:ext>
              </c:extLst>
            </c:dLbl>
            <c:dLbl>
              <c:idx val="2"/>
              <c:layout>
                <c:manualLayout>
                  <c:x val="0"/>
                  <c:y val="8.27054518606040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3D-4F90-BED0-C7A7EDD40370}"/>
                </c:ext>
              </c:extLst>
            </c:dLbl>
            <c:dLbl>
              <c:idx val="3"/>
              <c:layout>
                <c:manualLayout>
                  <c:x val="8.1410256410256402E-3"/>
                  <c:y val="-2.48750687664390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7E-4DA8-8906-726ECE9AC836}"/>
                </c:ext>
              </c:extLst>
            </c:dLbl>
            <c:numFmt formatCode="0.0%" sourceLinked="0"/>
            <c:spPr>
              <a:noFill/>
              <a:ln>
                <a:noFill/>
              </a:ln>
              <a:effectLst/>
            </c:spPr>
            <c:txPr>
              <a:bodyPr rot="0" spcFirstLastPara="1" vertOverflow="overflow" horzOverflow="overflow"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'Q8'!$C$24:$E$24</c:f>
              <c:strCache>
                <c:ptCount val="3"/>
                <c:pt idx="0">
                  <c:v>106年度</c:v>
                </c:pt>
                <c:pt idx="1">
                  <c:v>107年度</c:v>
                </c:pt>
                <c:pt idx="2">
                  <c:v>108年度</c:v>
                </c:pt>
              </c:strCache>
            </c:strRef>
          </c:cat>
          <c:val>
            <c:numRef>
              <c:f>'Q8'!$C$26:$E$26</c:f>
              <c:numCache>
                <c:formatCode>0.0%</c:formatCode>
                <c:ptCount val="3"/>
                <c:pt idx="0">
                  <c:v>0.69699999999999995</c:v>
                </c:pt>
                <c:pt idx="1">
                  <c:v>0.64700000000000002</c:v>
                </c:pt>
                <c:pt idx="2">
                  <c:v>0.61299999999999999</c:v>
                </c:pt>
              </c:numCache>
            </c:numRef>
          </c:val>
          <c:extLst xmlns:c16r2="http://schemas.microsoft.com/office/drawing/2015/06/chart">
            <c:ext xmlns:c16="http://schemas.microsoft.com/office/drawing/2014/chart" uri="{C3380CC4-5D6E-409C-BE32-E72D297353CC}">
              <c16:uniqueId val="{00000001-D97E-4DA8-8906-726ECE9AC836}"/>
            </c:ext>
          </c:extLst>
        </c:ser>
        <c:ser>
          <c:idx val="2"/>
          <c:order val="2"/>
          <c:tx>
            <c:strRef>
              <c:f>'Q8'!$B$27</c:f>
              <c:strCache>
                <c:ptCount val="1"/>
                <c:pt idx="0">
                  <c:v>尚可</c:v>
                </c:pt>
              </c:strCache>
            </c:strRef>
          </c:tx>
          <c:spPr>
            <a:solidFill>
              <a:srgbClr val="558ED5"/>
            </a:solidFill>
            <a:ln>
              <a:noFill/>
            </a:ln>
            <a:effectLst>
              <a:outerShdw blurRad="63500" sx="102000" sy="102000" algn="ctr" rotWithShape="0">
                <a:prstClr val="black">
                  <a:alpha val="40000"/>
                </a:prstClr>
              </a:outerShdw>
            </a:effectLst>
          </c:spPr>
          <c:invertIfNegative val="0"/>
          <c:dLbls>
            <c:dLbl>
              <c:idx val="0"/>
              <c:layout>
                <c:manualLayout>
                  <c:x val="1.3092942587778532E-2"/>
                  <c:y val="1.38331412349949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3D-4F90-BED0-C7A7EDD40370}"/>
                </c:ext>
              </c:extLst>
            </c:dLbl>
            <c:dLbl>
              <c:idx val="1"/>
              <c:layout>
                <c:manualLayout>
                  <c:x val="1.3632526244062814E-2"/>
                  <c:y val="-1.17117535705560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7E-4DA8-8906-726ECE9AC836}"/>
                </c:ext>
              </c:extLst>
            </c:dLbl>
            <c:dLbl>
              <c:idx val="2"/>
              <c:layout>
                <c:manualLayout>
                  <c:x val="1.2796850006152332E-2"/>
                  <c:y val="-2.80128838282176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97E-4DA8-8906-726ECE9AC836}"/>
                </c:ext>
              </c:extLst>
            </c:dLbl>
            <c:dLbl>
              <c:idx val="3"/>
              <c:layout>
                <c:manualLayout>
                  <c:x val="1.6282142857142672E-2"/>
                  <c:y val="-1.0854700854700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'Q8'!$C$24:$E$24</c:f>
              <c:strCache>
                <c:ptCount val="3"/>
                <c:pt idx="0">
                  <c:v>106年度</c:v>
                </c:pt>
                <c:pt idx="1">
                  <c:v>107年度</c:v>
                </c:pt>
                <c:pt idx="2">
                  <c:v>108年度</c:v>
                </c:pt>
              </c:strCache>
            </c:strRef>
          </c:cat>
          <c:val>
            <c:numRef>
              <c:f>'Q8'!$C$27:$E$27</c:f>
              <c:numCache>
                <c:formatCode>0.0%</c:formatCode>
                <c:ptCount val="3"/>
                <c:pt idx="0">
                  <c:v>7.9000000000000001E-2</c:v>
                </c:pt>
                <c:pt idx="1">
                  <c:v>3.2000000000000001E-2</c:v>
                </c:pt>
                <c:pt idx="2">
                  <c:v>3.6999999999999998E-2</c:v>
                </c:pt>
              </c:numCache>
            </c:numRef>
          </c:val>
          <c:extLst xmlns:c16r2="http://schemas.microsoft.com/office/drawing/2015/06/chart">
            <c:ext xmlns:c16="http://schemas.microsoft.com/office/drawing/2014/chart" uri="{C3380CC4-5D6E-409C-BE32-E72D297353CC}">
              <c16:uniqueId val="{00000002-D97E-4DA8-8906-726ECE9AC836}"/>
            </c:ext>
          </c:extLst>
        </c:ser>
        <c:ser>
          <c:idx val="3"/>
          <c:order val="3"/>
          <c:tx>
            <c:strRef>
              <c:f>'Q8'!$B$28</c:f>
              <c:strCache>
                <c:ptCount val="1"/>
                <c:pt idx="0">
                  <c:v>不滿意</c:v>
                </c:pt>
              </c:strCache>
            </c:strRef>
          </c:tx>
          <c:spPr>
            <a:solidFill>
              <a:srgbClr val="FB716F"/>
            </a:solidFill>
          </c:spPr>
          <c:invertIfNegative val="0"/>
          <c:dLbls>
            <c:dLbl>
              <c:idx val="0"/>
              <c:layout>
                <c:manualLayout>
                  <c:x val="9.4422493073515346E-3"/>
                  <c:y val="-4.7587429724233587E-3"/>
                </c:manualLayout>
              </c:layout>
              <c:showLegendKey val="0"/>
              <c:showVal val="1"/>
              <c:showCatName val="0"/>
              <c:showSerName val="0"/>
              <c:showPercent val="0"/>
              <c:showBubbleSize val="0"/>
            </c:dLbl>
            <c:dLbl>
              <c:idx val="1"/>
              <c:layout>
                <c:manualLayout>
                  <c:x val="4.7211246536757673E-3"/>
                  <c:y val="1.1896857431058092E-2"/>
                </c:manualLayout>
              </c:layout>
              <c:showLegendKey val="0"/>
              <c:showVal val="1"/>
              <c:showCatName val="0"/>
              <c:showSerName val="0"/>
              <c:showPercent val="0"/>
              <c:showBubbleSize val="0"/>
            </c:dLbl>
            <c:dLbl>
              <c:idx val="2"/>
              <c:layout>
                <c:manualLayout>
                  <c:x val="7.0816869805134779E-3"/>
                  <c:y val="7.1381144586348203E-3"/>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'Q8'!$C$24:$E$24</c:f>
              <c:strCache>
                <c:ptCount val="3"/>
                <c:pt idx="0">
                  <c:v>106年度</c:v>
                </c:pt>
                <c:pt idx="1">
                  <c:v>107年度</c:v>
                </c:pt>
                <c:pt idx="2">
                  <c:v>108年度</c:v>
                </c:pt>
              </c:strCache>
            </c:strRef>
          </c:cat>
          <c:val>
            <c:numRef>
              <c:f>'Q8'!$C$28:$E$28</c:f>
              <c:numCache>
                <c:formatCode>0.0%</c:formatCode>
                <c:ptCount val="3"/>
                <c:pt idx="0">
                  <c:v>5.0000000000000001E-3</c:v>
                </c:pt>
                <c:pt idx="1">
                  <c:v>2.7999999999999997E-2</c:v>
                </c:pt>
                <c:pt idx="2">
                  <c:v>0.02</c:v>
                </c:pt>
              </c:numCache>
            </c:numRef>
          </c:val>
        </c:ser>
        <c:ser>
          <c:idx val="4"/>
          <c:order val="4"/>
          <c:tx>
            <c:strRef>
              <c:f>'Q8'!$B$29</c:f>
              <c:strCache>
                <c:ptCount val="1"/>
                <c:pt idx="0">
                  <c:v>非常不滿意</c:v>
                </c:pt>
              </c:strCache>
            </c:strRef>
          </c:tx>
          <c:invertIfNegative val="0"/>
          <c:dLbls>
            <c:dLbl>
              <c:idx val="0"/>
              <c:layout>
                <c:manualLayout>
                  <c:x val="1.4971377555350872E-2"/>
                  <c:y val="1.7948717948717947E-2"/>
                </c:manualLayout>
              </c:layout>
              <c:showLegendKey val="0"/>
              <c:showVal val="1"/>
              <c:showCatName val="0"/>
              <c:showSerName val="0"/>
              <c:showPercent val="0"/>
              <c:showBubbleSize val="0"/>
            </c:dLbl>
            <c:dLbl>
              <c:idx val="1"/>
              <c:layout>
                <c:manualLayout>
                  <c:x val="1.6523936287865186E-2"/>
                  <c:y val="1.4276228917269816E-2"/>
                </c:manualLayout>
              </c:layout>
              <c:showLegendKey val="0"/>
              <c:showVal val="1"/>
              <c:showCatName val="0"/>
              <c:showSerName val="0"/>
              <c:showPercent val="0"/>
              <c:showBubbleSize val="0"/>
            </c:dLbl>
            <c:dLbl>
              <c:idx val="2"/>
              <c:layout>
                <c:manualLayout>
                  <c:x val="2.1245060941540952E-2"/>
                  <c:y val="1.1896857431058179E-2"/>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'Q8'!$C$24:$E$24</c:f>
              <c:strCache>
                <c:ptCount val="3"/>
                <c:pt idx="0">
                  <c:v>106年度</c:v>
                </c:pt>
                <c:pt idx="1">
                  <c:v>107年度</c:v>
                </c:pt>
                <c:pt idx="2">
                  <c:v>108年度</c:v>
                </c:pt>
              </c:strCache>
            </c:strRef>
          </c:cat>
          <c:val>
            <c:numRef>
              <c:f>'Q8'!$C$29:$E$29</c:f>
              <c:numCache>
                <c:formatCode>0.0%</c:formatCode>
                <c:ptCount val="3"/>
                <c:pt idx="0">
                  <c:v>2E-3</c:v>
                </c:pt>
                <c:pt idx="1">
                  <c:v>0</c:v>
                </c:pt>
                <c:pt idx="2">
                  <c:v>0</c:v>
                </c:pt>
              </c:numCache>
            </c:numRef>
          </c:val>
        </c:ser>
        <c:dLbls>
          <c:showLegendKey val="0"/>
          <c:showVal val="1"/>
          <c:showCatName val="0"/>
          <c:showSerName val="0"/>
          <c:showPercent val="0"/>
          <c:showBubbleSize val="0"/>
        </c:dLbls>
        <c:gapWidth val="90"/>
        <c:axId val="382736384"/>
        <c:axId val="381472704"/>
      </c:barChart>
      <c:lineChart>
        <c:grouping val="standard"/>
        <c:varyColors val="0"/>
        <c:ser>
          <c:idx val="5"/>
          <c:order val="5"/>
          <c:tx>
            <c:strRef>
              <c:f>'Q8'!$B$30</c:f>
              <c:strCache>
                <c:ptCount val="1"/>
                <c:pt idx="0">
                  <c:v>滿意度(非常滿意+滿意)</c:v>
                </c:pt>
              </c:strCache>
            </c:strRef>
          </c:tx>
          <c:spPr>
            <a:ln>
              <a:solidFill>
                <a:schemeClr val="accent6"/>
              </a:solidFill>
            </a:ln>
          </c:spPr>
          <c:marker>
            <c:spPr>
              <a:solidFill>
                <a:schemeClr val="accent6"/>
              </a:solidFill>
              <a:ln>
                <a:solidFill>
                  <a:schemeClr val="accent6"/>
                </a:solidFill>
              </a:ln>
            </c:spPr>
          </c:marker>
          <c:dLbls>
            <c:txPr>
              <a:bodyPr/>
              <a:lstStyle/>
              <a:p>
                <a:pPr>
                  <a:defRPr sz="1200" b="1"/>
                </a:pPr>
                <a:endParaRPr lang="zh-TW"/>
              </a:p>
            </c:txPr>
            <c:dLblPos val="t"/>
            <c:showLegendKey val="0"/>
            <c:showVal val="1"/>
            <c:showCatName val="0"/>
            <c:showSerName val="0"/>
            <c:showPercent val="0"/>
            <c:showBubbleSize val="0"/>
            <c:showLeaderLines val="0"/>
          </c:dLbls>
          <c:cat>
            <c:strRef>
              <c:f>'Q8'!$C$24:$E$24</c:f>
              <c:strCache>
                <c:ptCount val="3"/>
                <c:pt idx="0">
                  <c:v>106年度</c:v>
                </c:pt>
                <c:pt idx="1">
                  <c:v>107年度</c:v>
                </c:pt>
                <c:pt idx="2">
                  <c:v>108年度</c:v>
                </c:pt>
              </c:strCache>
            </c:strRef>
          </c:cat>
          <c:val>
            <c:numRef>
              <c:f>'Q8'!$C$30:$E$30</c:f>
              <c:numCache>
                <c:formatCode>0.0%</c:formatCode>
                <c:ptCount val="3"/>
                <c:pt idx="0">
                  <c:v>0.91400000000000003</c:v>
                </c:pt>
                <c:pt idx="1">
                  <c:v>0.94</c:v>
                </c:pt>
                <c:pt idx="2">
                  <c:v>0.94300000000000006</c:v>
                </c:pt>
              </c:numCache>
            </c:numRef>
          </c:val>
          <c:smooth val="0"/>
        </c:ser>
        <c:dLbls>
          <c:showLegendKey val="0"/>
          <c:showVal val="0"/>
          <c:showCatName val="0"/>
          <c:showSerName val="0"/>
          <c:showPercent val="0"/>
          <c:showBubbleSize val="0"/>
        </c:dLbls>
        <c:marker val="1"/>
        <c:smooth val="0"/>
        <c:axId val="382736384"/>
        <c:axId val="381472704"/>
      </c:lineChart>
      <c:catAx>
        <c:axId val="382736384"/>
        <c:scaling>
          <c:orientation val="minMax"/>
        </c:scaling>
        <c:delete val="0"/>
        <c:axPos val="b"/>
        <c:numFmt formatCode="General" sourceLinked="1"/>
        <c:majorTickMark val="none"/>
        <c:minorTickMark val="none"/>
        <c:tickLblPos val="nextTo"/>
        <c:spPr>
          <a:solidFill>
            <a:srgbClr val="558ED5"/>
          </a:solid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81472704"/>
        <c:crosses val="autoZero"/>
        <c:auto val="1"/>
        <c:lblAlgn val="ctr"/>
        <c:lblOffset val="100"/>
        <c:noMultiLvlLbl val="0"/>
      </c:catAx>
      <c:valAx>
        <c:axId val="381472704"/>
        <c:scaling>
          <c:orientation val="minMax"/>
          <c:max val="1"/>
        </c:scaling>
        <c:delete val="0"/>
        <c:axPos val="l"/>
        <c:numFmt formatCode="0%" sourceLinked="0"/>
        <c:majorTickMark val="none"/>
        <c:minorTickMark val="none"/>
        <c:tickLblPos val="nextTo"/>
        <c:spPr>
          <a:noFill/>
          <a:ln w="9525">
            <a:solidFill>
              <a:schemeClr val="bg1">
                <a:lumMod val="6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82736384"/>
        <c:crosses val="autoZero"/>
        <c:crossBetween val="between"/>
        <c:majorUnit val="0.2"/>
      </c:valAx>
      <c:dTable>
        <c:showHorzBorder val="1"/>
        <c:showVertBorder val="0"/>
        <c:showOutline val="1"/>
        <c:showKeys val="1"/>
        <c:spPr>
          <a:noFill/>
          <a:ln w="6350" cap="flat" cmpd="sng" algn="ctr">
            <a:solidFill>
              <a:schemeClr val="bg1">
                <a:lumMod val="65000"/>
              </a:schemeClr>
            </a:solidFill>
            <a:round/>
          </a:ln>
          <a:effectLst/>
        </c:spPr>
        <c:txPr>
          <a:bodyPr rot="0" spcFirstLastPara="1" vertOverflow="ellipsis" vert="horz" wrap="square" anchor="ctr" anchorCtr="1"/>
          <a:lstStyle/>
          <a:p>
            <a:pPr rtl="0">
              <a:defRPr sz="10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587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84208850060517"/>
          <c:y val="8.0814474461878699E-2"/>
          <c:w val="0.52245949074074072"/>
          <c:h val="0.78368923611111108"/>
        </c:manualLayout>
      </c:layout>
      <c:doughnutChart>
        <c:varyColors val="1"/>
        <c:ser>
          <c:idx val="0"/>
          <c:order val="0"/>
          <c:spPr>
            <a:ln>
              <a:noFill/>
            </a:ln>
            <a:effectLst>
              <a:outerShdw blurRad="50800" algn="ctr" rotWithShape="0">
                <a:schemeClr val="tx1">
                  <a:lumMod val="50000"/>
                  <a:lumOff val="50000"/>
                  <a:alpha val="40000"/>
                </a:schemeClr>
              </a:outerShdw>
            </a:effectLst>
          </c:spPr>
          <c:dPt>
            <c:idx val="0"/>
            <c:bubble3D val="0"/>
            <c:explosion val="15"/>
            <c:spPr>
              <a:solidFill>
                <a:schemeClr val="accent6"/>
              </a:solidFill>
              <a:ln w="19050">
                <a:noFill/>
              </a:ln>
              <a:effectLst>
                <a:outerShdw blurRad="50800" algn="ctr" rotWithShape="0">
                  <a:schemeClr val="tx1">
                    <a:lumMod val="50000"/>
                    <a:lumOff val="50000"/>
                    <a:alpha val="40000"/>
                  </a:schemeClr>
                </a:outerShdw>
              </a:effectLst>
            </c:spPr>
            <c:extLst xmlns:c16r2="http://schemas.microsoft.com/office/drawing/2015/06/chart">
              <c:ext xmlns:c16="http://schemas.microsoft.com/office/drawing/2014/chart" uri="{C3380CC4-5D6E-409C-BE32-E72D297353CC}">
                <c16:uniqueId val="{00000001-EABE-454F-AC8E-9AEB6424F6F9}"/>
              </c:ext>
            </c:extLst>
          </c:dPt>
          <c:dPt>
            <c:idx val="1"/>
            <c:bubble3D val="0"/>
            <c:spPr>
              <a:solidFill>
                <a:schemeClr val="accent1"/>
              </a:solidFill>
              <a:ln w="19050">
                <a:noFill/>
              </a:ln>
              <a:effectLst>
                <a:outerShdw blurRad="50800" algn="ctr" rotWithShape="0">
                  <a:schemeClr val="tx1">
                    <a:lumMod val="50000"/>
                    <a:lumOff val="50000"/>
                    <a:alpha val="40000"/>
                  </a:schemeClr>
                </a:outerShdw>
              </a:effectLst>
            </c:spPr>
            <c:extLst xmlns:c16r2="http://schemas.microsoft.com/office/drawing/2015/06/chart">
              <c:ext xmlns:c16="http://schemas.microsoft.com/office/drawing/2014/chart" uri="{C3380CC4-5D6E-409C-BE32-E72D297353CC}">
                <c16:uniqueId val="{00000003-EABE-454F-AC8E-9AEB6424F6F9}"/>
              </c:ext>
            </c:extLst>
          </c:dPt>
          <c:dPt>
            <c:idx val="2"/>
            <c:bubble3D val="0"/>
            <c:explosion val="18"/>
            <c:spPr>
              <a:solidFill>
                <a:srgbClr val="FB716F"/>
              </a:solidFill>
              <a:ln>
                <a:noFill/>
              </a:ln>
              <a:effectLst>
                <a:outerShdw blurRad="50800" algn="ctr" rotWithShape="0">
                  <a:schemeClr val="tx1">
                    <a:lumMod val="50000"/>
                    <a:lumOff val="50000"/>
                    <a:alpha val="40000"/>
                  </a:schemeClr>
                </a:outerShdw>
              </a:effectLst>
            </c:spPr>
          </c:dPt>
          <c:dLbls>
            <c:dLbl>
              <c:idx val="0"/>
              <c:layout>
                <c:manualLayout>
                  <c:x val="-0.11963385264373862"/>
                  <c:y val="0.14541595907041027"/>
                </c:manualLayout>
              </c:layout>
              <c:spPr>
                <a:noFill/>
                <a:ln>
                  <a:noFill/>
                </a:ln>
                <a:effectLst/>
              </c:spPr>
              <c:txPr>
                <a:bodyPr/>
                <a:lstStyle/>
                <a:p>
                  <a:pPr>
                    <a:defRPr sz="1400" b="1">
                      <a:solidFill>
                        <a:srgbClr val="404040"/>
                      </a:solidFill>
                      <a:latin typeface="微軟正黑體" pitchFamily="34" charset="-120"/>
                      <a:ea typeface="微軟正黑體" pitchFamily="34" charset="-120"/>
                    </a:defRPr>
                  </a:pPr>
                  <a:endParaRPr lang="zh-TW"/>
                </a:p>
              </c:txPr>
              <c:showLegendKey val="0"/>
              <c:showVal val="1"/>
              <c:showCatName val="0"/>
              <c:showSerName val="0"/>
              <c:showPercent val="0"/>
              <c:showBubbleSize val="0"/>
            </c:dLbl>
            <c:dLbl>
              <c:idx val="1"/>
              <c:layout>
                <c:manualLayout>
                  <c:x val="4.6227392979253368E-4"/>
                  <c:y val="7.0413145412016362E-2"/>
                </c:manualLayout>
              </c:layout>
              <c:showLegendKey val="0"/>
              <c:showVal val="1"/>
              <c:showCatName val="0"/>
              <c:showSerName val="0"/>
              <c:showPercent val="0"/>
              <c:showBubbleSize val="0"/>
            </c:dLbl>
            <c:dLbl>
              <c:idx val="2"/>
              <c:layout>
                <c:manualLayout>
                  <c:x val="-0.16504478858857929"/>
                  <c:y val="-3.186423327629552E-2"/>
                </c:manualLayout>
              </c:layout>
              <c:spPr/>
              <c:txPr>
                <a:bodyPr/>
                <a:lstStyle/>
                <a:p>
                  <a:pPr>
                    <a:defRPr sz="1400" b="1">
                      <a:solidFill>
                        <a:srgbClr val="404040"/>
                      </a:solidFill>
                      <a:latin typeface="微軟正黑體" pitchFamily="34" charset="-120"/>
                      <a:ea typeface="微軟正黑體" pitchFamily="34" charset="-120"/>
                    </a:defRPr>
                  </a:pPr>
                  <a:endParaRPr lang="zh-TW"/>
                </a:p>
              </c:txPr>
              <c:showLegendKey val="0"/>
              <c:showVal val="1"/>
              <c:showCatName val="0"/>
              <c:showSerName val="0"/>
              <c:showPercent val="0"/>
              <c:showBubbleSize val="0"/>
            </c:dLbl>
            <c:spPr>
              <a:noFill/>
              <a:ln>
                <a:noFill/>
              </a:ln>
              <a:effectLst/>
            </c:spPr>
            <c:txPr>
              <a:bodyPr/>
              <a:lstStyle/>
              <a:p>
                <a:pPr>
                  <a:defRPr sz="1400" b="1">
                    <a:solidFill>
                      <a:schemeClr val="bg1"/>
                    </a:solidFill>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'Q9'!$B$5:$B$7</c:f>
              <c:strCache>
                <c:ptCount val="3"/>
                <c:pt idx="0">
                  <c:v>有，曾經聽聞</c:v>
                </c:pt>
                <c:pt idx="1">
                  <c:v>完全沒有</c:v>
                </c:pt>
                <c:pt idx="2">
                  <c:v>不知道</c:v>
                </c:pt>
              </c:strCache>
            </c:strRef>
          </c:cat>
          <c:val>
            <c:numRef>
              <c:f>'Q9'!$H$5:$H$7</c:f>
              <c:numCache>
                <c:formatCode>0.0%</c:formatCode>
                <c:ptCount val="3"/>
                <c:pt idx="0">
                  <c:v>7.0000000000000001E-3</c:v>
                </c:pt>
                <c:pt idx="1">
                  <c:v>0.99</c:v>
                </c:pt>
                <c:pt idx="2">
                  <c:v>3.0000000000000001E-3</c:v>
                </c:pt>
              </c:numCache>
            </c:numRef>
          </c:val>
          <c:extLst xmlns:c16r2="http://schemas.microsoft.com/office/drawing/2015/06/chart">
            <c:ext xmlns:c16="http://schemas.microsoft.com/office/drawing/2014/chart" uri="{C3380CC4-5D6E-409C-BE32-E72D297353CC}">
              <c16:uniqueId val="{00000006-EABE-454F-AC8E-9AEB6424F6F9}"/>
            </c:ext>
          </c:extLst>
        </c:ser>
        <c:dLbls>
          <c:showLegendKey val="0"/>
          <c:showVal val="0"/>
          <c:showCatName val="0"/>
          <c:showSerName val="0"/>
          <c:showPercent val="0"/>
          <c:showBubbleSize val="0"/>
          <c:showLeaderLines val="1"/>
        </c:dLbls>
        <c:firstSliceAng val="255"/>
        <c:holeSize val="45"/>
      </c:doughnutChart>
      <c:spPr>
        <a:noFill/>
        <a:ln>
          <a:noFill/>
        </a:ln>
        <a:effectLst/>
      </c:spPr>
    </c:plotArea>
    <c:plotVisOnly val="1"/>
    <c:dispBlanksAs val="gap"/>
    <c:showDLblsOverMax val="0"/>
  </c:chart>
  <c:spPr>
    <a:noFill/>
    <a:ln w="19050">
      <a:noFill/>
    </a:ln>
    <a:effectLst/>
  </c:spPr>
  <c:txPr>
    <a:bodyPr/>
    <a:lstStyle/>
    <a:p>
      <a:pPr>
        <a:defRPr/>
      </a:pPr>
      <a:endParaRPr lang="zh-TW"/>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90062451330766"/>
          <c:y val="6.0637026597494877E-2"/>
          <c:w val="0.52245949074074072"/>
          <c:h val="0.78368923611111108"/>
        </c:manualLayout>
      </c:layout>
      <c:doughnutChart>
        <c:varyColors val="1"/>
        <c:ser>
          <c:idx val="0"/>
          <c:order val="0"/>
          <c:spPr>
            <a:solidFill>
              <a:srgbClr val="4F81BD"/>
            </a:solidFill>
            <a:ln>
              <a:noFill/>
            </a:ln>
            <a:effectLst>
              <a:outerShdw blurRad="50800" algn="ctr" rotWithShape="0">
                <a:schemeClr val="tx1">
                  <a:lumMod val="50000"/>
                  <a:lumOff val="50000"/>
                  <a:alpha val="40000"/>
                </a:schemeClr>
              </a:outerShdw>
            </a:effectLst>
          </c:spPr>
          <c:dPt>
            <c:idx val="0"/>
            <c:bubble3D val="0"/>
            <c:spPr>
              <a:solidFill>
                <a:srgbClr val="4F81BD"/>
              </a:solidFill>
              <a:ln w="19050">
                <a:noFill/>
              </a:ln>
              <a:effectLst>
                <a:outerShdw blurRad="50800" algn="ctr" rotWithShape="0">
                  <a:schemeClr val="tx1">
                    <a:lumMod val="50000"/>
                    <a:lumOff val="50000"/>
                    <a:alpha val="40000"/>
                  </a:schemeClr>
                </a:outerShdw>
              </a:effectLst>
            </c:spPr>
            <c:extLst xmlns:c16r2="http://schemas.microsoft.com/office/drawing/2015/06/chart">
              <c:ext xmlns:c16="http://schemas.microsoft.com/office/drawing/2014/chart" uri="{C3380CC4-5D6E-409C-BE32-E72D297353CC}">
                <c16:uniqueId val="{00000001-EABE-454F-AC8E-9AEB6424F6F9}"/>
              </c:ext>
            </c:extLst>
          </c:dPt>
          <c:dPt>
            <c:idx val="1"/>
            <c:bubble3D val="0"/>
            <c:spPr>
              <a:solidFill>
                <a:srgbClr val="FB716F"/>
              </a:solidFill>
              <a:ln w="19050">
                <a:noFill/>
              </a:ln>
              <a:effectLst>
                <a:outerShdw blurRad="50800" algn="ctr" rotWithShape="0">
                  <a:schemeClr val="tx1">
                    <a:lumMod val="50000"/>
                    <a:lumOff val="50000"/>
                    <a:alpha val="40000"/>
                  </a:schemeClr>
                </a:outerShdw>
              </a:effectLst>
            </c:spPr>
            <c:extLst xmlns:c16r2="http://schemas.microsoft.com/office/drawing/2015/06/chart">
              <c:ext xmlns:c16="http://schemas.microsoft.com/office/drawing/2014/chart" uri="{C3380CC4-5D6E-409C-BE32-E72D297353CC}">
                <c16:uniqueId val="{00000003-EABE-454F-AC8E-9AEB6424F6F9}"/>
              </c:ext>
            </c:extLst>
          </c:dPt>
          <c:dLbls>
            <c:dLbl>
              <c:idx val="0"/>
              <c:layout>
                <c:manualLayout>
                  <c:x val="4.0171418846790541E-2"/>
                  <c:y val="0.19548832564744609"/>
                </c:manualLayout>
              </c:layout>
              <c:showLegendKey val="0"/>
              <c:showVal val="1"/>
              <c:showCatName val="0"/>
              <c:showSerName val="0"/>
              <c:showPercent val="0"/>
              <c:showBubbleSize val="0"/>
            </c:dLbl>
            <c:dLbl>
              <c:idx val="1"/>
              <c:layout>
                <c:manualLayout>
                  <c:x val="4.6227392979253368E-4"/>
                  <c:y val="-6.9717795439508609E-3"/>
                </c:manualLayout>
              </c:layout>
              <c:showLegendKey val="0"/>
              <c:showVal val="1"/>
              <c:showCatName val="0"/>
              <c:showSerName val="0"/>
              <c:showPercent val="0"/>
              <c:showBubbleSize val="0"/>
            </c:dLbl>
            <c:dLbl>
              <c:idx val="2"/>
              <c:layout>
                <c:manualLayout>
                  <c:x val="-0.16504478858857929"/>
                  <c:y val="-3.186423327629552E-2"/>
                </c:manualLayout>
              </c:layout>
              <c:spPr/>
              <c:txPr>
                <a:bodyPr/>
                <a:lstStyle/>
                <a:p>
                  <a:pPr>
                    <a:defRPr sz="1400" b="1">
                      <a:solidFill>
                        <a:srgbClr val="404040"/>
                      </a:solidFill>
                      <a:latin typeface="微軟正黑體" pitchFamily="34" charset="-120"/>
                      <a:ea typeface="微軟正黑體" pitchFamily="34" charset="-120"/>
                    </a:defRPr>
                  </a:pPr>
                  <a:endParaRPr lang="zh-TW"/>
                </a:p>
              </c:txPr>
              <c:showLegendKey val="0"/>
              <c:showVal val="1"/>
              <c:showCatName val="0"/>
              <c:showSerName val="0"/>
              <c:showPercent val="0"/>
              <c:showBubbleSize val="0"/>
            </c:dLbl>
            <c:spPr>
              <a:noFill/>
              <a:ln>
                <a:noFill/>
              </a:ln>
              <a:effectLst/>
            </c:spPr>
            <c:txPr>
              <a:bodyPr/>
              <a:lstStyle/>
              <a:p>
                <a:pPr>
                  <a:defRPr sz="1400" b="1">
                    <a:solidFill>
                      <a:schemeClr val="bg1"/>
                    </a:solidFill>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'Q10'!$B$5:$B$6</c:f>
              <c:strCache>
                <c:ptCount val="2"/>
                <c:pt idx="0">
                  <c:v>願意</c:v>
                </c:pt>
                <c:pt idx="1">
                  <c:v>不願意</c:v>
                </c:pt>
              </c:strCache>
            </c:strRef>
          </c:cat>
          <c:val>
            <c:numRef>
              <c:f>'Q10'!$G$5:$G$6</c:f>
              <c:numCache>
                <c:formatCode>0.0%</c:formatCode>
                <c:ptCount val="2"/>
                <c:pt idx="0">
                  <c:v>0.84333333333333338</c:v>
                </c:pt>
                <c:pt idx="1">
                  <c:v>0.15666666666666668</c:v>
                </c:pt>
              </c:numCache>
            </c:numRef>
          </c:val>
          <c:extLst xmlns:c16r2="http://schemas.microsoft.com/office/drawing/2015/06/chart">
            <c:ext xmlns:c16="http://schemas.microsoft.com/office/drawing/2014/chart" uri="{C3380CC4-5D6E-409C-BE32-E72D297353CC}">
              <c16:uniqueId val="{00000006-EABE-454F-AC8E-9AEB6424F6F9}"/>
            </c:ext>
          </c:extLst>
        </c:ser>
        <c:dLbls>
          <c:showLegendKey val="0"/>
          <c:showVal val="0"/>
          <c:showCatName val="0"/>
          <c:showSerName val="0"/>
          <c:showPercent val="0"/>
          <c:showBubbleSize val="0"/>
          <c:showLeaderLines val="1"/>
        </c:dLbls>
        <c:firstSliceAng val="255"/>
        <c:holeSize val="45"/>
      </c:doughnutChart>
      <c:spPr>
        <a:noFill/>
        <a:ln>
          <a:noFill/>
        </a:ln>
        <a:effectLst/>
      </c:spPr>
    </c:plotArea>
    <c:plotVisOnly val="1"/>
    <c:dispBlanksAs val="gap"/>
    <c:showDLblsOverMax val="0"/>
  </c:chart>
  <c:spPr>
    <a:noFill/>
    <a:ln w="19050">
      <a:noFill/>
    </a:ln>
    <a:effectLst/>
  </c:spPr>
  <c:txPr>
    <a:bodyPr/>
    <a:lstStyle/>
    <a:p>
      <a:pPr>
        <a:defRPr/>
      </a:pPr>
      <a:endParaRPr lang="zh-TW"/>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81580550572621"/>
          <c:y val="3.3550492722353074E-2"/>
          <c:w val="0.71570349513026155"/>
          <c:h val="0.77978986954988838"/>
        </c:manualLayout>
      </c:layout>
      <c:barChart>
        <c:barDir val="col"/>
        <c:grouping val="clustered"/>
        <c:varyColors val="0"/>
        <c:ser>
          <c:idx val="0"/>
          <c:order val="0"/>
          <c:tx>
            <c:strRef>
              <c:f>'Q10'!$B$19</c:f>
              <c:strCache>
                <c:ptCount val="1"/>
                <c:pt idx="0">
                  <c:v>願意</c:v>
                </c:pt>
              </c:strCache>
            </c:strRef>
          </c:tx>
          <c:spPr>
            <a:solidFill>
              <a:srgbClr val="4F81BD"/>
            </a:solidFill>
            <a:ln>
              <a:noFill/>
            </a:ln>
            <a:effectLst>
              <a:outerShdw blurRad="63500" sx="102000" sy="102000" algn="ctr" rotWithShape="0">
                <a:schemeClr val="bg1">
                  <a:lumMod val="50000"/>
                  <a:alpha val="40000"/>
                </a:schemeClr>
              </a:outerShdw>
            </a:effectLst>
          </c:spPr>
          <c:invertIfNegative val="0"/>
          <c:dLbls>
            <c:dLbl>
              <c:idx val="0"/>
              <c:layout>
                <c:manualLayout>
                  <c:x val="-7.4768682720082183E-3"/>
                  <c:y val="-1.436932415103855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E0-4AD5-BD2A-C84F399106B1}"/>
                </c:ext>
              </c:extLst>
            </c:dLbl>
            <c:dLbl>
              <c:idx val="1"/>
              <c:layout>
                <c:manualLayout>
                  <c:x val="-1.4683478107743466E-3"/>
                  <c:y val="-7.1957575523909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7E-4DA8-8906-726ECE9AC836}"/>
                </c:ext>
              </c:extLst>
            </c:dLbl>
            <c:dLbl>
              <c:idx val="2"/>
              <c:layout>
                <c:manualLayout>
                  <c:x val="1.3764760186162668E-2"/>
                  <c:y val="-1.56449407519307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7E-4DA8-8906-726ECE9AC836}"/>
                </c:ext>
              </c:extLst>
            </c:dLbl>
            <c:dLbl>
              <c:idx val="3"/>
              <c:layout>
                <c:manualLayout>
                  <c:x val="-1.8995726495726496E-2"/>
                  <c:y val="1.0854700854700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7E-4DA8-8906-726ECE9AC836}"/>
                </c:ext>
              </c:extLst>
            </c:dLbl>
            <c:spPr>
              <a:noFill/>
              <a:ln>
                <a:noFill/>
              </a:ln>
              <a:effectLst/>
            </c:spPr>
            <c:txPr>
              <a:bodyPr rot="0" spcFirstLastPara="1" vertOverflow="ellipsis" vert="horz" wrap="square" anchor="ctr" anchorCtr="1"/>
              <a:lstStyle/>
              <a:p>
                <a:pPr>
                  <a:defRPr sz="1200" b="1" i="0" u="none" strike="noStrike" kern="1200" baseline="0">
                    <a:solidFill>
                      <a:srgbClr val="FF0000"/>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'Q10'!$C$18:$E$18</c:f>
              <c:strCache>
                <c:ptCount val="3"/>
                <c:pt idx="0">
                  <c:v>106年度</c:v>
                </c:pt>
                <c:pt idx="1">
                  <c:v>107年度</c:v>
                </c:pt>
                <c:pt idx="2">
                  <c:v>108年度</c:v>
                </c:pt>
              </c:strCache>
            </c:strRef>
          </c:cat>
          <c:val>
            <c:numRef>
              <c:f>'Q10'!$C$19:$E$19</c:f>
              <c:numCache>
                <c:formatCode>0.0%</c:formatCode>
                <c:ptCount val="3"/>
                <c:pt idx="0">
                  <c:v>0.80500000000000005</c:v>
                </c:pt>
                <c:pt idx="1">
                  <c:v>0.85799999999999998</c:v>
                </c:pt>
                <c:pt idx="2">
                  <c:v>0.84299999999999997</c:v>
                </c:pt>
              </c:numCache>
            </c:numRef>
          </c:val>
          <c:extLst xmlns:c16r2="http://schemas.microsoft.com/office/drawing/2015/06/chart">
            <c:ext xmlns:c16="http://schemas.microsoft.com/office/drawing/2014/chart" uri="{C3380CC4-5D6E-409C-BE32-E72D297353CC}">
              <c16:uniqueId val="{00000000-D97E-4DA8-8906-726ECE9AC836}"/>
            </c:ext>
          </c:extLst>
        </c:ser>
        <c:ser>
          <c:idx val="1"/>
          <c:order val="1"/>
          <c:tx>
            <c:strRef>
              <c:f>'Q10'!$B$20</c:f>
              <c:strCache>
                <c:ptCount val="1"/>
                <c:pt idx="0">
                  <c:v>不願意</c:v>
                </c:pt>
              </c:strCache>
            </c:strRef>
          </c:tx>
          <c:spPr>
            <a:solidFill>
              <a:srgbClr val="36C5C8"/>
            </a:solidFill>
            <a:ln>
              <a:noFill/>
            </a:ln>
            <a:effectLst>
              <a:outerShdw blurRad="63500" sx="102000" sy="102000" algn="ctr" rotWithShape="0">
                <a:prstClr val="black">
                  <a:alpha val="40000"/>
                </a:prstClr>
              </a:outerShdw>
            </a:effectLst>
          </c:spPr>
          <c:invertIfNegative val="0"/>
          <c:dLbls>
            <c:dLbl>
              <c:idx val="0"/>
              <c:layout>
                <c:manualLayout>
                  <c:x val="7.7023232326375443E-3"/>
                  <c:y val="-1.11519166019946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E0-4AD5-BD2A-C84F399106B1}"/>
                </c:ext>
              </c:extLst>
            </c:dLbl>
            <c:dLbl>
              <c:idx val="1"/>
              <c:layout>
                <c:manualLayout>
                  <c:x val="8.8193999673485783E-3"/>
                  <c:y val="-1.0908156772471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E0-4AD5-BD2A-C84F399106B1}"/>
                </c:ext>
              </c:extLst>
            </c:dLbl>
            <c:dLbl>
              <c:idx val="2"/>
              <c:layout>
                <c:manualLayout>
                  <c:x val="5.1297893983347775E-3"/>
                  <c:y val="5.3814302169925658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E0-4AD5-BD2A-C84F399106B1}"/>
                </c:ext>
              </c:extLst>
            </c:dLbl>
            <c:dLbl>
              <c:idx val="3"/>
              <c:layout>
                <c:manualLayout>
                  <c:x val="8.1410256410256402E-3"/>
                  <c:y val="-2.48750687664390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7E-4DA8-8906-726ECE9AC836}"/>
                </c:ext>
              </c:extLst>
            </c:dLbl>
            <c:numFmt formatCode="0.0%" sourceLinked="0"/>
            <c:spPr>
              <a:noFill/>
              <a:ln>
                <a:noFill/>
              </a:ln>
              <a:effectLst/>
            </c:spPr>
            <c:txPr>
              <a:bodyPr rot="0" spcFirstLastPara="1" vertOverflow="overflow" horzOverflow="overflow" vert="horz" wrap="square" anchor="ctr" anchorCtr="1"/>
              <a:lstStyle/>
              <a:p>
                <a:pPr>
                  <a:defRPr sz="1050" b="1" i="0" u="none" strike="noStrike" kern="1200" baseline="0">
                    <a:solidFill>
                      <a:schemeClr val="tx1">
                        <a:lumMod val="75000"/>
                        <a:lumOff val="25000"/>
                      </a:schemeClr>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'Q10'!$C$18:$E$18</c:f>
              <c:strCache>
                <c:ptCount val="3"/>
                <c:pt idx="0">
                  <c:v>106年度</c:v>
                </c:pt>
                <c:pt idx="1">
                  <c:v>107年度</c:v>
                </c:pt>
                <c:pt idx="2">
                  <c:v>108年度</c:v>
                </c:pt>
              </c:strCache>
            </c:strRef>
          </c:cat>
          <c:val>
            <c:numRef>
              <c:f>'Q10'!$C$20:$E$20</c:f>
              <c:numCache>
                <c:formatCode>0.0%</c:formatCode>
                <c:ptCount val="3"/>
                <c:pt idx="0">
                  <c:v>0.19500000000000001</c:v>
                </c:pt>
                <c:pt idx="1">
                  <c:v>0.14199999999999999</c:v>
                </c:pt>
                <c:pt idx="2">
                  <c:v>0.157</c:v>
                </c:pt>
              </c:numCache>
            </c:numRef>
          </c:val>
          <c:extLst xmlns:c16r2="http://schemas.microsoft.com/office/drawing/2015/06/chart">
            <c:ext xmlns:c16="http://schemas.microsoft.com/office/drawing/2014/chart" uri="{C3380CC4-5D6E-409C-BE32-E72D297353CC}">
              <c16:uniqueId val="{00000001-D97E-4DA8-8906-726ECE9AC836}"/>
            </c:ext>
          </c:extLst>
        </c:ser>
        <c:dLbls>
          <c:showLegendKey val="0"/>
          <c:showVal val="1"/>
          <c:showCatName val="0"/>
          <c:showSerName val="0"/>
          <c:showPercent val="0"/>
          <c:showBubbleSize val="0"/>
        </c:dLbls>
        <c:gapWidth val="90"/>
        <c:axId val="397067264"/>
        <c:axId val="381943808"/>
      </c:barChart>
      <c:catAx>
        <c:axId val="397067264"/>
        <c:scaling>
          <c:orientation val="minMax"/>
        </c:scaling>
        <c:delete val="0"/>
        <c:axPos val="b"/>
        <c:numFmt formatCode="General" sourceLinked="1"/>
        <c:majorTickMark val="none"/>
        <c:minorTickMark val="none"/>
        <c:tickLblPos val="nextTo"/>
        <c:spPr>
          <a:solidFill>
            <a:srgbClr val="558ED5"/>
          </a:solid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81943808"/>
        <c:crosses val="autoZero"/>
        <c:auto val="1"/>
        <c:lblAlgn val="ctr"/>
        <c:lblOffset val="100"/>
        <c:noMultiLvlLbl val="0"/>
      </c:catAx>
      <c:valAx>
        <c:axId val="381943808"/>
        <c:scaling>
          <c:orientation val="minMax"/>
          <c:max val="1"/>
        </c:scaling>
        <c:delete val="0"/>
        <c:axPos val="l"/>
        <c:numFmt formatCode="0%" sourceLinked="0"/>
        <c:majorTickMark val="none"/>
        <c:minorTickMark val="none"/>
        <c:tickLblPos val="nextTo"/>
        <c:spPr>
          <a:noFill/>
          <a:ln w="9525">
            <a:solidFill>
              <a:schemeClr val="bg1">
                <a:lumMod val="6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97067264"/>
        <c:crosses val="autoZero"/>
        <c:crossBetween val="between"/>
        <c:majorUnit val="0.2"/>
      </c:valAx>
      <c:dTable>
        <c:showHorzBorder val="1"/>
        <c:showVertBorder val="0"/>
        <c:showOutline val="1"/>
        <c:showKeys val="1"/>
        <c:spPr>
          <a:noFill/>
          <a:ln w="6350" cap="flat" cmpd="sng" algn="ctr">
            <a:solidFill>
              <a:schemeClr val="bg1">
                <a:lumMod val="65000"/>
              </a:schemeClr>
            </a:solidFill>
            <a:round/>
          </a:ln>
          <a:effectLst/>
        </c:spPr>
        <c:txPr>
          <a:bodyPr rot="0" spcFirstLastPara="1" vertOverflow="ellipsis" vert="horz" wrap="square" anchor="ctr" anchorCtr="1"/>
          <a:lstStyle/>
          <a:p>
            <a:pPr rtl="0">
              <a:defRPr sz="10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587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6319205084313972"/>
          <c:y val="4.5162973387076026E-2"/>
          <c:w val="0.39780341402629316"/>
          <c:h val="0.75867344168185868"/>
        </c:manualLayout>
      </c:layout>
      <c:barChart>
        <c:barDir val="bar"/>
        <c:grouping val="clustered"/>
        <c:varyColors val="0"/>
        <c:ser>
          <c:idx val="0"/>
          <c:order val="0"/>
          <c:spPr>
            <a:gradFill flip="none" rotWithShape="1">
              <a:gsLst>
                <a:gs pos="75000">
                  <a:srgbClr val="FD8482"/>
                </a:gs>
                <a:gs pos="0">
                  <a:srgbClr val="FB716F"/>
                </a:gs>
                <a:gs pos="100000">
                  <a:srgbClr val="FF9999"/>
                </a:gs>
              </a:gsLst>
              <a:lin ang="10800000" scaled="1"/>
              <a:tileRect/>
            </a:gradFill>
            <a:ln>
              <a:noFill/>
            </a:ln>
            <a:scene3d>
              <a:camera prst="orthographicFront"/>
              <a:lightRig rig="balanced" dir="t"/>
            </a:scene3d>
            <a:sp3d>
              <a:bevelT w="12700" h="12700"/>
            </a:sp3d>
          </c:spPr>
          <c:invertIfNegative val="0"/>
          <c:dLbls>
            <c:spPr>
              <a:noFill/>
              <a:ln>
                <a:noFill/>
              </a:ln>
              <a:effectLst/>
            </c:spPr>
            <c:txPr>
              <a:bodyPr/>
              <a:lstStyle/>
              <a:p>
                <a:pPr>
                  <a:defRPr sz="1100"/>
                </a:pPr>
                <a:endParaRPr lang="zh-TW"/>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'Q11'!$B$5:$B$14</c:f>
              <c:strCache>
                <c:ptCount val="10"/>
                <c:pt idx="0">
                  <c:v>其他</c:v>
                </c:pt>
                <c:pt idx="1">
                  <c:v>監察院</c:v>
                </c:pt>
                <c:pt idx="2">
                  <c:v>各級檢察署</c:v>
                </c:pt>
                <c:pt idx="3">
                  <c:v>警察局</c:v>
                </c:pt>
                <c:pt idx="4">
                  <c:v>投書報章媒體</c:v>
                </c:pt>
                <c:pt idx="5">
                  <c:v>各級民意代表</c:v>
                </c:pt>
                <c:pt idx="6">
                  <c:v>法務部調查局</c:v>
                </c:pt>
                <c:pt idx="7">
                  <c:v>嘉義市政府財政稅務局或上級機關之首長</c:v>
                </c:pt>
                <c:pt idx="8">
                  <c:v>法務部廉政署</c:v>
                </c:pt>
                <c:pt idx="9">
                  <c:v>嘉義市政府財政稅務局或上級機關之政風單位</c:v>
                </c:pt>
              </c:strCache>
            </c:strRef>
          </c:cat>
          <c:val>
            <c:numRef>
              <c:f>'Q11'!$E$5:$E$14</c:f>
              <c:numCache>
                <c:formatCode>####.0%</c:formatCode>
                <c:ptCount val="10"/>
                <c:pt idx="0">
                  <c:v>3.1620553359683792E-2</c:v>
                </c:pt>
                <c:pt idx="1">
                  <c:v>5.1383399209486175E-2</c:v>
                </c:pt>
                <c:pt idx="2">
                  <c:v>9.4861660079051363E-2</c:v>
                </c:pt>
                <c:pt idx="3">
                  <c:v>0.14229249011857709</c:v>
                </c:pt>
                <c:pt idx="4">
                  <c:v>0.1541501976284585</c:v>
                </c:pt>
                <c:pt idx="5">
                  <c:v>0.2134387351778656</c:v>
                </c:pt>
                <c:pt idx="6">
                  <c:v>0.2648221343873518</c:v>
                </c:pt>
                <c:pt idx="7">
                  <c:v>0.30830039525691699</c:v>
                </c:pt>
                <c:pt idx="8">
                  <c:v>0.31620553359683795</c:v>
                </c:pt>
                <c:pt idx="9">
                  <c:v>0.55731225296442688</c:v>
                </c:pt>
              </c:numCache>
            </c:numRef>
          </c:val>
          <c:extLst xmlns:c16r2="http://schemas.microsoft.com/office/drawing/2015/06/chart">
            <c:ext xmlns:c16="http://schemas.microsoft.com/office/drawing/2014/chart" uri="{C3380CC4-5D6E-409C-BE32-E72D297353CC}">
              <c16:uniqueId val="{00000000-EF99-4834-8EFB-CA59934FC6E5}"/>
            </c:ext>
          </c:extLst>
        </c:ser>
        <c:dLbls>
          <c:showLegendKey val="0"/>
          <c:showVal val="0"/>
          <c:showCatName val="0"/>
          <c:showSerName val="0"/>
          <c:showPercent val="0"/>
          <c:showBubbleSize val="0"/>
        </c:dLbls>
        <c:gapWidth val="100"/>
        <c:axId val="403919872"/>
        <c:axId val="381945536"/>
      </c:barChart>
      <c:catAx>
        <c:axId val="403919872"/>
        <c:scaling>
          <c:orientation val="minMax"/>
        </c:scaling>
        <c:delete val="0"/>
        <c:axPos val="l"/>
        <c:numFmt formatCode="General" sourceLinked="1"/>
        <c:majorTickMark val="none"/>
        <c:minorTickMark val="none"/>
        <c:tickLblPos val="nextTo"/>
        <c:spPr>
          <a:ln w="9525">
            <a:solidFill>
              <a:schemeClr val="bg1">
                <a:lumMod val="50000"/>
              </a:schemeClr>
            </a:solidFill>
          </a:ln>
        </c:spPr>
        <c:txPr>
          <a:bodyPr/>
          <a:lstStyle/>
          <a:p>
            <a:pPr>
              <a:defRPr sz="1200" b="1"/>
            </a:pPr>
            <a:endParaRPr lang="zh-TW"/>
          </a:p>
        </c:txPr>
        <c:crossAx val="381945536"/>
        <c:crosses val="autoZero"/>
        <c:auto val="1"/>
        <c:lblAlgn val="ctr"/>
        <c:lblOffset val="100"/>
        <c:noMultiLvlLbl val="0"/>
      </c:catAx>
      <c:valAx>
        <c:axId val="381945536"/>
        <c:scaling>
          <c:orientation val="minMax"/>
          <c:max val="0.8"/>
          <c:min val="0"/>
        </c:scaling>
        <c:delete val="0"/>
        <c:axPos val="b"/>
        <c:numFmt formatCode="0%" sourceLinked="0"/>
        <c:majorTickMark val="out"/>
        <c:minorTickMark val="none"/>
        <c:tickLblPos val="nextTo"/>
        <c:spPr>
          <a:ln w="9525" cap="flat">
            <a:solidFill>
              <a:schemeClr val="bg1">
                <a:lumMod val="50000"/>
              </a:schemeClr>
            </a:solidFill>
            <a:round/>
          </a:ln>
        </c:spPr>
        <c:txPr>
          <a:bodyPr/>
          <a:lstStyle/>
          <a:p>
            <a:pPr>
              <a:defRPr>
                <a:solidFill>
                  <a:schemeClr val="tx1">
                    <a:lumMod val="50000"/>
                    <a:lumOff val="50000"/>
                  </a:schemeClr>
                </a:solidFill>
              </a:defRPr>
            </a:pPr>
            <a:endParaRPr lang="zh-TW"/>
          </a:p>
        </c:txPr>
        <c:crossAx val="403919872"/>
        <c:crosses val="autoZero"/>
        <c:crossBetween val="between"/>
        <c:majorUnit val="0.2"/>
      </c:valAx>
      <c:spPr>
        <a:solidFill>
          <a:srgbClr val="FFFFFF">
            <a:alpha val="10196"/>
          </a:srgbClr>
        </a:solidFill>
      </c:spPr>
    </c:plotArea>
    <c:plotVisOnly val="1"/>
    <c:dispBlanksAs val="gap"/>
    <c:showDLblsOverMax val="0"/>
  </c:chart>
  <c:spPr>
    <a:noFill/>
    <a:ln w="15875">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148257464201552"/>
          <c:y val="1.9911043914555473E-2"/>
          <c:w val="0.5121695691229774"/>
          <c:h val="0.91567319434469985"/>
        </c:manualLayout>
      </c:layout>
      <c:barChart>
        <c:barDir val="bar"/>
        <c:grouping val="clustered"/>
        <c:varyColors val="0"/>
        <c:ser>
          <c:idx val="0"/>
          <c:order val="0"/>
          <c:tx>
            <c:strRef>
              <c:f>'Q11'!$C$18</c:f>
              <c:strCache>
                <c:ptCount val="1"/>
                <c:pt idx="0">
                  <c:v>106年度</c:v>
                </c:pt>
              </c:strCache>
            </c:strRef>
          </c:tx>
          <c:spPr>
            <a:solidFill>
              <a:srgbClr val="36C5C8"/>
            </a:solidFill>
            <a:effectLst>
              <a:outerShdw blurRad="50800" dist="38100" dir="2700000" algn="tl" rotWithShape="0">
                <a:schemeClr val="bg1">
                  <a:lumMod val="65000"/>
                  <a:alpha val="40000"/>
                </a:schemeClr>
              </a:outerShdw>
            </a:effectLst>
            <a:scene3d>
              <a:camera prst="orthographicFront"/>
              <a:lightRig rig="balanced" dir="t"/>
            </a:scene3d>
            <a:sp3d prstMaterial="plastic">
              <a:bevelT w="12700" h="12700"/>
            </a:sp3d>
          </c:spPr>
          <c:invertIfNegative val="0"/>
          <c:dLbls>
            <c:dLbl>
              <c:idx val="0"/>
              <c:layout>
                <c:manualLayout>
                  <c:x val="-7.5826116584345911E-3"/>
                  <c:y val="2.317912039435896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F4-42E2-85CD-686706F73A55}"/>
                </c:ext>
              </c:extLst>
            </c:dLbl>
            <c:dLbl>
              <c:idx val="1"/>
              <c:layout>
                <c:manualLayout>
                  <c:x val="-1.051714839357863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F4-42E2-85CD-686706F73A55}"/>
                </c:ext>
              </c:extLst>
            </c:dLbl>
            <c:dLbl>
              <c:idx val="2"/>
              <c:layout>
                <c:manualLayout>
                  <c:x val="-1.3044822485138764E-2"/>
                  <c:y val="4.949442690294515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F4-42E2-85CD-686706F73A55}"/>
                </c:ext>
              </c:extLst>
            </c:dLbl>
            <c:dLbl>
              <c:idx val="4"/>
              <c:layout>
                <c:manualLayout>
                  <c:x val="-1.0517148393578658E-2"/>
                  <c:y val="2.317939006997820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F4-42E2-85CD-686706F73A55}"/>
                </c:ext>
              </c:extLst>
            </c:dLbl>
            <c:dLbl>
              <c:idx val="5"/>
              <c:layout>
                <c:manualLayout>
                  <c:x val="-1.0760032648050885E-16"/>
                  <c:y val="2.69972720000663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FF4-42E2-85CD-686706F73A55}"/>
                </c:ext>
              </c:extLst>
            </c:dLbl>
            <c:dLbl>
              <c:idx val="6"/>
              <c:layout>
                <c:manualLayout>
                  <c:x val="-1.0110148877912787E-2"/>
                  <c:y val="2.1247281577752499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F4-42E2-85CD-686706F73A55}"/>
                </c:ext>
              </c:extLst>
            </c:dLbl>
            <c:dLbl>
              <c:idx val="7"/>
              <c:layout>
                <c:manualLayout>
                  <c:x val="-1.0110148877912787E-2"/>
                  <c:y val="2.1247281577752499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FF4-42E2-85CD-686706F73A55}"/>
                </c:ext>
              </c:extLst>
            </c:dLbl>
            <c:spPr>
              <a:noFill/>
              <a:ln>
                <a:noFill/>
              </a:ln>
              <a:effectLst/>
            </c:spPr>
            <c:txPr>
              <a:bodyPr/>
              <a:lstStyle/>
              <a:p>
                <a:pPr>
                  <a:defRPr>
                    <a:solidFill>
                      <a:schemeClr val="tx1"/>
                    </a:solidFill>
                  </a:defRPr>
                </a:pPr>
                <a:endParaRPr lang="zh-TW"/>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'Q11'!$B$19:$B$28</c:f>
              <c:strCache>
                <c:ptCount val="10"/>
                <c:pt idx="0">
                  <c:v>其他</c:v>
                </c:pt>
                <c:pt idx="1">
                  <c:v>監察院</c:v>
                </c:pt>
                <c:pt idx="2">
                  <c:v>各級檢察署</c:v>
                </c:pt>
                <c:pt idx="3">
                  <c:v>警察局</c:v>
                </c:pt>
                <c:pt idx="4">
                  <c:v>投書報章媒體</c:v>
                </c:pt>
                <c:pt idx="5">
                  <c:v>各級民意代表</c:v>
                </c:pt>
                <c:pt idx="6">
                  <c:v>法務部調查局</c:v>
                </c:pt>
                <c:pt idx="7">
                  <c:v>嘉義市政府財政稅務局或上級機關之首長</c:v>
                </c:pt>
                <c:pt idx="8">
                  <c:v>法務部廉政署</c:v>
                </c:pt>
                <c:pt idx="9">
                  <c:v>嘉義市政府財政稅務局或上級機關之政風單位</c:v>
                </c:pt>
              </c:strCache>
            </c:strRef>
          </c:cat>
          <c:val>
            <c:numRef>
              <c:f>'Q11'!$C$19:$C$28</c:f>
              <c:numCache>
                <c:formatCode>0.0%</c:formatCode>
                <c:ptCount val="10"/>
                <c:pt idx="0">
                  <c:v>4.2999999999999997E-2</c:v>
                </c:pt>
                <c:pt idx="1">
                  <c:v>6.0999999999999999E-2</c:v>
                </c:pt>
                <c:pt idx="2">
                  <c:v>7.0999999999999994E-2</c:v>
                </c:pt>
                <c:pt idx="3">
                  <c:v>0.12</c:v>
                </c:pt>
                <c:pt idx="4">
                  <c:v>0.126</c:v>
                </c:pt>
                <c:pt idx="5">
                  <c:v>0.113</c:v>
                </c:pt>
                <c:pt idx="6">
                  <c:v>0.16900000000000001</c:v>
                </c:pt>
                <c:pt idx="7">
                  <c:v>0.30399999999999999</c:v>
                </c:pt>
                <c:pt idx="8">
                  <c:v>0.24199999999999999</c:v>
                </c:pt>
                <c:pt idx="9">
                  <c:v>0.57699999999999996</c:v>
                </c:pt>
              </c:numCache>
            </c:numRef>
          </c:val>
          <c:extLst xmlns:c16r2="http://schemas.microsoft.com/office/drawing/2015/06/chart">
            <c:ext xmlns:c16="http://schemas.microsoft.com/office/drawing/2014/chart" uri="{C3380CC4-5D6E-409C-BE32-E72D297353CC}">
              <c16:uniqueId val="{00000007-2FF4-42E2-85CD-686706F73A55}"/>
            </c:ext>
          </c:extLst>
        </c:ser>
        <c:ser>
          <c:idx val="1"/>
          <c:order val="1"/>
          <c:tx>
            <c:strRef>
              <c:f>'Q11'!$D$18</c:f>
              <c:strCache>
                <c:ptCount val="1"/>
                <c:pt idx="0">
                  <c:v>107年度</c:v>
                </c:pt>
              </c:strCache>
            </c:strRef>
          </c:tx>
          <c:spPr>
            <a:scene3d>
              <a:camera prst="orthographicFront"/>
              <a:lightRig rig="threePt" dir="t"/>
            </a:scene3d>
            <a:sp3d>
              <a:bevelT w="12700" h="12700"/>
            </a:sp3d>
          </c:spPr>
          <c:invertIfNegative val="0"/>
          <c:cat>
            <c:strRef>
              <c:f>'Q11'!$B$19:$B$28</c:f>
              <c:strCache>
                <c:ptCount val="10"/>
                <c:pt idx="0">
                  <c:v>其他</c:v>
                </c:pt>
                <c:pt idx="1">
                  <c:v>監察院</c:v>
                </c:pt>
                <c:pt idx="2">
                  <c:v>各級檢察署</c:v>
                </c:pt>
                <c:pt idx="3">
                  <c:v>警察局</c:v>
                </c:pt>
                <c:pt idx="4">
                  <c:v>投書報章媒體</c:v>
                </c:pt>
                <c:pt idx="5">
                  <c:v>各級民意代表</c:v>
                </c:pt>
                <c:pt idx="6">
                  <c:v>法務部調查局</c:v>
                </c:pt>
                <c:pt idx="7">
                  <c:v>嘉義市政府財政稅務局或上級機關之首長</c:v>
                </c:pt>
                <c:pt idx="8">
                  <c:v>法務部廉政署</c:v>
                </c:pt>
                <c:pt idx="9">
                  <c:v>嘉義市政府財政稅務局或上級機關之政風單位</c:v>
                </c:pt>
              </c:strCache>
            </c:strRef>
          </c:cat>
          <c:val>
            <c:numRef>
              <c:f>'Q11'!$D$19:$D$28</c:f>
              <c:numCache>
                <c:formatCode>0.0%</c:formatCode>
                <c:ptCount val="10"/>
                <c:pt idx="0">
                  <c:v>1.7000000000000001E-2</c:v>
                </c:pt>
                <c:pt idx="1">
                  <c:v>4.7E-2</c:v>
                </c:pt>
                <c:pt idx="2">
                  <c:v>0.13400000000000001</c:v>
                </c:pt>
                <c:pt idx="3">
                  <c:v>0.16</c:v>
                </c:pt>
                <c:pt idx="4">
                  <c:v>0.152</c:v>
                </c:pt>
                <c:pt idx="5">
                  <c:v>0.14299999999999999</c:v>
                </c:pt>
                <c:pt idx="6">
                  <c:v>0.28599999999999998</c:v>
                </c:pt>
                <c:pt idx="7">
                  <c:v>0.29699999999999999</c:v>
                </c:pt>
                <c:pt idx="8">
                  <c:v>0.28899999999999998</c:v>
                </c:pt>
                <c:pt idx="9">
                  <c:v>0.58299999999999996</c:v>
                </c:pt>
              </c:numCache>
            </c:numRef>
          </c:val>
        </c:ser>
        <c:ser>
          <c:idx val="2"/>
          <c:order val="2"/>
          <c:tx>
            <c:strRef>
              <c:f>'Q11'!$E$18</c:f>
              <c:strCache>
                <c:ptCount val="1"/>
                <c:pt idx="0">
                  <c:v>108年度</c:v>
                </c:pt>
              </c:strCache>
            </c:strRef>
          </c:tx>
          <c:spPr>
            <a:scene3d>
              <a:camera prst="orthographicFront"/>
              <a:lightRig rig="threePt" dir="t"/>
            </a:scene3d>
            <a:sp3d>
              <a:bevelT w="12700" h="12700"/>
            </a:sp3d>
          </c:spPr>
          <c:invertIfNegative val="0"/>
          <c:cat>
            <c:strRef>
              <c:f>'Q11'!$B$19:$B$28</c:f>
              <c:strCache>
                <c:ptCount val="10"/>
                <c:pt idx="0">
                  <c:v>其他</c:v>
                </c:pt>
                <c:pt idx="1">
                  <c:v>監察院</c:v>
                </c:pt>
                <c:pt idx="2">
                  <c:v>各級檢察署</c:v>
                </c:pt>
                <c:pt idx="3">
                  <c:v>警察局</c:v>
                </c:pt>
                <c:pt idx="4">
                  <c:v>投書報章媒體</c:v>
                </c:pt>
                <c:pt idx="5">
                  <c:v>各級民意代表</c:v>
                </c:pt>
                <c:pt idx="6">
                  <c:v>法務部調查局</c:v>
                </c:pt>
                <c:pt idx="7">
                  <c:v>嘉義市政府財政稅務局或上級機關之首長</c:v>
                </c:pt>
                <c:pt idx="8">
                  <c:v>法務部廉政署</c:v>
                </c:pt>
                <c:pt idx="9">
                  <c:v>嘉義市政府財政稅務局或上級機關之政風單位</c:v>
                </c:pt>
              </c:strCache>
            </c:strRef>
          </c:cat>
          <c:val>
            <c:numRef>
              <c:f>'Q11'!$E$19:$E$28</c:f>
              <c:numCache>
                <c:formatCode>0.0%</c:formatCode>
                <c:ptCount val="10"/>
                <c:pt idx="0">
                  <c:v>3.2000000000000001E-2</c:v>
                </c:pt>
                <c:pt idx="1">
                  <c:v>5.0999999999999997E-2</c:v>
                </c:pt>
                <c:pt idx="2">
                  <c:v>9.5000000000000001E-2</c:v>
                </c:pt>
                <c:pt idx="3">
                  <c:v>0.14199999999999999</c:v>
                </c:pt>
                <c:pt idx="4">
                  <c:v>0.154</c:v>
                </c:pt>
                <c:pt idx="5">
                  <c:v>0.21299999999999999</c:v>
                </c:pt>
                <c:pt idx="6">
                  <c:v>0.26500000000000001</c:v>
                </c:pt>
                <c:pt idx="7">
                  <c:v>0.308</c:v>
                </c:pt>
                <c:pt idx="8">
                  <c:v>0.316</c:v>
                </c:pt>
                <c:pt idx="9">
                  <c:v>0.55700000000000005</c:v>
                </c:pt>
              </c:numCache>
            </c:numRef>
          </c:val>
        </c:ser>
        <c:dLbls>
          <c:dLblPos val="outEnd"/>
          <c:showLegendKey val="0"/>
          <c:showVal val="1"/>
          <c:showCatName val="0"/>
          <c:showSerName val="0"/>
          <c:showPercent val="0"/>
          <c:showBubbleSize val="0"/>
        </c:dLbls>
        <c:gapWidth val="90"/>
        <c:axId val="404284416"/>
        <c:axId val="381947264"/>
      </c:barChart>
      <c:catAx>
        <c:axId val="404284416"/>
        <c:scaling>
          <c:orientation val="minMax"/>
        </c:scaling>
        <c:delete val="0"/>
        <c:axPos val="l"/>
        <c:numFmt formatCode="General" sourceLinked="0"/>
        <c:majorTickMark val="none"/>
        <c:minorTickMark val="none"/>
        <c:tickLblPos val="nextTo"/>
        <c:crossAx val="381947264"/>
        <c:crosses val="autoZero"/>
        <c:auto val="1"/>
        <c:lblAlgn val="ctr"/>
        <c:lblOffset val="100"/>
        <c:noMultiLvlLbl val="0"/>
      </c:catAx>
      <c:valAx>
        <c:axId val="381947264"/>
        <c:scaling>
          <c:orientation val="minMax"/>
          <c:max val="1"/>
        </c:scaling>
        <c:delete val="0"/>
        <c:axPos val="b"/>
        <c:numFmt formatCode="0%" sourceLinked="0"/>
        <c:majorTickMark val="none"/>
        <c:minorTickMark val="none"/>
        <c:tickLblPos val="nextTo"/>
        <c:txPr>
          <a:bodyPr/>
          <a:lstStyle/>
          <a:p>
            <a:pPr>
              <a:defRPr sz="900">
                <a:solidFill>
                  <a:schemeClr val="tx1">
                    <a:lumMod val="50000"/>
                    <a:lumOff val="50000"/>
                  </a:schemeClr>
                </a:solidFill>
              </a:defRPr>
            </a:pPr>
            <a:endParaRPr lang="zh-TW"/>
          </a:p>
        </c:txPr>
        <c:crossAx val="404284416"/>
        <c:crosses val="autoZero"/>
        <c:crossBetween val="between"/>
        <c:majorUnit val="0.25"/>
      </c:valAx>
      <c:spPr>
        <a:noFill/>
        <a:ln w="25400">
          <a:noFill/>
        </a:ln>
      </c:spPr>
    </c:plotArea>
    <c:plotVisOnly val="1"/>
    <c:dispBlanksAs val="gap"/>
    <c:showDLblsOverMax val="0"/>
  </c:chart>
  <c:spPr>
    <a:noFill/>
    <a:ln w="15875">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71837730809962"/>
          <c:y val="0.10609759517239832"/>
          <c:w val="0.45388693791324863"/>
          <c:h val="0.6946030864197531"/>
        </c:manualLayout>
      </c:layout>
      <c:barChart>
        <c:barDir val="bar"/>
        <c:grouping val="clustered"/>
        <c:varyColors val="0"/>
        <c:ser>
          <c:idx val="0"/>
          <c:order val="0"/>
          <c:spPr>
            <a:gradFill flip="none" rotWithShape="1">
              <a:gsLst>
                <a:gs pos="0">
                  <a:srgbClr val="DF715F"/>
                </a:gs>
                <a:gs pos="100000">
                  <a:srgbClr val="FF7C80"/>
                </a:gs>
              </a:gsLst>
              <a:lin ang="10800000" scaled="1"/>
              <a:tileRect/>
            </a:gradFill>
          </c:spPr>
          <c:invertIfNegative val="0"/>
          <c:dPt>
            <c:idx val="0"/>
            <c:invertIfNegative val="0"/>
            <c:bubble3D val="0"/>
            <c:spPr>
              <a:solidFill>
                <a:srgbClr val="FB716F"/>
              </a:solidFill>
            </c:spPr>
            <c:extLst xmlns:c16r2="http://schemas.microsoft.com/office/drawing/2015/06/chart">
              <c:ext xmlns:c16="http://schemas.microsoft.com/office/drawing/2014/chart" uri="{C3380CC4-5D6E-409C-BE32-E72D297353CC}">
                <c16:uniqueId val="{00000001-5A2D-4267-91A8-CF8227809980}"/>
              </c:ext>
            </c:extLst>
          </c:dPt>
          <c:dPt>
            <c:idx val="1"/>
            <c:invertIfNegative val="0"/>
            <c:bubble3D val="0"/>
            <c:spPr>
              <a:solidFill>
                <a:srgbClr val="FC6E64"/>
              </a:solidFill>
            </c:spPr>
            <c:extLst xmlns:c16r2="http://schemas.microsoft.com/office/drawing/2015/06/chart">
              <c:ext xmlns:c16="http://schemas.microsoft.com/office/drawing/2014/chart" uri="{C3380CC4-5D6E-409C-BE32-E72D297353CC}">
                <c16:uniqueId val="{00000003-5A2D-4267-91A8-CF8227809980}"/>
              </c:ext>
            </c:extLst>
          </c:dPt>
          <c:dPt>
            <c:idx val="2"/>
            <c:invertIfNegative val="0"/>
            <c:bubble3D val="0"/>
            <c:spPr>
              <a:solidFill>
                <a:srgbClr val="12ABD7"/>
              </a:solidFill>
            </c:spPr>
            <c:extLst xmlns:c16r2="http://schemas.microsoft.com/office/drawing/2015/06/chart">
              <c:ext xmlns:c16="http://schemas.microsoft.com/office/drawing/2014/chart" uri="{C3380CC4-5D6E-409C-BE32-E72D297353CC}">
                <c16:uniqueId val="{00000005-5A2D-4267-91A8-CF8227809980}"/>
              </c:ext>
            </c:extLst>
          </c:dPt>
          <c:dPt>
            <c:idx val="3"/>
            <c:invertIfNegative val="0"/>
            <c:bubble3D val="0"/>
            <c:spPr>
              <a:solidFill>
                <a:srgbClr val="12ABD7"/>
              </a:solidFill>
            </c:spPr>
            <c:extLst xmlns:c16r2="http://schemas.microsoft.com/office/drawing/2015/06/chart">
              <c:ext xmlns:c16="http://schemas.microsoft.com/office/drawing/2014/chart" uri="{C3380CC4-5D6E-409C-BE32-E72D297353CC}">
                <c16:uniqueId val="{00000007-5A2D-4267-91A8-CF8227809980}"/>
              </c:ext>
            </c:extLst>
          </c:dPt>
          <c:dLbls>
            <c:txPr>
              <a:bodyPr/>
              <a:lstStyle/>
              <a:p>
                <a:pPr>
                  <a:defRPr sz="1200" b="1"/>
                </a:pPr>
                <a:endParaRPr lang="zh-TW"/>
              </a:p>
            </c:txPr>
            <c:showLegendKey val="0"/>
            <c:showVal val="1"/>
            <c:showCatName val="0"/>
            <c:showSerName val="0"/>
            <c:showPercent val="0"/>
            <c:showBubbleSize val="0"/>
            <c:showLeaderLines val="0"/>
          </c:dLbls>
          <c:cat>
            <c:strRef>
              <c:f>'Q12'!$B$5:$B$8</c:f>
              <c:strCache>
                <c:ptCount val="4"/>
                <c:pt idx="0">
                  <c:v>非常不滿意</c:v>
                </c:pt>
                <c:pt idx="1">
                  <c:v>不滿意</c:v>
                </c:pt>
                <c:pt idx="2">
                  <c:v>滿意</c:v>
                </c:pt>
                <c:pt idx="3">
                  <c:v>非常滿意</c:v>
                </c:pt>
              </c:strCache>
            </c:strRef>
          </c:cat>
          <c:val>
            <c:numRef>
              <c:f>'Q12'!$H$5:$H$8</c:f>
              <c:numCache>
                <c:formatCode>0.0%</c:formatCode>
                <c:ptCount val="4"/>
                <c:pt idx="0">
                  <c:v>3.0000000000000001E-3</c:v>
                </c:pt>
                <c:pt idx="1">
                  <c:v>0.02</c:v>
                </c:pt>
                <c:pt idx="2">
                  <c:v>0.60399999999999998</c:v>
                </c:pt>
                <c:pt idx="3">
                  <c:v>0.373</c:v>
                </c:pt>
              </c:numCache>
            </c:numRef>
          </c:val>
          <c:extLst xmlns:c16r2="http://schemas.microsoft.com/office/drawing/2015/06/chart">
            <c:ext xmlns:c16="http://schemas.microsoft.com/office/drawing/2014/chart" uri="{C3380CC4-5D6E-409C-BE32-E72D297353CC}">
              <c16:uniqueId val="{0000000A-5A2D-4267-91A8-CF8227809980}"/>
            </c:ext>
          </c:extLst>
        </c:ser>
        <c:dLbls>
          <c:showLegendKey val="0"/>
          <c:showVal val="0"/>
          <c:showCatName val="0"/>
          <c:showSerName val="0"/>
          <c:showPercent val="0"/>
          <c:showBubbleSize val="0"/>
        </c:dLbls>
        <c:gapWidth val="70"/>
        <c:axId val="411090944"/>
        <c:axId val="381946112"/>
      </c:barChart>
      <c:catAx>
        <c:axId val="411090944"/>
        <c:scaling>
          <c:orientation val="minMax"/>
        </c:scaling>
        <c:delete val="0"/>
        <c:axPos val="l"/>
        <c:numFmt formatCode="General" sourceLinked="0"/>
        <c:majorTickMark val="none"/>
        <c:minorTickMark val="none"/>
        <c:tickLblPos val="nextTo"/>
        <c:spPr>
          <a:ln w="15875">
            <a:solidFill>
              <a:schemeClr val="bg1">
                <a:lumMod val="65000"/>
              </a:schemeClr>
            </a:solidFill>
          </a:ln>
        </c:spPr>
        <c:txPr>
          <a:bodyPr/>
          <a:lstStyle/>
          <a:p>
            <a:pPr>
              <a:defRPr sz="1200" b="1">
                <a:solidFill>
                  <a:schemeClr val="tx1">
                    <a:lumMod val="75000"/>
                    <a:lumOff val="25000"/>
                  </a:schemeClr>
                </a:solidFill>
              </a:defRPr>
            </a:pPr>
            <a:endParaRPr lang="zh-TW"/>
          </a:p>
        </c:txPr>
        <c:crossAx val="381946112"/>
        <c:crosses val="autoZero"/>
        <c:auto val="1"/>
        <c:lblAlgn val="ctr"/>
        <c:lblOffset val="100"/>
        <c:noMultiLvlLbl val="0"/>
      </c:catAx>
      <c:valAx>
        <c:axId val="381946112"/>
        <c:scaling>
          <c:orientation val="minMax"/>
          <c:max val="0.8"/>
        </c:scaling>
        <c:delete val="0"/>
        <c:axPos val="b"/>
        <c:numFmt formatCode="0%" sourceLinked="0"/>
        <c:majorTickMark val="none"/>
        <c:minorTickMark val="none"/>
        <c:tickLblPos val="nextTo"/>
        <c:spPr>
          <a:ln w="15875">
            <a:noFill/>
          </a:ln>
        </c:spPr>
        <c:txPr>
          <a:bodyPr/>
          <a:lstStyle/>
          <a:p>
            <a:pPr>
              <a:defRPr sz="1100">
                <a:solidFill>
                  <a:schemeClr val="bg1">
                    <a:lumMod val="50000"/>
                  </a:schemeClr>
                </a:solidFill>
              </a:defRPr>
            </a:pPr>
            <a:endParaRPr lang="zh-TW"/>
          </a:p>
        </c:txPr>
        <c:crossAx val="411090944"/>
        <c:crosses val="autoZero"/>
        <c:crossBetween val="between"/>
        <c:majorUnit val="0.2"/>
      </c:valAx>
      <c:spPr>
        <a:noFill/>
      </c:spPr>
    </c:plotArea>
    <c:plotVisOnly val="1"/>
    <c:dispBlanksAs val="gap"/>
    <c:showDLblsOverMax val="0"/>
  </c:chart>
  <c:spPr>
    <a:noFill/>
    <a:ln w="19050">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07646265577281"/>
          <c:y val="5.0944261084979674E-2"/>
          <c:w val="0.6202145669291339"/>
          <c:h val="0.5981571041061261"/>
        </c:manualLayout>
      </c:layout>
      <c:barChart>
        <c:barDir val="col"/>
        <c:grouping val="clustered"/>
        <c:varyColors val="0"/>
        <c:ser>
          <c:idx val="0"/>
          <c:order val="0"/>
          <c:tx>
            <c:strRef>
              <c:f>'Q12'!$B$22</c:f>
              <c:strCache>
                <c:ptCount val="1"/>
                <c:pt idx="0">
                  <c:v>非常滿意</c:v>
                </c:pt>
              </c:strCache>
            </c:strRef>
          </c:tx>
          <c:spPr>
            <a:solidFill>
              <a:srgbClr val="FB716F"/>
            </a:solidFill>
            <a:ln>
              <a:noFill/>
            </a:ln>
            <a:effectLst>
              <a:outerShdw blurRad="63500" sx="102000" sy="102000" algn="ctr" rotWithShape="0">
                <a:schemeClr val="bg1">
                  <a:lumMod val="50000"/>
                  <a:alpha val="40000"/>
                </a:schemeClr>
              </a:outerShdw>
            </a:effectLst>
          </c:spPr>
          <c:invertIfNegative val="0"/>
          <c:dLbls>
            <c:dLbl>
              <c:idx val="0"/>
              <c:layout>
                <c:manualLayout>
                  <c:x val="6.5731224957826595E-3"/>
                  <c:y val="1.09286956533968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3D-4F90-BED0-C7A7EDD40370}"/>
                </c:ext>
              </c:extLst>
            </c:dLbl>
            <c:dLbl>
              <c:idx val="1"/>
              <c:layout>
                <c:manualLayout>
                  <c:x val="-2.0948820752528654E-2"/>
                  <c:y val="1.631907386416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7E-4DA8-8906-726ECE9AC836}"/>
                </c:ext>
              </c:extLst>
            </c:dLbl>
            <c:dLbl>
              <c:idx val="2"/>
              <c:layout>
                <c:manualLayout>
                  <c:x val="-2.5059711286089238E-2"/>
                  <c:y val="1.3605170754807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7E-4DA8-8906-726ECE9AC836}"/>
                </c:ext>
              </c:extLst>
            </c:dLbl>
            <c:dLbl>
              <c:idx val="3"/>
              <c:layout>
                <c:manualLayout>
                  <c:x val="-1.8995726495726496E-2"/>
                  <c:y val="1.0854700854700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'Q12'!$C$21:$E$21</c:f>
              <c:strCache>
                <c:ptCount val="3"/>
                <c:pt idx="0">
                  <c:v>106年度</c:v>
                </c:pt>
                <c:pt idx="1">
                  <c:v>107年度</c:v>
                </c:pt>
                <c:pt idx="2">
                  <c:v>108年度</c:v>
                </c:pt>
              </c:strCache>
            </c:strRef>
          </c:cat>
          <c:val>
            <c:numRef>
              <c:f>'Q12'!$C$22:$E$22</c:f>
              <c:numCache>
                <c:formatCode>0.0%</c:formatCode>
                <c:ptCount val="3"/>
                <c:pt idx="0">
                  <c:v>0.215</c:v>
                </c:pt>
                <c:pt idx="1">
                  <c:v>0.28000000000000003</c:v>
                </c:pt>
                <c:pt idx="2">
                  <c:v>0.373</c:v>
                </c:pt>
              </c:numCache>
            </c:numRef>
          </c:val>
          <c:extLst xmlns:c16r2="http://schemas.microsoft.com/office/drawing/2015/06/chart">
            <c:ext xmlns:c16="http://schemas.microsoft.com/office/drawing/2014/chart" uri="{C3380CC4-5D6E-409C-BE32-E72D297353CC}">
              <c16:uniqueId val="{00000000-D97E-4DA8-8906-726ECE9AC836}"/>
            </c:ext>
          </c:extLst>
        </c:ser>
        <c:ser>
          <c:idx val="1"/>
          <c:order val="1"/>
          <c:tx>
            <c:strRef>
              <c:f>'Q12'!$B$23</c:f>
              <c:strCache>
                <c:ptCount val="1"/>
                <c:pt idx="0">
                  <c:v>滿意</c:v>
                </c:pt>
              </c:strCache>
            </c:strRef>
          </c:tx>
          <c:spPr>
            <a:solidFill>
              <a:srgbClr val="36C5C8"/>
            </a:solidFill>
            <a:ln>
              <a:noFill/>
            </a:ln>
            <a:effectLst>
              <a:outerShdw blurRad="63500" sx="102000" sy="102000" algn="ctr" rotWithShape="0">
                <a:prstClr val="black">
                  <a:alpha val="40000"/>
                </a:prstClr>
              </a:outerShdw>
            </a:effectLst>
          </c:spPr>
          <c:invertIfNegative val="0"/>
          <c:dLbls>
            <c:dLbl>
              <c:idx val="0"/>
              <c:layout>
                <c:manualLayout>
                  <c:x val="0"/>
                  <c:y val="9.2506878316667401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3D-4F90-BED0-C7A7EDD40370}"/>
                </c:ext>
              </c:extLst>
            </c:dLbl>
            <c:dLbl>
              <c:idx val="1"/>
              <c:layout>
                <c:manualLayout>
                  <c:x val="-9.6014319283480073E-17"/>
                  <c:y val="5.5011474079895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3D-4F90-BED0-C7A7EDD40370}"/>
                </c:ext>
              </c:extLst>
            </c:dLbl>
            <c:dLbl>
              <c:idx val="2"/>
              <c:layout>
                <c:manualLayout>
                  <c:x val="0"/>
                  <c:y val="8.27054518606040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3D-4F90-BED0-C7A7EDD40370}"/>
                </c:ext>
              </c:extLst>
            </c:dLbl>
            <c:dLbl>
              <c:idx val="3"/>
              <c:layout>
                <c:manualLayout>
                  <c:x val="8.1410256410256402E-3"/>
                  <c:y val="-2.48750687664390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7E-4DA8-8906-726ECE9AC836}"/>
                </c:ext>
              </c:extLst>
            </c:dLbl>
            <c:numFmt formatCode="0.0%" sourceLinked="0"/>
            <c:spPr>
              <a:noFill/>
              <a:ln>
                <a:noFill/>
              </a:ln>
              <a:effectLst/>
            </c:spPr>
            <c:txPr>
              <a:bodyPr rot="0" spcFirstLastPara="1" vertOverflow="overflow" horzOverflow="overflow"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'Q12'!$C$21:$E$21</c:f>
              <c:strCache>
                <c:ptCount val="3"/>
                <c:pt idx="0">
                  <c:v>106年度</c:v>
                </c:pt>
                <c:pt idx="1">
                  <c:v>107年度</c:v>
                </c:pt>
                <c:pt idx="2">
                  <c:v>108年度</c:v>
                </c:pt>
              </c:strCache>
            </c:strRef>
          </c:cat>
          <c:val>
            <c:numRef>
              <c:f>'Q12'!$C$23:$E$23</c:f>
              <c:numCache>
                <c:formatCode>0.0%</c:formatCode>
                <c:ptCount val="3"/>
                <c:pt idx="0">
                  <c:v>0.73099999999999998</c:v>
                </c:pt>
                <c:pt idx="1">
                  <c:v>0.67300000000000004</c:v>
                </c:pt>
                <c:pt idx="2">
                  <c:v>0.60399999999999998</c:v>
                </c:pt>
              </c:numCache>
            </c:numRef>
          </c:val>
          <c:extLst xmlns:c16r2="http://schemas.microsoft.com/office/drawing/2015/06/chart">
            <c:ext xmlns:c16="http://schemas.microsoft.com/office/drawing/2014/chart" uri="{C3380CC4-5D6E-409C-BE32-E72D297353CC}">
              <c16:uniqueId val="{00000001-D97E-4DA8-8906-726ECE9AC836}"/>
            </c:ext>
          </c:extLst>
        </c:ser>
        <c:ser>
          <c:idx val="2"/>
          <c:order val="2"/>
          <c:tx>
            <c:strRef>
              <c:f>'Q12'!$B$24</c:f>
              <c:strCache>
                <c:ptCount val="1"/>
                <c:pt idx="0">
                  <c:v>尚可</c:v>
                </c:pt>
              </c:strCache>
            </c:strRef>
          </c:tx>
          <c:spPr>
            <a:solidFill>
              <a:srgbClr val="558ED5"/>
            </a:solidFill>
            <a:ln>
              <a:noFill/>
            </a:ln>
            <a:effectLst>
              <a:outerShdw blurRad="63500" sx="102000" sy="102000" algn="ctr" rotWithShape="0">
                <a:prstClr val="black">
                  <a:alpha val="40000"/>
                </a:prstClr>
              </a:outerShdw>
            </a:effectLst>
          </c:spPr>
          <c:invertIfNegative val="0"/>
          <c:dLbls>
            <c:dLbl>
              <c:idx val="0"/>
              <c:layout>
                <c:manualLayout>
                  <c:x val="1.0727744149205734E-2"/>
                  <c:y val="-1.76393475937690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3D-4F90-BED0-C7A7EDD40370}"/>
                </c:ext>
              </c:extLst>
            </c:dLbl>
            <c:dLbl>
              <c:idx val="1"/>
              <c:layout>
                <c:manualLayout>
                  <c:x val="-1.0019849362373223E-2"/>
                  <c:y val="1.62846653876937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7E-4DA8-8906-726ECE9AC836}"/>
                </c:ext>
              </c:extLst>
            </c:dLbl>
            <c:dLbl>
              <c:idx val="2"/>
              <c:layout>
                <c:manualLayout>
                  <c:x val="-6.1250312416074272E-3"/>
                  <c:y val="1.5384239452121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97E-4DA8-8906-726ECE9AC836}"/>
                </c:ext>
              </c:extLst>
            </c:dLbl>
            <c:dLbl>
              <c:idx val="3"/>
              <c:layout>
                <c:manualLayout>
                  <c:x val="1.6282142857142672E-2"/>
                  <c:y val="-1.0854700854700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'Q12'!$C$21:$E$21</c:f>
              <c:strCache>
                <c:ptCount val="3"/>
                <c:pt idx="0">
                  <c:v>106年度</c:v>
                </c:pt>
                <c:pt idx="1">
                  <c:v>107年度</c:v>
                </c:pt>
                <c:pt idx="2">
                  <c:v>108年度</c:v>
                </c:pt>
              </c:strCache>
            </c:strRef>
          </c:cat>
          <c:val>
            <c:numRef>
              <c:f>'Q12'!$C$24:$E$24</c:f>
              <c:numCache>
                <c:formatCode>0.0%</c:formatCode>
                <c:ptCount val="3"/>
                <c:pt idx="0">
                  <c:v>3.6999999999999998E-2</c:v>
                </c:pt>
                <c:pt idx="1">
                  <c:v>7.0000000000000001E-3</c:v>
                </c:pt>
                <c:pt idx="2">
                  <c:v>0</c:v>
                </c:pt>
              </c:numCache>
            </c:numRef>
          </c:val>
          <c:extLst xmlns:c16r2="http://schemas.microsoft.com/office/drawing/2015/06/chart">
            <c:ext xmlns:c16="http://schemas.microsoft.com/office/drawing/2014/chart" uri="{C3380CC4-5D6E-409C-BE32-E72D297353CC}">
              <c16:uniqueId val="{00000002-D97E-4DA8-8906-726ECE9AC836}"/>
            </c:ext>
          </c:extLst>
        </c:ser>
        <c:ser>
          <c:idx val="3"/>
          <c:order val="3"/>
          <c:tx>
            <c:strRef>
              <c:f>'Q12'!$B$25</c:f>
              <c:strCache>
                <c:ptCount val="1"/>
                <c:pt idx="0">
                  <c:v>不滿意</c:v>
                </c:pt>
              </c:strCache>
            </c:strRef>
          </c:tx>
          <c:spPr>
            <a:solidFill>
              <a:srgbClr val="FB716F"/>
            </a:solidFill>
          </c:spPr>
          <c:invertIfNegative val="0"/>
          <c:dLbls>
            <c:dLbl>
              <c:idx val="0"/>
              <c:layout>
                <c:manualLayout>
                  <c:x val="1.4191418773123911E-2"/>
                  <c:y val="1.1163031415231544E-2"/>
                </c:manualLayout>
              </c:layout>
              <c:showLegendKey val="0"/>
              <c:showVal val="1"/>
              <c:showCatName val="0"/>
              <c:showSerName val="0"/>
              <c:showPercent val="0"/>
              <c:showBubbleSize val="0"/>
            </c:dLbl>
            <c:dLbl>
              <c:idx val="1"/>
              <c:layout>
                <c:manualLayout>
                  <c:x val="4.7304729243745503E-3"/>
                  <c:y val="1.1163031415231544E-2"/>
                </c:manualLayout>
              </c:layout>
              <c:showLegendKey val="0"/>
              <c:showVal val="1"/>
              <c:showCatName val="0"/>
              <c:showSerName val="0"/>
              <c:showPercent val="0"/>
              <c:showBubbleSize val="0"/>
            </c:dLbl>
            <c:dLbl>
              <c:idx val="2"/>
              <c:layout>
                <c:manualLayout>
                  <c:x val="0"/>
                  <c:y val="4.4655641576332545E-3"/>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'Q12'!$C$21:$E$21</c:f>
              <c:strCache>
                <c:ptCount val="3"/>
                <c:pt idx="0">
                  <c:v>106年度</c:v>
                </c:pt>
                <c:pt idx="1">
                  <c:v>107年度</c:v>
                </c:pt>
                <c:pt idx="2">
                  <c:v>108年度</c:v>
                </c:pt>
              </c:strCache>
            </c:strRef>
          </c:cat>
          <c:val>
            <c:numRef>
              <c:f>'Q12'!$C$25:$E$25</c:f>
              <c:numCache>
                <c:formatCode>0.0%</c:formatCode>
                <c:ptCount val="3"/>
                <c:pt idx="0">
                  <c:v>1.7000000000000001E-2</c:v>
                </c:pt>
                <c:pt idx="1">
                  <c:v>3.3000000000000002E-2</c:v>
                </c:pt>
                <c:pt idx="2">
                  <c:v>0.02</c:v>
                </c:pt>
              </c:numCache>
            </c:numRef>
          </c:val>
        </c:ser>
        <c:ser>
          <c:idx val="4"/>
          <c:order val="4"/>
          <c:tx>
            <c:strRef>
              <c:f>'Q12'!$B$26</c:f>
              <c:strCache>
                <c:ptCount val="1"/>
                <c:pt idx="0">
                  <c:v>非常不滿意</c:v>
                </c:pt>
              </c:strCache>
            </c:strRef>
          </c:tx>
          <c:invertIfNegative val="0"/>
          <c:dLbls>
            <c:dLbl>
              <c:idx val="0"/>
              <c:layout>
                <c:manualLayout>
                  <c:x val="1.4971377555350872E-2"/>
                  <c:y val="1.7948717948717947E-2"/>
                </c:manualLayout>
              </c:layout>
              <c:showLegendKey val="0"/>
              <c:showVal val="1"/>
              <c:showCatName val="0"/>
              <c:showSerName val="0"/>
              <c:showPercent val="0"/>
              <c:showBubbleSize val="0"/>
            </c:dLbl>
            <c:dLbl>
              <c:idx val="1"/>
              <c:layout>
                <c:manualLayout>
                  <c:x val="1.1826182310936594E-2"/>
                  <c:y val="1.7860674468600152E-2"/>
                </c:manualLayout>
              </c:layout>
              <c:showLegendKey val="0"/>
              <c:showVal val="1"/>
              <c:showCatName val="0"/>
              <c:showSerName val="0"/>
              <c:showPercent val="0"/>
              <c:showBubbleSize val="0"/>
            </c:dLbl>
            <c:dLbl>
              <c:idx val="2"/>
              <c:layout>
                <c:manualLayout>
                  <c:x val="2.1287128159685868E-2"/>
                  <c:y val="1.5628243981324161E-2"/>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'Q12'!$C$21:$E$21</c:f>
              <c:strCache>
                <c:ptCount val="3"/>
                <c:pt idx="0">
                  <c:v>106年度</c:v>
                </c:pt>
                <c:pt idx="1">
                  <c:v>107年度</c:v>
                </c:pt>
                <c:pt idx="2">
                  <c:v>108年度</c:v>
                </c:pt>
              </c:strCache>
            </c:strRef>
          </c:cat>
          <c:val>
            <c:numRef>
              <c:f>'Q12'!$C$26:$E$26</c:f>
              <c:numCache>
                <c:formatCode>0.0%</c:formatCode>
                <c:ptCount val="3"/>
                <c:pt idx="0">
                  <c:v>0</c:v>
                </c:pt>
                <c:pt idx="1">
                  <c:v>7.0000000000000001E-3</c:v>
                </c:pt>
                <c:pt idx="2">
                  <c:v>3.0000000000000001E-3</c:v>
                </c:pt>
              </c:numCache>
            </c:numRef>
          </c:val>
        </c:ser>
        <c:dLbls>
          <c:showLegendKey val="0"/>
          <c:showVal val="1"/>
          <c:showCatName val="0"/>
          <c:showSerName val="0"/>
          <c:showPercent val="0"/>
          <c:showBubbleSize val="0"/>
        </c:dLbls>
        <c:gapWidth val="90"/>
        <c:axId val="414411776"/>
        <c:axId val="412573696"/>
      </c:barChart>
      <c:lineChart>
        <c:grouping val="standard"/>
        <c:varyColors val="0"/>
        <c:ser>
          <c:idx val="5"/>
          <c:order val="5"/>
          <c:tx>
            <c:strRef>
              <c:f>'Q12'!$B$27</c:f>
              <c:strCache>
                <c:ptCount val="1"/>
                <c:pt idx="0">
                  <c:v>滿意度(非常滿意+滿意)</c:v>
                </c:pt>
              </c:strCache>
            </c:strRef>
          </c:tx>
          <c:spPr>
            <a:ln>
              <a:solidFill>
                <a:schemeClr val="accent6"/>
              </a:solidFill>
            </a:ln>
          </c:spPr>
          <c:marker>
            <c:spPr>
              <a:solidFill>
                <a:schemeClr val="accent6"/>
              </a:solidFill>
              <a:ln>
                <a:solidFill>
                  <a:schemeClr val="accent6"/>
                </a:solidFill>
              </a:ln>
            </c:spPr>
          </c:marker>
          <c:dLbls>
            <c:txPr>
              <a:bodyPr/>
              <a:lstStyle/>
              <a:p>
                <a:pPr>
                  <a:defRPr sz="1200" b="1"/>
                </a:pPr>
                <a:endParaRPr lang="zh-TW"/>
              </a:p>
            </c:txPr>
            <c:dLblPos val="t"/>
            <c:showLegendKey val="0"/>
            <c:showVal val="1"/>
            <c:showCatName val="0"/>
            <c:showSerName val="0"/>
            <c:showPercent val="0"/>
            <c:showBubbleSize val="0"/>
            <c:showLeaderLines val="0"/>
          </c:dLbls>
          <c:cat>
            <c:strRef>
              <c:f>'Q12'!$C$21:$E$21</c:f>
              <c:strCache>
                <c:ptCount val="3"/>
                <c:pt idx="0">
                  <c:v>106年度</c:v>
                </c:pt>
                <c:pt idx="1">
                  <c:v>107年度</c:v>
                </c:pt>
                <c:pt idx="2">
                  <c:v>108年度</c:v>
                </c:pt>
              </c:strCache>
            </c:strRef>
          </c:cat>
          <c:val>
            <c:numRef>
              <c:f>'Q12'!$C$27:$E$27</c:f>
              <c:numCache>
                <c:formatCode>0.0%</c:formatCode>
                <c:ptCount val="3"/>
                <c:pt idx="0">
                  <c:v>0.94599999999999995</c:v>
                </c:pt>
                <c:pt idx="1">
                  <c:v>0.95300000000000007</c:v>
                </c:pt>
                <c:pt idx="2">
                  <c:v>0.97699999999999998</c:v>
                </c:pt>
              </c:numCache>
            </c:numRef>
          </c:val>
          <c:smooth val="0"/>
        </c:ser>
        <c:dLbls>
          <c:showLegendKey val="0"/>
          <c:showVal val="0"/>
          <c:showCatName val="0"/>
          <c:showSerName val="0"/>
          <c:showPercent val="0"/>
          <c:showBubbleSize val="0"/>
        </c:dLbls>
        <c:marker val="1"/>
        <c:smooth val="0"/>
        <c:axId val="414411776"/>
        <c:axId val="412573696"/>
      </c:lineChart>
      <c:catAx>
        <c:axId val="414411776"/>
        <c:scaling>
          <c:orientation val="minMax"/>
        </c:scaling>
        <c:delete val="0"/>
        <c:axPos val="b"/>
        <c:numFmt formatCode="General" sourceLinked="1"/>
        <c:majorTickMark val="none"/>
        <c:minorTickMark val="none"/>
        <c:tickLblPos val="nextTo"/>
        <c:spPr>
          <a:solidFill>
            <a:srgbClr val="558ED5"/>
          </a:solid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412573696"/>
        <c:crosses val="autoZero"/>
        <c:auto val="1"/>
        <c:lblAlgn val="ctr"/>
        <c:lblOffset val="100"/>
        <c:noMultiLvlLbl val="0"/>
      </c:catAx>
      <c:valAx>
        <c:axId val="412573696"/>
        <c:scaling>
          <c:orientation val="minMax"/>
          <c:max val="1"/>
        </c:scaling>
        <c:delete val="0"/>
        <c:axPos val="l"/>
        <c:numFmt formatCode="0%" sourceLinked="0"/>
        <c:majorTickMark val="none"/>
        <c:minorTickMark val="none"/>
        <c:tickLblPos val="nextTo"/>
        <c:spPr>
          <a:noFill/>
          <a:ln w="9525">
            <a:solidFill>
              <a:schemeClr val="bg1">
                <a:lumMod val="6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414411776"/>
        <c:crosses val="autoZero"/>
        <c:crossBetween val="between"/>
        <c:majorUnit val="0.2"/>
      </c:valAx>
      <c:dTable>
        <c:showHorzBorder val="1"/>
        <c:showVertBorder val="0"/>
        <c:showOutline val="1"/>
        <c:showKeys val="1"/>
        <c:spPr>
          <a:noFill/>
          <a:ln w="6350" cap="flat" cmpd="sng" algn="ctr">
            <a:solidFill>
              <a:schemeClr val="bg1">
                <a:lumMod val="65000"/>
              </a:schemeClr>
            </a:solidFill>
            <a:round/>
          </a:ln>
          <a:effectLst/>
        </c:spPr>
        <c:txPr>
          <a:bodyPr rot="0" spcFirstLastPara="1" vertOverflow="ellipsis" vert="horz" wrap="square" anchor="ctr" anchorCtr="1"/>
          <a:lstStyle/>
          <a:p>
            <a:pPr rtl="0">
              <a:defRPr sz="10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587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82183017555424"/>
          <c:y val="0.14655499763875904"/>
          <c:w val="0.38289801925048389"/>
          <c:h val="0.6810616910340308"/>
        </c:manualLayout>
      </c:layout>
      <c:radarChart>
        <c:radarStyle val="filled"/>
        <c:varyColors val="0"/>
        <c:ser>
          <c:idx val="0"/>
          <c:order val="0"/>
          <c:tx>
            <c:strRef>
              <c:f>建議!$C$2</c:f>
              <c:strCache>
                <c:ptCount val="1"/>
                <c:pt idx="0">
                  <c:v>滿意度</c:v>
                </c:pt>
              </c:strCache>
            </c:strRef>
          </c:tx>
          <c:spPr>
            <a:solidFill>
              <a:srgbClr val="12ABD7">
                <a:alpha val="30000"/>
              </a:srgbClr>
            </a:solidFill>
          </c:spPr>
          <c:dLbls>
            <c:dLbl>
              <c:idx val="0"/>
              <c:layout>
                <c:manualLayout>
                  <c:x val="8.3073842573801477E-3"/>
                  <c:y val="-5.0677604206226634E-2"/>
                </c:manualLayout>
              </c:layout>
              <c:showLegendKey val="0"/>
              <c:showVal val="1"/>
              <c:showCatName val="0"/>
              <c:showSerName val="0"/>
              <c:showPercent val="0"/>
              <c:showBubbleSize val="0"/>
            </c:dLbl>
            <c:dLbl>
              <c:idx val="1"/>
              <c:layout>
                <c:manualLayout>
                  <c:x val="3.3014800984928427E-2"/>
                  <c:y val="7.5999358601075151E-2"/>
                </c:manualLayout>
              </c:layout>
              <c:showLegendKey val="0"/>
              <c:showVal val="1"/>
              <c:showCatName val="0"/>
              <c:showSerName val="0"/>
              <c:showPercent val="0"/>
              <c:showBubbleSize val="0"/>
            </c:dLbl>
            <c:dLbl>
              <c:idx val="2"/>
              <c:layout>
                <c:manualLayout>
                  <c:x val="2.4763914819925861E-2"/>
                  <c:y val="3.5814703226405384E-2"/>
                </c:manualLayout>
              </c:layout>
              <c:showLegendKey val="0"/>
              <c:showVal val="1"/>
              <c:showCatName val="0"/>
              <c:showSerName val="0"/>
              <c:showPercent val="0"/>
              <c:showBubbleSize val="0"/>
            </c:dLbl>
            <c:dLbl>
              <c:idx val="3"/>
              <c:layout>
                <c:manualLayout>
                  <c:x val="6.1694961924416784E-5"/>
                  <c:y val="4.9591686717621652E-2"/>
                </c:manualLayout>
              </c:layout>
              <c:showLegendKey val="0"/>
              <c:showVal val="1"/>
              <c:showCatName val="0"/>
              <c:showSerName val="0"/>
              <c:showPercent val="0"/>
              <c:showBubbleSize val="0"/>
            </c:dLbl>
            <c:dLbl>
              <c:idx val="4"/>
              <c:layout>
                <c:manualLayout>
                  <c:x val="-4.126213171652203E-2"/>
                  <c:y val="4.6153846153846156E-2"/>
                </c:manualLayout>
              </c:layout>
              <c:showLegendKey val="0"/>
              <c:showVal val="1"/>
              <c:showCatName val="0"/>
              <c:showSerName val="0"/>
              <c:showPercent val="0"/>
              <c:showBubbleSize val="0"/>
            </c:dLbl>
            <c:dLbl>
              <c:idx val="5"/>
              <c:layout>
                <c:manualLayout>
                  <c:x val="-4.9514558059826436E-2"/>
                  <c:y val="6.6666262870987286E-2"/>
                </c:manualLayout>
              </c:layout>
              <c:spPr/>
              <c:txPr>
                <a:bodyPr/>
                <a:lstStyle/>
                <a:p>
                  <a:pPr>
                    <a:defRPr sz="1200" b="1">
                      <a:solidFill>
                        <a:srgbClr val="FF0000"/>
                      </a:solidFill>
                    </a:defRPr>
                  </a:pPr>
                  <a:endParaRPr lang="zh-TW"/>
                </a:p>
              </c:txPr>
              <c:showLegendKey val="0"/>
              <c:showVal val="1"/>
              <c:showCatName val="0"/>
              <c:showSerName val="0"/>
              <c:showPercent val="0"/>
              <c:showBubbleSize val="0"/>
            </c:dLbl>
            <c:txPr>
              <a:bodyPr/>
              <a:lstStyle/>
              <a:p>
                <a:pPr>
                  <a:defRPr sz="1200"/>
                </a:pPr>
                <a:endParaRPr lang="zh-TW"/>
              </a:p>
            </c:txPr>
            <c:showLegendKey val="0"/>
            <c:showVal val="1"/>
            <c:showCatName val="0"/>
            <c:showSerName val="0"/>
            <c:showPercent val="0"/>
            <c:showBubbleSize val="0"/>
            <c:showLeaderLines val="0"/>
          </c:dLbls>
          <c:cat>
            <c:strRef>
              <c:f>建議!$B$3:$B$8</c:f>
              <c:strCache>
                <c:ptCount val="6"/>
                <c:pt idx="0">
                  <c:v>服務態度</c:v>
                </c:pt>
                <c:pt idx="1">
                  <c:v>辦事效率</c:v>
                </c:pt>
                <c:pt idx="2">
                  <c:v>專業程度</c:v>
                </c:pt>
                <c:pt idx="3">
                  <c:v>繳納方式</c:v>
                </c:pt>
                <c:pt idx="4">
                  <c:v>服務設施</c:v>
                </c:pt>
                <c:pt idx="5">
                  <c:v>資訊提供</c:v>
                </c:pt>
              </c:strCache>
            </c:strRef>
          </c:cat>
          <c:val>
            <c:numRef>
              <c:f>建議!$C$3:$C$8</c:f>
              <c:numCache>
                <c:formatCode>0.0%</c:formatCode>
                <c:ptCount val="6"/>
                <c:pt idx="0">
                  <c:v>0.96700000000000008</c:v>
                </c:pt>
                <c:pt idx="1">
                  <c:v>0.95700000000000007</c:v>
                </c:pt>
                <c:pt idx="2">
                  <c:v>0.95700000000000007</c:v>
                </c:pt>
                <c:pt idx="3">
                  <c:v>0.95599999999999996</c:v>
                </c:pt>
                <c:pt idx="4">
                  <c:v>0.94599999999999995</c:v>
                </c:pt>
                <c:pt idx="5">
                  <c:v>0.9</c:v>
                </c:pt>
              </c:numCache>
            </c:numRef>
          </c:val>
        </c:ser>
        <c:dLbls>
          <c:showLegendKey val="0"/>
          <c:showVal val="1"/>
          <c:showCatName val="0"/>
          <c:showSerName val="0"/>
          <c:showPercent val="0"/>
          <c:showBubbleSize val="0"/>
        </c:dLbls>
        <c:axId val="414756864"/>
        <c:axId val="412576000"/>
      </c:radarChart>
      <c:catAx>
        <c:axId val="414756864"/>
        <c:scaling>
          <c:orientation val="minMax"/>
        </c:scaling>
        <c:delete val="0"/>
        <c:axPos val="b"/>
        <c:majorGridlines/>
        <c:numFmt formatCode="General" sourceLinked="1"/>
        <c:majorTickMark val="out"/>
        <c:minorTickMark val="none"/>
        <c:tickLblPos val="nextTo"/>
        <c:crossAx val="412576000"/>
        <c:crosses val="autoZero"/>
        <c:auto val="1"/>
        <c:lblAlgn val="ctr"/>
        <c:lblOffset val="100"/>
        <c:noMultiLvlLbl val="0"/>
      </c:catAx>
      <c:valAx>
        <c:axId val="412576000"/>
        <c:scaling>
          <c:orientation val="minMax"/>
          <c:max val="1"/>
          <c:min val="0.2"/>
        </c:scaling>
        <c:delete val="0"/>
        <c:axPos val="l"/>
        <c:majorGridlines/>
        <c:numFmt formatCode="0.0%" sourceLinked="1"/>
        <c:majorTickMark val="cross"/>
        <c:minorTickMark val="none"/>
        <c:tickLblPos val="nextTo"/>
        <c:crossAx val="414756864"/>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863663972885237"/>
          <c:y val="2.8407240972706482E-2"/>
          <c:w val="0.54728473456946913"/>
          <c:h val="0.74002669157880685"/>
        </c:manualLayout>
      </c:layout>
      <c:barChart>
        <c:barDir val="bar"/>
        <c:grouping val="clustered"/>
        <c:varyColors val="0"/>
        <c:ser>
          <c:idx val="0"/>
          <c:order val="0"/>
          <c:spPr>
            <a:gradFill flip="none" rotWithShape="1">
              <a:gsLst>
                <a:gs pos="75000">
                  <a:srgbClr val="FD8482"/>
                </a:gs>
                <a:gs pos="0">
                  <a:srgbClr val="FB716F"/>
                </a:gs>
                <a:gs pos="100000">
                  <a:srgbClr val="FF9999"/>
                </a:gs>
              </a:gsLst>
              <a:lin ang="10800000" scaled="1"/>
              <a:tileRect/>
            </a:gradFill>
            <a:ln>
              <a:noFill/>
            </a:ln>
            <a:scene3d>
              <a:camera prst="orthographicFront"/>
              <a:lightRig rig="balanced" dir="t"/>
            </a:scene3d>
            <a:sp3d>
              <a:bevelT w="12700" h="12700"/>
            </a:sp3d>
          </c:spPr>
          <c:invertIfNegative val="0"/>
          <c:dLbls>
            <c:spPr>
              <a:noFill/>
              <a:ln>
                <a:noFill/>
              </a:ln>
              <a:effectLst/>
            </c:spPr>
            <c:txPr>
              <a:bodyPr/>
              <a:lstStyle/>
              <a:p>
                <a:pPr>
                  <a:defRPr sz="1100"/>
                </a:pPr>
                <a:endParaRPr lang="zh-TW"/>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'S4'!$B$5:$B$9</c:f>
              <c:strCache>
                <c:ptCount val="5"/>
                <c:pt idx="0">
                  <c:v>研究所及以上</c:v>
                </c:pt>
                <c:pt idx="1">
                  <c:v>專科或大學</c:v>
                </c:pt>
                <c:pt idx="2">
                  <c:v>高中（職）</c:v>
                </c:pt>
                <c:pt idx="3">
                  <c:v>國（初）中</c:v>
                </c:pt>
                <c:pt idx="4">
                  <c:v>國小及以下</c:v>
                </c:pt>
              </c:strCache>
            </c:strRef>
          </c:cat>
          <c:val>
            <c:numRef>
              <c:f>'S4'!$H$5:$H$9</c:f>
              <c:numCache>
                <c:formatCode>0.0%</c:formatCode>
                <c:ptCount val="5"/>
                <c:pt idx="0">
                  <c:v>0.127</c:v>
                </c:pt>
                <c:pt idx="1">
                  <c:v>0.56999999999999995</c:v>
                </c:pt>
                <c:pt idx="2">
                  <c:v>0.23</c:v>
                </c:pt>
                <c:pt idx="3">
                  <c:v>3.3000000000000002E-2</c:v>
                </c:pt>
                <c:pt idx="4">
                  <c:v>0.04</c:v>
                </c:pt>
              </c:numCache>
            </c:numRef>
          </c:val>
          <c:extLst xmlns:c16r2="http://schemas.microsoft.com/office/drawing/2015/06/chart">
            <c:ext xmlns:c16="http://schemas.microsoft.com/office/drawing/2014/chart" uri="{C3380CC4-5D6E-409C-BE32-E72D297353CC}">
              <c16:uniqueId val="{00000000-EF99-4834-8EFB-CA59934FC6E5}"/>
            </c:ext>
          </c:extLst>
        </c:ser>
        <c:dLbls>
          <c:showLegendKey val="0"/>
          <c:showVal val="0"/>
          <c:showCatName val="0"/>
          <c:showSerName val="0"/>
          <c:showPercent val="0"/>
          <c:showBubbleSize val="0"/>
        </c:dLbls>
        <c:gapWidth val="100"/>
        <c:axId val="369262080"/>
        <c:axId val="367519424"/>
      </c:barChart>
      <c:catAx>
        <c:axId val="369262080"/>
        <c:scaling>
          <c:orientation val="minMax"/>
        </c:scaling>
        <c:delete val="0"/>
        <c:axPos val="l"/>
        <c:numFmt formatCode="General" sourceLinked="1"/>
        <c:majorTickMark val="none"/>
        <c:minorTickMark val="none"/>
        <c:tickLblPos val="nextTo"/>
        <c:spPr>
          <a:ln w="9525">
            <a:solidFill>
              <a:schemeClr val="bg1">
                <a:lumMod val="50000"/>
              </a:schemeClr>
            </a:solidFill>
          </a:ln>
        </c:spPr>
        <c:txPr>
          <a:bodyPr/>
          <a:lstStyle/>
          <a:p>
            <a:pPr>
              <a:defRPr sz="1400" b="1"/>
            </a:pPr>
            <a:endParaRPr lang="zh-TW"/>
          </a:p>
        </c:txPr>
        <c:crossAx val="367519424"/>
        <c:crosses val="autoZero"/>
        <c:auto val="1"/>
        <c:lblAlgn val="ctr"/>
        <c:lblOffset val="100"/>
        <c:noMultiLvlLbl val="0"/>
      </c:catAx>
      <c:valAx>
        <c:axId val="367519424"/>
        <c:scaling>
          <c:orientation val="minMax"/>
        </c:scaling>
        <c:delete val="0"/>
        <c:axPos val="b"/>
        <c:numFmt formatCode="0%" sourceLinked="0"/>
        <c:majorTickMark val="out"/>
        <c:minorTickMark val="none"/>
        <c:tickLblPos val="nextTo"/>
        <c:spPr>
          <a:ln w="9525" cap="flat">
            <a:solidFill>
              <a:schemeClr val="bg1">
                <a:lumMod val="50000"/>
              </a:schemeClr>
            </a:solidFill>
            <a:round/>
          </a:ln>
        </c:spPr>
        <c:txPr>
          <a:bodyPr/>
          <a:lstStyle/>
          <a:p>
            <a:pPr>
              <a:defRPr>
                <a:solidFill>
                  <a:schemeClr val="tx1">
                    <a:lumMod val="50000"/>
                    <a:lumOff val="50000"/>
                  </a:schemeClr>
                </a:solidFill>
              </a:defRPr>
            </a:pPr>
            <a:endParaRPr lang="zh-TW"/>
          </a:p>
        </c:txPr>
        <c:crossAx val="369262080"/>
        <c:crosses val="autoZero"/>
        <c:crossBetween val="between"/>
      </c:valAx>
      <c:spPr>
        <a:solidFill>
          <a:srgbClr val="FFFFFF">
            <a:alpha val="10196"/>
          </a:srgbClr>
        </a:solidFill>
      </c:spPr>
    </c:plotArea>
    <c:plotVisOnly val="1"/>
    <c:dispBlanksAs val="gap"/>
    <c:showDLblsOverMax val="0"/>
  </c:chart>
  <c:spPr>
    <a:noFill/>
    <a:ln w="15875">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97916922171825"/>
          <c:y val="1.2117186359543804E-3"/>
          <c:w val="0.50397682350866746"/>
          <c:h val="0.83030348984154756"/>
        </c:manualLayout>
      </c:layout>
      <c:barChart>
        <c:barDir val="bar"/>
        <c:grouping val="clustered"/>
        <c:varyColors val="0"/>
        <c:ser>
          <c:idx val="0"/>
          <c:order val="0"/>
          <c:spPr>
            <a:gradFill flip="none" rotWithShape="1">
              <a:gsLst>
                <a:gs pos="75000">
                  <a:srgbClr val="FD8482"/>
                </a:gs>
                <a:gs pos="0">
                  <a:srgbClr val="FB716F"/>
                </a:gs>
                <a:gs pos="100000">
                  <a:srgbClr val="FF9999"/>
                </a:gs>
              </a:gsLst>
              <a:lin ang="10800000" scaled="1"/>
              <a:tileRect/>
            </a:gradFill>
            <a:ln>
              <a:noFill/>
            </a:ln>
            <a:scene3d>
              <a:camera prst="orthographicFront"/>
              <a:lightRig rig="balanced" dir="t"/>
            </a:scene3d>
            <a:sp3d>
              <a:bevelT w="12700" h="12700"/>
            </a:sp3d>
          </c:spPr>
          <c:invertIfNegative val="0"/>
          <c:dLbls>
            <c:spPr>
              <a:noFill/>
              <a:ln>
                <a:noFill/>
              </a:ln>
              <a:effectLst/>
            </c:spPr>
            <c:txPr>
              <a:bodyPr/>
              <a:lstStyle/>
              <a:p>
                <a:pPr>
                  <a:defRPr sz="1100"/>
                </a:pPr>
                <a:endParaRPr lang="zh-TW"/>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'S5'!$B$5:$B$17</c:f>
              <c:strCache>
                <c:ptCount val="13"/>
                <c:pt idx="0">
                  <c:v>退休人員或無業</c:v>
                </c:pt>
                <c:pt idx="1">
                  <c:v>技術工及有關工作人員</c:v>
                </c:pt>
                <c:pt idx="2">
                  <c:v>學生</c:v>
                </c:pt>
                <c:pt idx="3">
                  <c:v>非技術工及體力工</c:v>
                </c:pt>
                <c:pt idx="4">
                  <c:v>機械設備操作工及組裝工</c:v>
                </c:pt>
                <c:pt idx="5">
                  <c:v>技術員及助理專業人員</c:v>
                </c:pt>
                <c:pt idx="6">
                  <c:v>農、林、漁、牧工作人員</c:v>
                </c:pt>
                <c:pt idx="7">
                  <c:v>事務工作人員</c:v>
                </c:pt>
                <c:pt idx="8">
                  <c:v>專業人員</c:v>
                </c:pt>
                <c:pt idx="9">
                  <c:v>軍警公教</c:v>
                </c:pt>
                <c:pt idx="10">
                  <c:v>行政主管、企業負責人及經理人</c:v>
                </c:pt>
                <c:pt idx="11">
                  <c:v>服務工作人員及售貨員</c:v>
                </c:pt>
                <c:pt idx="12">
                  <c:v>家務管理</c:v>
                </c:pt>
              </c:strCache>
            </c:strRef>
          </c:cat>
          <c:val>
            <c:numRef>
              <c:f>'S5'!$H$5:$H$17</c:f>
              <c:numCache>
                <c:formatCode>0.0%</c:formatCode>
                <c:ptCount val="13"/>
                <c:pt idx="0">
                  <c:v>0.25700000000000001</c:v>
                </c:pt>
                <c:pt idx="1">
                  <c:v>3.0000000000000001E-3</c:v>
                </c:pt>
                <c:pt idx="2">
                  <c:v>3.0000000000000001E-3</c:v>
                </c:pt>
                <c:pt idx="3">
                  <c:v>1.2999999999999999E-2</c:v>
                </c:pt>
                <c:pt idx="4">
                  <c:v>0.02</c:v>
                </c:pt>
                <c:pt idx="5">
                  <c:v>2.7E-2</c:v>
                </c:pt>
                <c:pt idx="6">
                  <c:v>0.03</c:v>
                </c:pt>
                <c:pt idx="7">
                  <c:v>3.6999999999999998E-2</c:v>
                </c:pt>
                <c:pt idx="8">
                  <c:v>9.7000000000000003E-2</c:v>
                </c:pt>
                <c:pt idx="9">
                  <c:v>0.11</c:v>
                </c:pt>
                <c:pt idx="10">
                  <c:v>0.11700000000000001</c:v>
                </c:pt>
                <c:pt idx="11">
                  <c:v>0.13300000000000001</c:v>
                </c:pt>
                <c:pt idx="12">
                  <c:v>0.153</c:v>
                </c:pt>
              </c:numCache>
            </c:numRef>
          </c:val>
          <c:extLst xmlns:c16r2="http://schemas.microsoft.com/office/drawing/2015/06/chart">
            <c:ext xmlns:c16="http://schemas.microsoft.com/office/drawing/2014/chart" uri="{C3380CC4-5D6E-409C-BE32-E72D297353CC}">
              <c16:uniqueId val="{00000000-EF99-4834-8EFB-CA59934FC6E5}"/>
            </c:ext>
          </c:extLst>
        </c:ser>
        <c:dLbls>
          <c:showLegendKey val="0"/>
          <c:showVal val="0"/>
          <c:showCatName val="0"/>
          <c:showSerName val="0"/>
          <c:showPercent val="0"/>
          <c:showBubbleSize val="0"/>
        </c:dLbls>
        <c:gapWidth val="100"/>
        <c:axId val="370122752"/>
        <c:axId val="381424128"/>
      </c:barChart>
      <c:catAx>
        <c:axId val="370122752"/>
        <c:scaling>
          <c:orientation val="minMax"/>
        </c:scaling>
        <c:delete val="0"/>
        <c:axPos val="l"/>
        <c:numFmt formatCode="General" sourceLinked="1"/>
        <c:majorTickMark val="none"/>
        <c:minorTickMark val="none"/>
        <c:tickLblPos val="nextTo"/>
        <c:spPr>
          <a:ln w="9525">
            <a:solidFill>
              <a:schemeClr val="bg1">
                <a:lumMod val="50000"/>
              </a:schemeClr>
            </a:solidFill>
          </a:ln>
        </c:spPr>
        <c:txPr>
          <a:bodyPr/>
          <a:lstStyle/>
          <a:p>
            <a:pPr>
              <a:defRPr sz="1200" b="1"/>
            </a:pPr>
            <a:endParaRPr lang="zh-TW"/>
          </a:p>
        </c:txPr>
        <c:crossAx val="381424128"/>
        <c:crosses val="autoZero"/>
        <c:auto val="1"/>
        <c:lblAlgn val="ctr"/>
        <c:lblOffset val="100"/>
        <c:noMultiLvlLbl val="0"/>
      </c:catAx>
      <c:valAx>
        <c:axId val="381424128"/>
        <c:scaling>
          <c:orientation val="minMax"/>
        </c:scaling>
        <c:delete val="0"/>
        <c:axPos val="b"/>
        <c:numFmt formatCode="0%" sourceLinked="0"/>
        <c:majorTickMark val="out"/>
        <c:minorTickMark val="none"/>
        <c:tickLblPos val="nextTo"/>
        <c:spPr>
          <a:ln w="9525" cap="flat">
            <a:solidFill>
              <a:schemeClr val="bg1">
                <a:lumMod val="50000"/>
              </a:schemeClr>
            </a:solidFill>
            <a:round/>
          </a:ln>
        </c:spPr>
        <c:txPr>
          <a:bodyPr/>
          <a:lstStyle/>
          <a:p>
            <a:pPr>
              <a:defRPr>
                <a:solidFill>
                  <a:schemeClr val="tx1">
                    <a:lumMod val="50000"/>
                    <a:lumOff val="50000"/>
                  </a:schemeClr>
                </a:solidFill>
              </a:defRPr>
            </a:pPr>
            <a:endParaRPr lang="zh-TW"/>
          </a:p>
        </c:txPr>
        <c:crossAx val="370122752"/>
        <c:crosses val="autoZero"/>
        <c:crossBetween val="between"/>
      </c:valAx>
      <c:spPr>
        <a:solidFill>
          <a:srgbClr val="FFFFFF">
            <a:alpha val="10196"/>
          </a:srgbClr>
        </a:solidFill>
      </c:spPr>
    </c:plotArea>
    <c:plotVisOnly val="1"/>
    <c:dispBlanksAs val="gap"/>
    <c:showDLblsOverMax val="0"/>
  </c:chart>
  <c:spPr>
    <a:noFill/>
    <a:ln w="15875">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055287261851977"/>
          <c:y val="3.490976477895389E-2"/>
          <c:w val="0.34660050522178604"/>
          <c:h val="0.75867344168185868"/>
        </c:manualLayout>
      </c:layout>
      <c:barChart>
        <c:barDir val="bar"/>
        <c:grouping val="clustered"/>
        <c:varyColors val="0"/>
        <c:ser>
          <c:idx val="0"/>
          <c:order val="0"/>
          <c:spPr>
            <a:gradFill flip="none" rotWithShape="1">
              <a:gsLst>
                <a:gs pos="75000">
                  <a:srgbClr val="FD8482"/>
                </a:gs>
                <a:gs pos="0">
                  <a:srgbClr val="FB716F"/>
                </a:gs>
                <a:gs pos="100000">
                  <a:srgbClr val="FF9999"/>
                </a:gs>
              </a:gsLst>
              <a:lin ang="10800000" scaled="1"/>
              <a:tileRect/>
            </a:gradFill>
            <a:ln>
              <a:noFill/>
            </a:ln>
            <a:scene3d>
              <a:camera prst="orthographicFront"/>
              <a:lightRig rig="balanced" dir="t"/>
            </a:scene3d>
            <a:sp3d>
              <a:bevelT w="12700" h="12700"/>
            </a:sp3d>
          </c:spPr>
          <c:invertIfNegative val="0"/>
          <c:dLbls>
            <c:spPr>
              <a:noFill/>
              <a:ln>
                <a:noFill/>
              </a:ln>
              <a:effectLst/>
            </c:spPr>
            <c:txPr>
              <a:bodyPr/>
              <a:lstStyle/>
              <a:p>
                <a:pPr>
                  <a:defRPr sz="1100"/>
                </a:pPr>
                <a:endParaRPr lang="zh-TW"/>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'Q1'!$B$6:$B$15</c:f>
              <c:strCache>
                <c:ptCount val="10"/>
                <c:pt idx="0">
                  <c:v>其他</c:v>
                </c:pt>
                <c:pt idx="1">
                  <c:v>債權人查調債務人財產資料</c:v>
                </c:pt>
                <c:pt idx="2">
                  <c:v>娛樂稅</c:v>
                </c:pt>
                <c:pt idx="3">
                  <c:v>印花稅</c:v>
                </c:pt>
                <c:pt idx="4">
                  <c:v>契稅</c:v>
                </c:pt>
                <c:pt idx="5">
                  <c:v>查調個人財產資料</c:v>
                </c:pt>
                <c:pt idx="6">
                  <c:v>土地增值稅</c:v>
                </c:pt>
                <c:pt idx="7">
                  <c:v>地價稅</c:v>
                </c:pt>
                <c:pt idx="8">
                  <c:v>使用牌照稅</c:v>
                </c:pt>
                <c:pt idx="9">
                  <c:v>房屋稅</c:v>
                </c:pt>
              </c:strCache>
            </c:strRef>
          </c:cat>
          <c:val>
            <c:numRef>
              <c:f>'Q1'!$E$6:$E$15</c:f>
              <c:numCache>
                <c:formatCode>####.0%</c:formatCode>
                <c:ptCount val="10"/>
                <c:pt idx="0">
                  <c:v>0.04</c:v>
                </c:pt>
                <c:pt idx="1">
                  <c:v>2.6666666666666668E-2</c:v>
                </c:pt>
                <c:pt idx="2">
                  <c:v>2.6666666666666668E-2</c:v>
                </c:pt>
                <c:pt idx="3">
                  <c:v>6.3333333333333339E-2</c:v>
                </c:pt>
                <c:pt idx="4">
                  <c:v>9.6666666666666665E-2</c:v>
                </c:pt>
                <c:pt idx="5">
                  <c:v>0.10333333333333333</c:v>
                </c:pt>
                <c:pt idx="6">
                  <c:v>0.14000000000000001</c:v>
                </c:pt>
                <c:pt idx="7">
                  <c:v>0.36666666666666664</c:v>
                </c:pt>
                <c:pt idx="8">
                  <c:v>0.38666666666666666</c:v>
                </c:pt>
                <c:pt idx="9">
                  <c:v>0.44333333333333336</c:v>
                </c:pt>
              </c:numCache>
            </c:numRef>
          </c:val>
          <c:extLst xmlns:c16r2="http://schemas.microsoft.com/office/drawing/2015/06/chart">
            <c:ext xmlns:c16="http://schemas.microsoft.com/office/drawing/2014/chart" uri="{C3380CC4-5D6E-409C-BE32-E72D297353CC}">
              <c16:uniqueId val="{00000000-EF99-4834-8EFB-CA59934FC6E5}"/>
            </c:ext>
          </c:extLst>
        </c:ser>
        <c:dLbls>
          <c:showLegendKey val="0"/>
          <c:showVal val="0"/>
          <c:showCatName val="0"/>
          <c:showSerName val="0"/>
          <c:showPercent val="0"/>
          <c:showBubbleSize val="0"/>
        </c:dLbls>
        <c:gapWidth val="100"/>
        <c:axId val="370243584"/>
        <c:axId val="367521728"/>
      </c:barChart>
      <c:catAx>
        <c:axId val="370243584"/>
        <c:scaling>
          <c:orientation val="minMax"/>
        </c:scaling>
        <c:delete val="0"/>
        <c:axPos val="l"/>
        <c:numFmt formatCode="General" sourceLinked="1"/>
        <c:majorTickMark val="none"/>
        <c:minorTickMark val="none"/>
        <c:tickLblPos val="nextTo"/>
        <c:spPr>
          <a:ln w="9525">
            <a:solidFill>
              <a:schemeClr val="bg1">
                <a:lumMod val="50000"/>
              </a:schemeClr>
            </a:solidFill>
          </a:ln>
        </c:spPr>
        <c:txPr>
          <a:bodyPr/>
          <a:lstStyle/>
          <a:p>
            <a:pPr>
              <a:defRPr sz="1200" b="1"/>
            </a:pPr>
            <a:endParaRPr lang="zh-TW"/>
          </a:p>
        </c:txPr>
        <c:crossAx val="367521728"/>
        <c:crosses val="autoZero"/>
        <c:auto val="1"/>
        <c:lblAlgn val="ctr"/>
        <c:lblOffset val="100"/>
        <c:noMultiLvlLbl val="0"/>
      </c:catAx>
      <c:valAx>
        <c:axId val="367521728"/>
        <c:scaling>
          <c:orientation val="minMax"/>
          <c:max val="0.8"/>
          <c:min val="0"/>
        </c:scaling>
        <c:delete val="0"/>
        <c:axPos val="b"/>
        <c:numFmt formatCode="0%" sourceLinked="0"/>
        <c:majorTickMark val="out"/>
        <c:minorTickMark val="none"/>
        <c:tickLblPos val="nextTo"/>
        <c:spPr>
          <a:ln w="9525" cap="flat">
            <a:solidFill>
              <a:schemeClr val="bg1">
                <a:lumMod val="50000"/>
              </a:schemeClr>
            </a:solidFill>
            <a:round/>
          </a:ln>
        </c:spPr>
        <c:txPr>
          <a:bodyPr/>
          <a:lstStyle/>
          <a:p>
            <a:pPr>
              <a:defRPr>
                <a:solidFill>
                  <a:schemeClr val="tx1">
                    <a:lumMod val="50000"/>
                    <a:lumOff val="50000"/>
                  </a:schemeClr>
                </a:solidFill>
              </a:defRPr>
            </a:pPr>
            <a:endParaRPr lang="zh-TW"/>
          </a:p>
        </c:txPr>
        <c:crossAx val="370243584"/>
        <c:crosses val="autoZero"/>
        <c:crossBetween val="between"/>
        <c:majorUnit val="0.2"/>
      </c:valAx>
      <c:spPr>
        <a:solidFill>
          <a:srgbClr val="FFFFFF">
            <a:alpha val="10196"/>
          </a:srgbClr>
        </a:solidFill>
      </c:spPr>
    </c:plotArea>
    <c:plotVisOnly val="1"/>
    <c:dispBlanksAs val="gap"/>
    <c:showDLblsOverMax val="0"/>
  </c:chart>
  <c:spPr>
    <a:noFill/>
    <a:ln w="15875">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3333150944638"/>
          <c:y val="1.9066526940542689E-3"/>
          <c:w val="0.69477738884082019"/>
          <c:h val="0.69730145911248276"/>
        </c:manualLayout>
      </c:layout>
      <c:barChart>
        <c:barDir val="bar"/>
        <c:grouping val="clustered"/>
        <c:varyColors val="0"/>
        <c:ser>
          <c:idx val="0"/>
          <c:order val="0"/>
          <c:tx>
            <c:strRef>
              <c:f>'Q1'!$D$20</c:f>
              <c:strCache>
                <c:ptCount val="1"/>
                <c:pt idx="0">
                  <c:v>106年度</c:v>
                </c:pt>
              </c:strCache>
            </c:strRef>
          </c:tx>
          <c:spPr>
            <a:solidFill>
              <a:srgbClr val="36C5C8"/>
            </a:solidFill>
            <a:effectLst>
              <a:outerShdw blurRad="50800" dist="38100" dir="2700000" algn="tl" rotWithShape="0">
                <a:schemeClr val="bg1">
                  <a:lumMod val="65000"/>
                  <a:alpha val="40000"/>
                </a:schemeClr>
              </a:outerShdw>
            </a:effectLst>
            <a:scene3d>
              <a:camera prst="orthographicFront"/>
              <a:lightRig rig="balanced" dir="t"/>
            </a:scene3d>
            <a:sp3d prstMaterial="plastic">
              <a:bevelT w="12700" h="12700"/>
            </a:sp3d>
          </c:spPr>
          <c:invertIfNegative val="0"/>
          <c:dLbls>
            <c:dLbl>
              <c:idx val="0"/>
              <c:layout>
                <c:manualLayout>
                  <c:x val="-7.5826116584345911E-3"/>
                  <c:y val="2.317912039435896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F4-42E2-85CD-686706F73A55}"/>
                </c:ext>
              </c:extLst>
            </c:dLbl>
            <c:dLbl>
              <c:idx val="1"/>
              <c:layout>
                <c:manualLayout>
                  <c:x val="-1.0517148393578632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F4-42E2-85CD-686706F73A55}"/>
                </c:ext>
              </c:extLst>
            </c:dLbl>
            <c:dLbl>
              <c:idx val="2"/>
              <c:layout>
                <c:manualLayout>
                  <c:x val="-1.3044822485138764E-2"/>
                  <c:y val="4.9494426902945153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F4-42E2-85CD-686706F73A55}"/>
                </c:ext>
              </c:extLst>
            </c:dLbl>
            <c:dLbl>
              <c:idx val="4"/>
              <c:layout>
                <c:manualLayout>
                  <c:x val="-1.0517148393578658E-2"/>
                  <c:y val="2.317939006997820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F4-42E2-85CD-686706F73A55}"/>
                </c:ext>
              </c:extLst>
            </c:dLbl>
            <c:dLbl>
              <c:idx val="5"/>
              <c:layout>
                <c:manualLayout>
                  <c:x val="-1.0760032648050885E-16"/>
                  <c:y val="2.69972720000663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FF4-42E2-85CD-686706F73A55}"/>
                </c:ext>
              </c:extLst>
            </c:dLbl>
            <c:dLbl>
              <c:idx val="6"/>
              <c:layout>
                <c:manualLayout>
                  <c:x val="-1.0110148877912787E-2"/>
                  <c:y val="2.1247281577752499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F4-42E2-85CD-686706F73A55}"/>
                </c:ext>
              </c:extLst>
            </c:dLbl>
            <c:dLbl>
              <c:idx val="7"/>
              <c:layout>
                <c:manualLayout>
                  <c:x val="-1.0110148877912787E-2"/>
                  <c:y val="2.1247281577752499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FF4-42E2-85CD-686706F73A55}"/>
                </c:ext>
              </c:extLst>
            </c:dLbl>
            <c:spPr>
              <a:noFill/>
              <a:ln>
                <a:noFill/>
              </a:ln>
              <a:effectLst/>
            </c:spPr>
            <c:txPr>
              <a:bodyPr/>
              <a:lstStyle/>
              <a:p>
                <a:pPr>
                  <a:defRPr>
                    <a:solidFill>
                      <a:schemeClr val="tx1"/>
                    </a:solidFill>
                  </a:defRPr>
                </a:pPr>
                <a:endParaRPr lang="zh-TW"/>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'Q1'!$A$21:$A$30</c:f>
              <c:strCache>
                <c:ptCount val="10"/>
                <c:pt idx="0">
                  <c:v>其他</c:v>
                </c:pt>
                <c:pt idx="1">
                  <c:v>債權人查調債務人財產資料</c:v>
                </c:pt>
                <c:pt idx="2">
                  <c:v>娛樂稅</c:v>
                </c:pt>
                <c:pt idx="3">
                  <c:v>印花稅</c:v>
                </c:pt>
                <c:pt idx="4">
                  <c:v>契稅</c:v>
                </c:pt>
                <c:pt idx="5">
                  <c:v>查詢個人財產資料</c:v>
                </c:pt>
                <c:pt idx="6">
                  <c:v>土地增值稅</c:v>
                </c:pt>
                <c:pt idx="7">
                  <c:v>地價稅</c:v>
                </c:pt>
                <c:pt idx="8">
                  <c:v>使用牌照稅</c:v>
                </c:pt>
                <c:pt idx="9">
                  <c:v>房屋稅</c:v>
                </c:pt>
              </c:strCache>
            </c:strRef>
          </c:cat>
          <c:val>
            <c:numRef>
              <c:f>'Q1'!$D$21:$D$30</c:f>
              <c:numCache>
                <c:formatCode>0.0%</c:formatCode>
                <c:ptCount val="10"/>
                <c:pt idx="0">
                  <c:v>1.7000000000000001E-2</c:v>
                </c:pt>
                <c:pt idx="1">
                  <c:v>6.7000000000000004E-2</c:v>
                </c:pt>
                <c:pt idx="2">
                  <c:v>0.04</c:v>
                </c:pt>
                <c:pt idx="3">
                  <c:v>0.23</c:v>
                </c:pt>
                <c:pt idx="4">
                  <c:v>0.26900000000000002</c:v>
                </c:pt>
                <c:pt idx="5">
                  <c:v>0.22500000000000001</c:v>
                </c:pt>
                <c:pt idx="6">
                  <c:v>0.33600000000000002</c:v>
                </c:pt>
                <c:pt idx="7">
                  <c:v>0.435</c:v>
                </c:pt>
                <c:pt idx="8">
                  <c:v>0.30099999999999999</c:v>
                </c:pt>
                <c:pt idx="9">
                  <c:v>0.54600000000000004</c:v>
                </c:pt>
              </c:numCache>
            </c:numRef>
          </c:val>
          <c:extLst xmlns:c16r2="http://schemas.microsoft.com/office/drawing/2015/06/chart">
            <c:ext xmlns:c16="http://schemas.microsoft.com/office/drawing/2014/chart" uri="{C3380CC4-5D6E-409C-BE32-E72D297353CC}">
              <c16:uniqueId val="{00000007-2FF4-42E2-85CD-686706F73A55}"/>
            </c:ext>
          </c:extLst>
        </c:ser>
        <c:ser>
          <c:idx val="1"/>
          <c:order val="1"/>
          <c:tx>
            <c:strRef>
              <c:f>'Q1'!$E$20</c:f>
              <c:strCache>
                <c:ptCount val="1"/>
                <c:pt idx="0">
                  <c:v>107年度</c:v>
                </c:pt>
              </c:strCache>
            </c:strRef>
          </c:tx>
          <c:spPr>
            <a:scene3d>
              <a:camera prst="orthographicFront"/>
              <a:lightRig rig="threePt" dir="t"/>
            </a:scene3d>
            <a:sp3d>
              <a:bevelT w="12700" h="12700"/>
            </a:sp3d>
          </c:spPr>
          <c:invertIfNegative val="0"/>
          <c:cat>
            <c:strRef>
              <c:f>'Q1'!$A$21:$A$30</c:f>
              <c:strCache>
                <c:ptCount val="10"/>
                <c:pt idx="0">
                  <c:v>其他</c:v>
                </c:pt>
                <c:pt idx="1">
                  <c:v>債權人查調債務人財產資料</c:v>
                </c:pt>
                <c:pt idx="2">
                  <c:v>娛樂稅</c:v>
                </c:pt>
                <c:pt idx="3">
                  <c:v>印花稅</c:v>
                </c:pt>
                <c:pt idx="4">
                  <c:v>契稅</c:v>
                </c:pt>
                <c:pt idx="5">
                  <c:v>查詢個人財產資料</c:v>
                </c:pt>
                <c:pt idx="6">
                  <c:v>土地增值稅</c:v>
                </c:pt>
                <c:pt idx="7">
                  <c:v>地價稅</c:v>
                </c:pt>
                <c:pt idx="8">
                  <c:v>使用牌照稅</c:v>
                </c:pt>
                <c:pt idx="9">
                  <c:v>房屋稅</c:v>
                </c:pt>
              </c:strCache>
            </c:strRef>
          </c:cat>
          <c:val>
            <c:numRef>
              <c:f>'Q1'!$E$21:$E$30</c:f>
              <c:numCache>
                <c:formatCode>0.0%</c:formatCode>
                <c:ptCount val="10"/>
                <c:pt idx="0">
                  <c:v>1.4999999999999999E-2</c:v>
                </c:pt>
                <c:pt idx="1">
                  <c:v>0.05</c:v>
                </c:pt>
                <c:pt idx="2">
                  <c:v>3.3000000000000002E-2</c:v>
                </c:pt>
                <c:pt idx="3">
                  <c:v>0.14299999999999999</c:v>
                </c:pt>
                <c:pt idx="4">
                  <c:v>0.215</c:v>
                </c:pt>
                <c:pt idx="5">
                  <c:v>0.183</c:v>
                </c:pt>
                <c:pt idx="6">
                  <c:v>0.26500000000000001</c:v>
                </c:pt>
                <c:pt idx="7">
                  <c:v>0.41499999999999998</c:v>
                </c:pt>
                <c:pt idx="8">
                  <c:v>0.35499999999999998</c:v>
                </c:pt>
                <c:pt idx="9">
                  <c:v>0.42499999999999999</c:v>
                </c:pt>
              </c:numCache>
            </c:numRef>
          </c:val>
        </c:ser>
        <c:ser>
          <c:idx val="2"/>
          <c:order val="2"/>
          <c:tx>
            <c:strRef>
              <c:f>'Q1'!$F$20</c:f>
              <c:strCache>
                <c:ptCount val="1"/>
                <c:pt idx="0">
                  <c:v>108年度</c:v>
                </c:pt>
              </c:strCache>
            </c:strRef>
          </c:tx>
          <c:spPr>
            <a:scene3d>
              <a:camera prst="orthographicFront"/>
              <a:lightRig rig="threePt" dir="t"/>
            </a:scene3d>
            <a:sp3d>
              <a:bevelT w="12700" h="12700"/>
            </a:sp3d>
          </c:spPr>
          <c:invertIfNegative val="0"/>
          <c:cat>
            <c:strRef>
              <c:f>'Q1'!$A$21:$A$30</c:f>
              <c:strCache>
                <c:ptCount val="10"/>
                <c:pt idx="0">
                  <c:v>其他</c:v>
                </c:pt>
                <c:pt idx="1">
                  <c:v>債權人查調債務人財產資料</c:v>
                </c:pt>
                <c:pt idx="2">
                  <c:v>娛樂稅</c:v>
                </c:pt>
                <c:pt idx="3">
                  <c:v>印花稅</c:v>
                </c:pt>
                <c:pt idx="4">
                  <c:v>契稅</c:v>
                </c:pt>
                <c:pt idx="5">
                  <c:v>查詢個人財產資料</c:v>
                </c:pt>
                <c:pt idx="6">
                  <c:v>土地增值稅</c:v>
                </c:pt>
                <c:pt idx="7">
                  <c:v>地價稅</c:v>
                </c:pt>
                <c:pt idx="8">
                  <c:v>使用牌照稅</c:v>
                </c:pt>
                <c:pt idx="9">
                  <c:v>房屋稅</c:v>
                </c:pt>
              </c:strCache>
            </c:strRef>
          </c:cat>
          <c:val>
            <c:numRef>
              <c:f>'Q1'!$F$21:$F$30</c:f>
              <c:numCache>
                <c:formatCode>0.0%</c:formatCode>
                <c:ptCount val="10"/>
                <c:pt idx="0">
                  <c:v>0.04</c:v>
                </c:pt>
                <c:pt idx="1">
                  <c:v>2.7000000000000003E-2</c:v>
                </c:pt>
                <c:pt idx="2">
                  <c:v>2.7000000000000003E-2</c:v>
                </c:pt>
                <c:pt idx="3">
                  <c:v>6.3E-2</c:v>
                </c:pt>
                <c:pt idx="4">
                  <c:v>9.6999999999999989E-2</c:v>
                </c:pt>
                <c:pt idx="5">
                  <c:v>0.10300000000000001</c:v>
                </c:pt>
                <c:pt idx="6">
                  <c:v>0.14000000000000001</c:v>
                </c:pt>
                <c:pt idx="7">
                  <c:v>0.36700000000000005</c:v>
                </c:pt>
                <c:pt idx="8">
                  <c:v>0.38700000000000001</c:v>
                </c:pt>
                <c:pt idx="9">
                  <c:v>0.44299999999999995</c:v>
                </c:pt>
              </c:numCache>
            </c:numRef>
          </c:val>
        </c:ser>
        <c:dLbls>
          <c:dLblPos val="outEnd"/>
          <c:showLegendKey val="0"/>
          <c:showVal val="1"/>
          <c:showCatName val="0"/>
          <c:showSerName val="0"/>
          <c:showPercent val="0"/>
          <c:showBubbleSize val="0"/>
        </c:dLbls>
        <c:gapWidth val="90"/>
        <c:axId val="370312704"/>
        <c:axId val="367520576"/>
      </c:barChart>
      <c:catAx>
        <c:axId val="370312704"/>
        <c:scaling>
          <c:orientation val="minMax"/>
        </c:scaling>
        <c:delete val="0"/>
        <c:axPos val="l"/>
        <c:numFmt formatCode="General" sourceLinked="0"/>
        <c:majorTickMark val="none"/>
        <c:minorTickMark val="none"/>
        <c:tickLblPos val="nextTo"/>
        <c:crossAx val="367520576"/>
        <c:crosses val="autoZero"/>
        <c:auto val="1"/>
        <c:lblAlgn val="ctr"/>
        <c:lblOffset val="100"/>
        <c:noMultiLvlLbl val="0"/>
      </c:catAx>
      <c:valAx>
        <c:axId val="367520576"/>
        <c:scaling>
          <c:orientation val="minMax"/>
          <c:max val="1"/>
        </c:scaling>
        <c:delete val="0"/>
        <c:axPos val="b"/>
        <c:numFmt formatCode="0%" sourceLinked="0"/>
        <c:majorTickMark val="none"/>
        <c:minorTickMark val="none"/>
        <c:tickLblPos val="nextTo"/>
        <c:txPr>
          <a:bodyPr/>
          <a:lstStyle/>
          <a:p>
            <a:pPr>
              <a:defRPr sz="900">
                <a:solidFill>
                  <a:schemeClr val="tx1">
                    <a:lumMod val="50000"/>
                    <a:lumOff val="50000"/>
                  </a:schemeClr>
                </a:solidFill>
              </a:defRPr>
            </a:pPr>
            <a:endParaRPr lang="zh-TW"/>
          </a:p>
        </c:txPr>
        <c:crossAx val="370312704"/>
        <c:crosses val="autoZero"/>
        <c:crossBetween val="between"/>
        <c:majorUnit val="0.25"/>
      </c:valAx>
      <c:dTable>
        <c:showHorzBorder val="1"/>
        <c:showVertBorder val="0"/>
        <c:showOutline val="1"/>
        <c:showKeys val="1"/>
        <c:spPr>
          <a:ln>
            <a:solidFill>
              <a:schemeClr val="bg1">
                <a:lumMod val="50000"/>
              </a:schemeClr>
            </a:solidFill>
          </a:ln>
        </c:spPr>
        <c:txPr>
          <a:bodyPr/>
          <a:lstStyle/>
          <a:p>
            <a:pPr rtl="0">
              <a:defRPr sz="1000"/>
            </a:pPr>
            <a:endParaRPr lang="zh-TW"/>
          </a:p>
        </c:txPr>
      </c:dTable>
      <c:spPr>
        <a:noFill/>
        <a:ln w="25400">
          <a:noFill/>
        </a:ln>
      </c:spPr>
    </c:plotArea>
    <c:plotVisOnly val="1"/>
    <c:dispBlanksAs val="gap"/>
    <c:showDLblsOverMax val="0"/>
  </c:chart>
  <c:spPr>
    <a:noFill/>
    <a:ln w="15875">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71837730809962"/>
          <c:y val="0.10609759517239832"/>
          <c:w val="0.45388693791324863"/>
          <c:h val="0.6946030864197531"/>
        </c:manualLayout>
      </c:layout>
      <c:barChart>
        <c:barDir val="bar"/>
        <c:grouping val="clustered"/>
        <c:varyColors val="0"/>
        <c:ser>
          <c:idx val="0"/>
          <c:order val="0"/>
          <c:spPr>
            <a:gradFill flip="none" rotWithShape="1">
              <a:gsLst>
                <a:gs pos="0">
                  <a:srgbClr val="DF715F"/>
                </a:gs>
                <a:gs pos="100000">
                  <a:srgbClr val="FF7C80"/>
                </a:gs>
              </a:gsLst>
              <a:lin ang="10800000" scaled="1"/>
              <a:tileRect/>
            </a:gradFill>
          </c:spPr>
          <c:invertIfNegative val="0"/>
          <c:dPt>
            <c:idx val="0"/>
            <c:invertIfNegative val="0"/>
            <c:bubble3D val="0"/>
            <c:spPr>
              <a:solidFill>
                <a:srgbClr val="FB716F"/>
              </a:solidFill>
            </c:spPr>
            <c:extLst xmlns:c16r2="http://schemas.microsoft.com/office/drawing/2015/06/chart">
              <c:ext xmlns:c16="http://schemas.microsoft.com/office/drawing/2014/chart" uri="{C3380CC4-5D6E-409C-BE32-E72D297353CC}">
                <c16:uniqueId val="{00000001-5A2D-4267-91A8-CF8227809980}"/>
              </c:ext>
            </c:extLst>
          </c:dPt>
          <c:dPt>
            <c:idx val="1"/>
            <c:invertIfNegative val="0"/>
            <c:bubble3D val="0"/>
            <c:spPr>
              <a:solidFill>
                <a:srgbClr val="FC6E64"/>
              </a:solidFill>
            </c:spPr>
            <c:extLst xmlns:c16r2="http://schemas.microsoft.com/office/drawing/2015/06/chart">
              <c:ext xmlns:c16="http://schemas.microsoft.com/office/drawing/2014/chart" uri="{C3380CC4-5D6E-409C-BE32-E72D297353CC}">
                <c16:uniqueId val="{00000003-5A2D-4267-91A8-CF8227809980}"/>
              </c:ext>
            </c:extLst>
          </c:dPt>
          <c:dPt>
            <c:idx val="2"/>
            <c:invertIfNegative val="0"/>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5A2D-4267-91A8-CF8227809980}"/>
              </c:ext>
            </c:extLst>
          </c:dPt>
          <c:dPt>
            <c:idx val="3"/>
            <c:invertIfNegative val="0"/>
            <c:bubble3D val="0"/>
            <c:spPr>
              <a:solidFill>
                <a:srgbClr val="12ABD7"/>
              </a:solidFill>
            </c:spPr>
            <c:extLst xmlns:c16r2="http://schemas.microsoft.com/office/drawing/2015/06/chart">
              <c:ext xmlns:c16="http://schemas.microsoft.com/office/drawing/2014/chart" uri="{C3380CC4-5D6E-409C-BE32-E72D297353CC}">
                <c16:uniqueId val="{00000007-5A2D-4267-91A8-CF8227809980}"/>
              </c:ext>
            </c:extLst>
          </c:dPt>
          <c:dPt>
            <c:idx val="4"/>
            <c:invertIfNegative val="0"/>
            <c:bubble3D val="0"/>
            <c:spPr>
              <a:solidFill>
                <a:srgbClr val="12ABD7"/>
              </a:solidFill>
            </c:spPr>
            <c:extLst xmlns:c16r2="http://schemas.microsoft.com/office/drawing/2015/06/chart">
              <c:ext xmlns:c16="http://schemas.microsoft.com/office/drawing/2014/chart" uri="{C3380CC4-5D6E-409C-BE32-E72D297353CC}">
                <c16:uniqueId val="{00000009-5A2D-4267-91A8-CF8227809980}"/>
              </c:ext>
            </c:extLst>
          </c:dPt>
          <c:dLbls>
            <c:txPr>
              <a:bodyPr/>
              <a:lstStyle/>
              <a:p>
                <a:pPr>
                  <a:defRPr sz="1200" b="1"/>
                </a:pPr>
                <a:endParaRPr lang="zh-TW"/>
              </a:p>
            </c:txPr>
            <c:showLegendKey val="0"/>
            <c:showVal val="1"/>
            <c:showCatName val="0"/>
            <c:showSerName val="0"/>
            <c:showPercent val="0"/>
            <c:showBubbleSize val="0"/>
            <c:showLeaderLines val="0"/>
          </c:dLbls>
          <c:cat>
            <c:strRef>
              <c:f>'Q2'!$B$5:$B$9</c:f>
              <c:strCache>
                <c:ptCount val="5"/>
                <c:pt idx="0">
                  <c:v>非常不滿意</c:v>
                </c:pt>
                <c:pt idx="1">
                  <c:v>不滿意</c:v>
                </c:pt>
                <c:pt idx="2">
                  <c:v>尚可</c:v>
                </c:pt>
                <c:pt idx="3">
                  <c:v>滿意</c:v>
                </c:pt>
                <c:pt idx="4">
                  <c:v>非常滿意</c:v>
                </c:pt>
              </c:strCache>
            </c:strRef>
          </c:cat>
          <c:val>
            <c:numRef>
              <c:f>'Q2'!$H$5:$H$9</c:f>
              <c:numCache>
                <c:formatCode>0.0%</c:formatCode>
                <c:ptCount val="5"/>
                <c:pt idx="0">
                  <c:v>3.0000000000000001E-3</c:v>
                </c:pt>
                <c:pt idx="1">
                  <c:v>2.3E-2</c:v>
                </c:pt>
                <c:pt idx="2">
                  <c:v>7.0000000000000001E-3</c:v>
                </c:pt>
                <c:pt idx="3">
                  <c:v>0.443</c:v>
                </c:pt>
                <c:pt idx="4">
                  <c:v>0.52400000000000002</c:v>
                </c:pt>
              </c:numCache>
            </c:numRef>
          </c:val>
          <c:extLst xmlns:c16r2="http://schemas.microsoft.com/office/drawing/2015/06/chart">
            <c:ext xmlns:c16="http://schemas.microsoft.com/office/drawing/2014/chart" uri="{C3380CC4-5D6E-409C-BE32-E72D297353CC}">
              <c16:uniqueId val="{0000000A-5A2D-4267-91A8-CF8227809980}"/>
            </c:ext>
          </c:extLst>
        </c:ser>
        <c:dLbls>
          <c:showLegendKey val="0"/>
          <c:showVal val="0"/>
          <c:showCatName val="0"/>
          <c:showSerName val="0"/>
          <c:showPercent val="0"/>
          <c:showBubbleSize val="0"/>
        </c:dLbls>
        <c:gapWidth val="70"/>
        <c:axId val="370349568"/>
        <c:axId val="371146752"/>
      </c:barChart>
      <c:catAx>
        <c:axId val="370349568"/>
        <c:scaling>
          <c:orientation val="minMax"/>
        </c:scaling>
        <c:delete val="0"/>
        <c:axPos val="l"/>
        <c:numFmt formatCode="General" sourceLinked="0"/>
        <c:majorTickMark val="none"/>
        <c:minorTickMark val="none"/>
        <c:tickLblPos val="nextTo"/>
        <c:spPr>
          <a:ln w="15875">
            <a:solidFill>
              <a:schemeClr val="bg1">
                <a:lumMod val="65000"/>
              </a:schemeClr>
            </a:solidFill>
          </a:ln>
        </c:spPr>
        <c:txPr>
          <a:bodyPr/>
          <a:lstStyle/>
          <a:p>
            <a:pPr>
              <a:defRPr sz="1200" b="1">
                <a:solidFill>
                  <a:schemeClr val="tx1">
                    <a:lumMod val="75000"/>
                    <a:lumOff val="25000"/>
                  </a:schemeClr>
                </a:solidFill>
              </a:defRPr>
            </a:pPr>
            <a:endParaRPr lang="zh-TW"/>
          </a:p>
        </c:txPr>
        <c:crossAx val="371146752"/>
        <c:crosses val="autoZero"/>
        <c:auto val="1"/>
        <c:lblAlgn val="ctr"/>
        <c:lblOffset val="100"/>
        <c:noMultiLvlLbl val="0"/>
      </c:catAx>
      <c:valAx>
        <c:axId val="371146752"/>
        <c:scaling>
          <c:orientation val="minMax"/>
          <c:max val="0.8"/>
        </c:scaling>
        <c:delete val="0"/>
        <c:axPos val="b"/>
        <c:numFmt formatCode="0%" sourceLinked="0"/>
        <c:majorTickMark val="none"/>
        <c:minorTickMark val="none"/>
        <c:tickLblPos val="nextTo"/>
        <c:spPr>
          <a:ln w="15875">
            <a:noFill/>
          </a:ln>
        </c:spPr>
        <c:txPr>
          <a:bodyPr/>
          <a:lstStyle/>
          <a:p>
            <a:pPr>
              <a:defRPr sz="1100">
                <a:solidFill>
                  <a:schemeClr val="bg1">
                    <a:lumMod val="50000"/>
                  </a:schemeClr>
                </a:solidFill>
              </a:defRPr>
            </a:pPr>
            <a:endParaRPr lang="zh-TW"/>
          </a:p>
        </c:txPr>
        <c:crossAx val="370349568"/>
        <c:crosses val="autoZero"/>
        <c:crossBetween val="between"/>
        <c:majorUnit val="0.2"/>
      </c:valAx>
      <c:spPr>
        <a:noFill/>
      </c:spPr>
    </c:plotArea>
    <c:plotVisOnly val="1"/>
    <c:dispBlanksAs val="gap"/>
    <c:showDLblsOverMax val="0"/>
  </c:chart>
  <c:spPr>
    <a:noFill/>
    <a:ln w="19050">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521778085104798"/>
          <c:y val="6.9589902520766134E-2"/>
          <c:w val="0.6202145669291339"/>
          <c:h val="0.57736434577155782"/>
        </c:manualLayout>
      </c:layout>
      <c:barChart>
        <c:barDir val="col"/>
        <c:grouping val="clustered"/>
        <c:varyColors val="0"/>
        <c:ser>
          <c:idx val="0"/>
          <c:order val="0"/>
          <c:tx>
            <c:strRef>
              <c:f>'Q2'!$B$22</c:f>
              <c:strCache>
                <c:ptCount val="1"/>
                <c:pt idx="0">
                  <c:v>非常滿意</c:v>
                </c:pt>
              </c:strCache>
            </c:strRef>
          </c:tx>
          <c:spPr>
            <a:solidFill>
              <a:srgbClr val="FB716F"/>
            </a:solidFill>
            <a:ln>
              <a:noFill/>
            </a:ln>
            <a:effectLst>
              <a:outerShdw blurRad="63500" sx="102000" sy="102000" algn="ctr" rotWithShape="0">
                <a:schemeClr val="bg1">
                  <a:lumMod val="50000"/>
                  <a:alpha val="40000"/>
                </a:schemeClr>
              </a:outerShdw>
            </a:effectLst>
          </c:spPr>
          <c:invertIfNegative val="0"/>
          <c:dLbls>
            <c:dLbl>
              <c:idx val="0"/>
              <c:layout>
                <c:manualLayout>
                  <c:x val="4.1610951819621815E-3"/>
                  <c:y val="1.3216832922086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F3D-4F90-BED0-C7A7EDD40370}"/>
                </c:ext>
              </c:extLst>
            </c:dLbl>
            <c:dLbl>
              <c:idx val="1"/>
              <c:layout>
                <c:manualLayout>
                  <c:x val="-2.0948820752528654E-2"/>
                  <c:y val="1.631907386416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97E-4DA8-8906-726ECE9AC836}"/>
                </c:ext>
              </c:extLst>
            </c:dLbl>
            <c:dLbl>
              <c:idx val="2"/>
              <c:layout>
                <c:manualLayout>
                  <c:x val="-2.5059711286089238E-2"/>
                  <c:y val="1.3605170754807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97E-4DA8-8906-726ECE9AC836}"/>
                </c:ext>
              </c:extLst>
            </c:dLbl>
            <c:dLbl>
              <c:idx val="3"/>
              <c:layout>
                <c:manualLayout>
                  <c:x val="-1.8995726495726496E-2"/>
                  <c:y val="1.0854700854700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'Q2'!$C$21:$E$21</c:f>
              <c:strCache>
                <c:ptCount val="3"/>
                <c:pt idx="0">
                  <c:v>106年度</c:v>
                </c:pt>
                <c:pt idx="1">
                  <c:v>107年度</c:v>
                </c:pt>
                <c:pt idx="2">
                  <c:v>108年度</c:v>
                </c:pt>
              </c:strCache>
            </c:strRef>
          </c:cat>
          <c:val>
            <c:numRef>
              <c:f>'Q2'!$C$22:$E$22</c:f>
              <c:numCache>
                <c:formatCode>0.0%</c:formatCode>
                <c:ptCount val="3"/>
                <c:pt idx="0">
                  <c:v>0.35099999999999998</c:v>
                </c:pt>
                <c:pt idx="1">
                  <c:v>0.39500000000000002</c:v>
                </c:pt>
                <c:pt idx="2">
                  <c:v>0.52400000000000002</c:v>
                </c:pt>
              </c:numCache>
            </c:numRef>
          </c:val>
          <c:extLst xmlns:c16r2="http://schemas.microsoft.com/office/drawing/2015/06/chart">
            <c:ext xmlns:c16="http://schemas.microsoft.com/office/drawing/2014/chart" uri="{C3380CC4-5D6E-409C-BE32-E72D297353CC}">
              <c16:uniqueId val="{00000000-D97E-4DA8-8906-726ECE9AC836}"/>
            </c:ext>
          </c:extLst>
        </c:ser>
        <c:ser>
          <c:idx val="1"/>
          <c:order val="1"/>
          <c:tx>
            <c:strRef>
              <c:f>'Q2'!$B$23</c:f>
              <c:strCache>
                <c:ptCount val="1"/>
                <c:pt idx="0">
                  <c:v>滿意</c:v>
                </c:pt>
              </c:strCache>
            </c:strRef>
          </c:tx>
          <c:spPr>
            <a:solidFill>
              <a:srgbClr val="36C5C8"/>
            </a:solidFill>
            <a:ln>
              <a:noFill/>
            </a:ln>
            <a:effectLst>
              <a:outerShdw blurRad="63500" sx="102000" sy="102000" algn="ctr" rotWithShape="0">
                <a:prstClr val="black">
                  <a:alpha val="40000"/>
                </a:prstClr>
              </a:outerShdw>
            </a:effectLst>
          </c:spPr>
          <c:invertIfNegative val="0"/>
          <c:dLbls>
            <c:dLbl>
              <c:idx val="0"/>
              <c:layout>
                <c:manualLayout>
                  <c:x val="0"/>
                  <c:y val="9.2506878316667401E-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3D-4F90-BED0-C7A7EDD40370}"/>
                </c:ext>
              </c:extLst>
            </c:dLbl>
            <c:dLbl>
              <c:idx val="1"/>
              <c:layout>
                <c:manualLayout>
                  <c:x val="-9.6014319283480073E-17"/>
                  <c:y val="5.5011474079895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3D-4F90-BED0-C7A7EDD40370}"/>
                </c:ext>
              </c:extLst>
            </c:dLbl>
            <c:dLbl>
              <c:idx val="2"/>
              <c:layout>
                <c:manualLayout>
                  <c:x val="1.8884498614703069E-2"/>
                  <c:y val="8.270340051115321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3D-4F90-BED0-C7A7EDD40370}"/>
                </c:ext>
              </c:extLst>
            </c:dLbl>
            <c:dLbl>
              <c:idx val="3"/>
              <c:layout>
                <c:manualLayout>
                  <c:x val="8.1410256410256402E-3"/>
                  <c:y val="-2.487506876643906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97E-4DA8-8906-726ECE9AC836}"/>
                </c:ext>
              </c:extLst>
            </c:dLbl>
            <c:numFmt formatCode="0.0%" sourceLinked="0"/>
            <c:spPr>
              <a:noFill/>
              <a:ln>
                <a:noFill/>
              </a:ln>
              <a:effectLst/>
            </c:spPr>
            <c:txPr>
              <a:bodyPr rot="0" spcFirstLastPara="1" vertOverflow="overflow" horzOverflow="overflow"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'Q2'!$C$21:$E$21</c:f>
              <c:strCache>
                <c:ptCount val="3"/>
                <c:pt idx="0">
                  <c:v>106年度</c:v>
                </c:pt>
                <c:pt idx="1">
                  <c:v>107年度</c:v>
                </c:pt>
                <c:pt idx="2">
                  <c:v>108年度</c:v>
                </c:pt>
              </c:strCache>
            </c:strRef>
          </c:cat>
          <c:val>
            <c:numRef>
              <c:f>'Q2'!$C$23:$E$23</c:f>
              <c:numCache>
                <c:formatCode>0.0%</c:formatCode>
                <c:ptCount val="3"/>
                <c:pt idx="0">
                  <c:v>0.61499999999999999</c:v>
                </c:pt>
                <c:pt idx="1">
                  <c:v>0.57799999999999996</c:v>
                </c:pt>
                <c:pt idx="2">
                  <c:v>0.443</c:v>
                </c:pt>
              </c:numCache>
            </c:numRef>
          </c:val>
          <c:extLst xmlns:c16r2="http://schemas.microsoft.com/office/drawing/2015/06/chart">
            <c:ext xmlns:c16="http://schemas.microsoft.com/office/drawing/2014/chart" uri="{C3380CC4-5D6E-409C-BE32-E72D297353CC}">
              <c16:uniqueId val="{00000001-D97E-4DA8-8906-726ECE9AC836}"/>
            </c:ext>
          </c:extLst>
        </c:ser>
        <c:ser>
          <c:idx val="2"/>
          <c:order val="2"/>
          <c:tx>
            <c:strRef>
              <c:f>'Q2'!$B$24</c:f>
              <c:strCache>
                <c:ptCount val="1"/>
                <c:pt idx="0">
                  <c:v>尚可</c:v>
                </c:pt>
              </c:strCache>
            </c:strRef>
          </c:tx>
          <c:spPr>
            <a:solidFill>
              <a:srgbClr val="558ED5"/>
            </a:solidFill>
            <a:ln>
              <a:noFill/>
            </a:ln>
            <a:effectLst>
              <a:outerShdw blurRad="63500" sx="102000" sy="102000" algn="ctr" rotWithShape="0">
                <a:prstClr val="black">
                  <a:alpha val="40000"/>
                </a:prstClr>
              </a:outerShdw>
            </a:effectLst>
          </c:spPr>
          <c:invertIfNegative val="0"/>
          <c:dLbls>
            <c:dLbl>
              <c:idx val="0"/>
              <c:layout>
                <c:manualLayout>
                  <c:x val="-2.2315492314789721E-2"/>
                  <c:y val="1.01774802506938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3D-4F90-BED0-C7A7EDD40370}"/>
                </c:ext>
              </c:extLst>
            </c:dLbl>
            <c:dLbl>
              <c:idx val="1"/>
              <c:layout>
                <c:manualLayout>
                  <c:x val="-9.9730970243160216E-3"/>
                  <c:y val="1.2820270278792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97E-4DA8-8906-726ECE9AC836}"/>
                </c:ext>
              </c:extLst>
            </c:dLbl>
            <c:dLbl>
              <c:idx val="2"/>
              <c:layout>
                <c:manualLayout>
                  <c:x val="-1.0808773262226332E-2"/>
                  <c:y val="1.66075246004870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97E-4DA8-8906-726ECE9AC836}"/>
                </c:ext>
              </c:extLst>
            </c:dLbl>
            <c:dLbl>
              <c:idx val="3"/>
              <c:layout>
                <c:manualLayout>
                  <c:x val="1.6282142857142672E-2"/>
                  <c:y val="-1.08547008547009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97E-4DA8-8906-726ECE9AC8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微軟正黑體" panose="020B0604030504040204" pitchFamily="34" charset="-120"/>
                    <a:ea typeface="微軟正黑體" panose="020B0604030504040204" pitchFamily="34" charset="-120"/>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'Q2'!$C$21:$E$21</c:f>
              <c:strCache>
                <c:ptCount val="3"/>
                <c:pt idx="0">
                  <c:v>106年度</c:v>
                </c:pt>
                <c:pt idx="1">
                  <c:v>107年度</c:v>
                </c:pt>
                <c:pt idx="2">
                  <c:v>108年度</c:v>
                </c:pt>
              </c:strCache>
            </c:strRef>
          </c:cat>
          <c:val>
            <c:numRef>
              <c:f>'Q2'!$C$24:$E$24</c:f>
              <c:numCache>
                <c:formatCode>0.0%</c:formatCode>
                <c:ptCount val="3"/>
                <c:pt idx="0">
                  <c:v>1.7000000000000001E-2</c:v>
                </c:pt>
                <c:pt idx="1">
                  <c:v>8.9999999999999993E-3</c:v>
                </c:pt>
                <c:pt idx="2">
                  <c:v>7.0000000000000001E-3</c:v>
                </c:pt>
              </c:numCache>
            </c:numRef>
          </c:val>
          <c:extLst xmlns:c16r2="http://schemas.microsoft.com/office/drawing/2015/06/chart">
            <c:ext xmlns:c16="http://schemas.microsoft.com/office/drawing/2014/chart" uri="{C3380CC4-5D6E-409C-BE32-E72D297353CC}">
              <c16:uniqueId val="{00000002-D97E-4DA8-8906-726ECE9AC836}"/>
            </c:ext>
          </c:extLst>
        </c:ser>
        <c:ser>
          <c:idx val="3"/>
          <c:order val="3"/>
          <c:tx>
            <c:strRef>
              <c:f>'Q2'!$B$25</c:f>
              <c:strCache>
                <c:ptCount val="1"/>
                <c:pt idx="0">
                  <c:v>不滿意</c:v>
                </c:pt>
              </c:strCache>
            </c:strRef>
          </c:tx>
          <c:spPr>
            <a:solidFill>
              <a:srgbClr val="FB716F"/>
            </a:solidFill>
          </c:spPr>
          <c:invertIfNegative val="0"/>
          <c:dLbls>
            <c:dLbl>
              <c:idx val="0"/>
              <c:layout>
                <c:manualLayout>
                  <c:x val="2.493621140409432E-3"/>
                  <c:y val="7.6895566536663105E-3"/>
                </c:manualLayout>
              </c:layout>
              <c:showLegendKey val="0"/>
              <c:showVal val="1"/>
              <c:showCatName val="0"/>
              <c:showSerName val="0"/>
              <c:showPercent val="0"/>
              <c:showBubbleSize val="0"/>
            </c:dLbl>
            <c:dLbl>
              <c:idx val="1"/>
              <c:layout>
                <c:manualLayout>
                  <c:x val="8.6552952116967029E-17"/>
                  <c:y val="-4.5764157835895859E-3"/>
                </c:manualLayout>
              </c:layout>
              <c:showLegendKey val="0"/>
              <c:showVal val="1"/>
              <c:showCatName val="0"/>
              <c:showSerName val="0"/>
              <c:showPercent val="0"/>
              <c:showBubbleSize val="0"/>
            </c:dLbl>
            <c:dLbl>
              <c:idx val="2"/>
              <c:layout>
                <c:manualLayout>
                  <c:x val="4.7211246536757673E-3"/>
                  <c:y val="2.288207891794793E-3"/>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'Q2'!$C$21:$E$21</c:f>
              <c:strCache>
                <c:ptCount val="3"/>
                <c:pt idx="0">
                  <c:v>106年度</c:v>
                </c:pt>
                <c:pt idx="1">
                  <c:v>107年度</c:v>
                </c:pt>
                <c:pt idx="2">
                  <c:v>108年度</c:v>
                </c:pt>
              </c:strCache>
            </c:strRef>
          </c:cat>
          <c:val>
            <c:numRef>
              <c:f>'Q2'!$C$25:$E$25</c:f>
              <c:numCache>
                <c:formatCode>0.0%</c:formatCode>
                <c:ptCount val="3"/>
                <c:pt idx="0">
                  <c:v>1.4999999999999999E-2</c:v>
                </c:pt>
                <c:pt idx="1">
                  <c:v>1.2999999999999999E-2</c:v>
                </c:pt>
                <c:pt idx="2">
                  <c:v>2.3E-2</c:v>
                </c:pt>
              </c:numCache>
            </c:numRef>
          </c:val>
        </c:ser>
        <c:ser>
          <c:idx val="4"/>
          <c:order val="4"/>
          <c:tx>
            <c:strRef>
              <c:f>'Q2'!$B$26</c:f>
              <c:strCache>
                <c:ptCount val="1"/>
                <c:pt idx="0">
                  <c:v>非常不滿意</c:v>
                </c:pt>
              </c:strCache>
            </c:strRef>
          </c:tx>
          <c:invertIfNegative val="0"/>
          <c:dLbls>
            <c:dLbl>
              <c:idx val="0"/>
              <c:layout>
                <c:manualLayout>
                  <c:x val="1.9692480066259312E-2"/>
                  <c:y val="1.7948738738008303E-2"/>
                </c:manualLayout>
              </c:layout>
              <c:showLegendKey val="0"/>
              <c:showVal val="1"/>
              <c:showCatName val="0"/>
              <c:showSerName val="0"/>
              <c:showPercent val="0"/>
              <c:showBubbleSize val="0"/>
            </c:dLbl>
            <c:dLbl>
              <c:idx val="1"/>
              <c:layout>
                <c:manualLayout>
                  <c:x val="1.1802811634189418E-2"/>
                  <c:y val="1.8305663134358344E-2"/>
                </c:manualLayout>
              </c:layout>
              <c:showLegendKey val="0"/>
              <c:showVal val="1"/>
              <c:showCatName val="0"/>
              <c:showSerName val="0"/>
              <c:showPercent val="0"/>
              <c:showBubbleSize val="0"/>
            </c:dLbl>
            <c:dLbl>
              <c:idx val="2"/>
              <c:layout>
                <c:manualLayout>
                  <c:x val="1.4163373961027301E-2"/>
                  <c:y val="1.6017455242563549E-2"/>
                </c:manualLayout>
              </c:layout>
              <c:showLegendKey val="0"/>
              <c:showVal val="1"/>
              <c:showCatName val="0"/>
              <c:showSerName val="0"/>
              <c:showPercent val="0"/>
              <c:showBubbleSize val="0"/>
            </c:dLbl>
            <c:txPr>
              <a:bodyPr/>
              <a:lstStyle/>
              <a:p>
                <a:pPr>
                  <a:defRPr>
                    <a:solidFill>
                      <a:schemeClr val="tx1"/>
                    </a:solidFill>
                  </a:defRPr>
                </a:pPr>
                <a:endParaRPr lang="zh-TW"/>
              </a:p>
            </c:txPr>
            <c:showLegendKey val="0"/>
            <c:showVal val="1"/>
            <c:showCatName val="0"/>
            <c:showSerName val="0"/>
            <c:showPercent val="0"/>
            <c:showBubbleSize val="0"/>
            <c:showLeaderLines val="0"/>
          </c:dLbls>
          <c:cat>
            <c:strRef>
              <c:f>'Q2'!$C$21:$E$21</c:f>
              <c:strCache>
                <c:ptCount val="3"/>
                <c:pt idx="0">
                  <c:v>106年度</c:v>
                </c:pt>
                <c:pt idx="1">
                  <c:v>107年度</c:v>
                </c:pt>
                <c:pt idx="2">
                  <c:v>108年度</c:v>
                </c:pt>
              </c:strCache>
            </c:strRef>
          </c:cat>
          <c:val>
            <c:numRef>
              <c:f>'Q2'!$C$26:$E$26</c:f>
              <c:numCache>
                <c:formatCode>0.0%</c:formatCode>
                <c:ptCount val="3"/>
                <c:pt idx="0">
                  <c:v>2E-3</c:v>
                </c:pt>
                <c:pt idx="1">
                  <c:v>5.0000000000000001E-3</c:v>
                </c:pt>
                <c:pt idx="2">
                  <c:v>3.0000000000000001E-3</c:v>
                </c:pt>
              </c:numCache>
            </c:numRef>
          </c:val>
        </c:ser>
        <c:dLbls>
          <c:showLegendKey val="0"/>
          <c:showVal val="1"/>
          <c:showCatName val="0"/>
          <c:showSerName val="0"/>
          <c:showPercent val="0"/>
          <c:showBubbleSize val="0"/>
        </c:dLbls>
        <c:gapWidth val="90"/>
        <c:axId val="370654208"/>
        <c:axId val="371148480"/>
      </c:barChart>
      <c:lineChart>
        <c:grouping val="standard"/>
        <c:varyColors val="0"/>
        <c:ser>
          <c:idx val="5"/>
          <c:order val="5"/>
          <c:tx>
            <c:strRef>
              <c:f>'Q2'!$B$27</c:f>
              <c:strCache>
                <c:ptCount val="1"/>
                <c:pt idx="0">
                  <c:v>滿意度(非常滿意+滿意)</c:v>
                </c:pt>
              </c:strCache>
            </c:strRef>
          </c:tx>
          <c:spPr>
            <a:ln>
              <a:solidFill>
                <a:schemeClr val="accent6"/>
              </a:solidFill>
            </a:ln>
          </c:spPr>
          <c:marker>
            <c:spPr>
              <a:solidFill>
                <a:schemeClr val="accent6"/>
              </a:solidFill>
              <a:ln>
                <a:solidFill>
                  <a:schemeClr val="accent6"/>
                </a:solidFill>
              </a:ln>
            </c:spPr>
          </c:marker>
          <c:dLbls>
            <c:txPr>
              <a:bodyPr/>
              <a:lstStyle/>
              <a:p>
                <a:pPr>
                  <a:defRPr sz="1200" b="1"/>
                </a:pPr>
                <a:endParaRPr lang="zh-TW"/>
              </a:p>
            </c:txPr>
            <c:dLblPos val="t"/>
            <c:showLegendKey val="0"/>
            <c:showVal val="1"/>
            <c:showCatName val="0"/>
            <c:showSerName val="0"/>
            <c:showPercent val="0"/>
            <c:showBubbleSize val="0"/>
            <c:showLeaderLines val="0"/>
          </c:dLbls>
          <c:cat>
            <c:strRef>
              <c:f>'Q2'!$C$21:$E$21</c:f>
              <c:strCache>
                <c:ptCount val="3"/>
                <c:pt idx="0">
                  <c:v>106年度</c:v>
                </c:pt>
                <c:pt idx="1">
                  <c:v>107年度</c:v>
                </c:pt>
                <c:pt idx="2">
                  <c:v>108年度</c:v>
                </c:pt>
              </c:strCache>
            </c:strRef>
          </c:cat>
          <c:val>
            <c:numRef>
              <c:f>'Q2'!$C$27:$E$27</c:f>
              <c:numCache>
                <c:formatCode>0.0%</c:formatCode>
                <c:ptCount val="3"/>
                <c:pt idx="0">
                  <c:v>0.96599999999999997</c:v>
                </c:pt>
                <c:pt idx="1">
                  <c:v>0.97299999999999998</c:v>
                </c:pt>
                <c:pt idx="2">
                  <c:v>0.96700000000000008</c:v>
                </c:pt>
              </c:numCache>
            </c:numRef>
          </c:val>
          <c:smooth val="0"/>
        </c:ser>
        <c:dLbls>
          <c:showLegendKey val="0"/>
          <c:showVal val="0"/>
          <c:showCatName val="0"/>
          <c:showSerName val="0"/>
          <c:showPercent val="0"/>
          <c:showBubbleSize val="0"/>
        </c:dLbls>
        <c:marker val="1"/>
        <c:smooth val="0"/>
        <c:axId val="370654208"/>
        <c:axId val="371148480"/>
      </c:lineChart>
      <c:catAx>
        <c:axId val="370654208"/>
        <c:scaling>
          <c:orientation val="minMax"/>
        </c:scaling>
        <c:delete val="0"/>
        <c:axPos val="b"/>
        <c:numFmt formatCode="General" sourceLinked="1"/>
        <c:majorTickMark val="none"/>
        <c:minorTickMark val="none"/>
        <c:tickLblPos val="nextTo"/>
        <c:spPr>
          <a:solidFill>
            <a:srgbClr val="558ED5"/>
          </a:solid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71148480"/>
        <c:crosses val="autoZero"/>
        <c:auto val="1"/>
        <c:lblAlgn val="ctr"/>
        <c:lblOffset val="100"/>
        <c:noMultiLvlLbl val="0"/>
      </c:catAx>
      <c:valAx>
        <c:axId val="371148480"/>
        <c:scaling>
          <c:orientation val="minMax"/>
          <c:max val="1"/>
        </c:scaling>
        <c:delete val="0"/>
        <c:axPos val="l"/>
        <c:numFmt formatCode="0%" sourceLinked="0"/>
        <c:majorTickMark val="none"/>
        <c:minorTickMark val="none"/>
        <c:tickLblPos val="nextTo"/>
        <c:spPr>
          <a:noFill/>
          <a:ln w="9525">
            <a:solidFill>
              <a:schemeClr val="bg1">
                <a:lumMod val="65000"/>
              </a:schemeClr>
            </a:solidFill>
            <a:round/>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crossAx val="370654208"/>
        <c:crosses val="autoZero"/>
        <c:crossBetween val="between"/>
        <c:majorUnit val="0.2"/>
      </c:valAx>
      <c:dTable>
        <c:showHorzBorder val="1"/>
        <c:showVertBorder val="0"/>
        <c:showOutline val="1"/>
        <c:showKeys val="1"/>
        <c:spPr>
          <a:noFill/>
          <a:ln w="6350" cap="flat" cmpd="sng" algn="ctr">
            <a:solidFill>
              <a:schemeClr val="bg1">
                <a:lumMod val="65000"/>
              </a:schemeClr>
            </a:solidFill>
            <a:round/>
          </a:ln>
          <a:effectLst/>
        </c:spPr>
        <c:txPr>
          <a:bodyPr rot="0" spcFirstLastPara="1" vertOverflow="ellipsis" vert="horz" wrap="square" anchor="ctr" anchorCtr="1"/>
          <a:lstStyle/>
          <a:p>
            <a:pPr rtl="0">
              <a:defRPr sz="1000" b="0" i="0" u="none" strike="noStrike" kern="1200" baseline="0">
                <a:ln>
                  <a:noFill/>
                </a:ln>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5875" cap="flat" cmpd="sng" algn="ctr">
      <a:noFill/>
      <a:round/>
    </a:ln>
    <a:effectLst/>
  </c:spPr>
  <c:txPr>
    <a:bodyPr/>
    <a:lstStyle/>
    <a:p>
      <a:pPr>
        <a:defRPr>
          <a:latin typeface="微軟正黑體" panose="020B0604030504040204" pitchFamily="34" charset="-120"/>
          <a:ea typeface="微軟正黑體" panose="020B0604030504040204" pitchFamily="34" charset="-120"/>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71837730809962"/>
          <c:y val="0.10609759517239832"/>
          <c:w val="0.45388693791324863"/>
          <c:h val="0.6946030864197531"/>
        </c:manualLayout>
      </c:layout>
      <c:barChart>
        <c:barDir val="bar"/>
        <c:grouping val="clustered"/>
        <c:varyColors val="0"/>
        <c:ser>
          <c:idx val="0"/>
          <c:order val="0"/>
          <c:spPr>
            <a:gradFill flip="none" rotWithShape="1">
              <a:gsLst>
                <a:gs pos="0">
                  <a:srgbClr val="DF715F"/>
                </a:gs>
                <a:gs pos="100000">
                  <a:srgbClr val="FF7C80"/>
                </a:gs>
              </a:gsLst>
              <a:lin ang="10800000" scaled="1"/>
              <a:tileRect/>
            </a:gradFill>
          </c:spPr>
          <c:invertIfNegative val="0"/>
          <c:dPt>
            <c:idx val="0"/>
            <c:invertIfNegative val="0"/>
            <c:bubble3D val="0"/>
            <c:spPr>
              <a:solidFill>
                <a:srgbClr val="FB716F"/>
              </a:solidFill>
            </c:spPr>
            <c:extLst xmlns:c16r2="http://schemas.microsoft.com/office/drawing/2015/06/chart">
              <c:ext xmlns:c16="http://schemas.microsoft.com/office/drawing/2014/chart" uri="{C3380CC4-5D6E-409C-BE32-E72D297353CC}">
                <c16:uniqueId val="{00000001-5A2D-4267-91A8-CF8227809980}"/>
              </c:ext>
            </c:extLst>
          </c:dPt>
          <c:dPt>
            <c:idx val="1"/>
            <c:invertIfNegative val="0"/>
            <c:bubble3D val="0"/>
            <c:spPr>
              <a:solidFill>
                <a:srgbClr val="FC6E64"/>
              </a:solidFill>
            </c:spPr>
            <c:extLst xmlns:c16r2="http://schemas.microsoft.com/office/drawing/2015/06/chart">
              <c:ext xmlns:c16="http://schemas.microsoft.com/office/drawing/2014/chart" uri="{C3380CC4-5D6E-409C-BE32-E72D297353CC}">
                <c16:uniqueId val="{00000003-5A2D-4267-91A8-CF8227809980}"/>
              </c:ext>
            </c:extLst>
          </c:dPt>
          <c:dPt>
            <c:idx val="2"/>
            <c:invertIfNegative val="0"/>
            <c:bubble3D val="0"/>
            <c:spPr>
              <a:solidFill>
                <a:sysClr val="windowText" lastClr="000000">
                  <a:lumMod val="50000"/>
                  <a:lumOff val="50000"/>
                </a:sysClr>
              </a:solidFill>
            </c:spPr>
            <c:extLst xmlns:c16r2="http://schemas.microsoft.com/office/drawing/2015/06/chart">
              <c:ext xmlns:c16="http://schemas.microsoft.com/office/drawing/2014/chart" uri="{C3380CC4-5D6E-409C-BE32-E72D297353CC}">
                <c16:uniqueId val="{00000005-5A2D-4267-91A8-CF8227809980}"/>
              </c:ext>
            </c:extLst>
          </c:dPt>
          <c:dPt>
            <c:idx val="3"/>
            <c:invertIfNegative val="0"/>
            <c:bubble3D val="0"/>
            <c:spPr>
              <a:solidFill>
                <a:srgbClr val="12ABD7"/>
              </a:solidFill>
            </c:spPr>
            <c:extLst xmlns:c16r2="http://schemas.microsoft.com/office/drawing/2015/06/chart">
              <c:ext xmlns:c16="http://schemas.microsoft.com/office/drawing/2014/chart" uri="{C3380CC4-5D6E-409C-BE32-E72D297353CC}">
                <c16:uniqueId val="{00000007-5A2D-4267-91A8-CF8227809980}"/>
              </c:ext>
            </c:extLst>
          </c:dPt>
          <c:dPt>
            <c:idx val="4"/>
            <c:invertIfNegative val="0"/>
            <c:bubble3D val="0"/>
            <c:spPr>
              <a:solidFill>
                <a:srgbClr val="12ABD7"/>
              </a:solidFill>
            </c:spPr>
            <c:extLst xmlns:c16r2="http://schemas.microsoft.com/office/drawing/2015/06/chart">
              <c:ext xmlns:c16="http://schemas.microsoft.com/office/drawing/2014/chart" uri="{C3380CC4-5D6E-409C-BE32-E72D297353CC}">
                <c16:uniqueId val="{00000009-5A2D-4267-91A8-CF8227809980}"/>
              </c:ext>
            </c:extLst>
          </c:dPt>
          <c:dLbls>
            <c:txPr>
              <a:bodyPr/>
              <a:lstStyle/>
              <a:p>
                <a:pPr>
                  <a:defRPr sz="1200" b="1"/>
                </a:pPr>
                <a:endParaRPr lang="zh-TW"/>
              </a:p>
            </c:txPr>
            <c:showLegendKey val="0"/>
            <c:showVal val="1"/>
            <c:showCatName val="0"/>
            <c:showSerName val="0"/>
            <c:showPercent val="0"/>
            <c:showBubbleSize val="0"/>
            <c:showLeaderLines val="0"/>
          </c:dLbls>
          <c:cat>
            <c:strRef>
              <c:f>'Q3'!$B$5:$B$9</c:f>
              <c:strCache>
                <c:ptCount val="5"/>
                <c:pt idx="0">
                  <c:v>非常不滿意</c:v>
                </c:pt>
                <c:pt idx="1">
                  <c:v>不滿意</c:v>
                </c:pt>
                <c:pt idx="2">
                  <c:v>尚可</c:v>
                </c:pt>
                <c:pt idx="3">
                  <c:v>滿意</c:v>
                </c:pt>
                <c:pt idx="4">
                  <c:v>非常滿意</c:v>
                </c:pt>
              </c:strCache>
            </c:strRef>
          </c:cat>
          <c:val>
            <c:numRef>
              <c:f>'Q3'!$H$5:$H$9</c:f>
              <c:numCache>
                <c:formatCode>0.0%</c:formatCode>
                <c:ptCount val="5"/>
                <c:pt idx="0">
                  <c:v>7.0000000000000001E-3</c:v>
                </c:pt>
                <c:pt idx="1">
                  <c:v>2.3E-2</c:v>
                </c:pt>
                <c:pt idx="2">
                  <c:v>1.2999999999999999E-2</c:v>
                </c:pt>
                <c:pt idx="3">
                  <c:v>0.5</c:v>
                </c:pt>
                <c:pt idx="4">
                  <c:v>0.45700000000000002</c:v>
                </c:pt>
              </c:numCache>
            </c:numRef>
          </c:val>
          <c:extLst xmlns:c16r2="http://schemas.microsoft.com/office/drawing/2015/06/chart">
            <c:ext xmlns:c16="http://schemas.microsoft.com/office/drawing/2014/chart" uri="{C3380CC4-5D6E-409C-BE32-E72D297353CC}">
              <c16:uniqueId val="{0000000A-5A2D-4267-91A8-CF8227809980}"/>
            </c:ext>
          </c:extLst>
        </c:ser>
        <c:dLbls>
          <c:showLegendKey val="0"/>
          <c:showVal val="0"/>
          <c:showCatName val="0"/>
          <c:showSerName val="0"/>
          <c:showPercent val="0"/>
          <c:showBubbleSize val="0"/>
        </c:dLbls>
        <c:gapWidth val="70"/>
        <c:axId val="371058176"/>
        <c:axId val="371150208"/>
      </c:barChart>
      <c:catAx>
        <c:axId val="371058176"/>
        <c:scaling>
          <c:orientation val="minMax"/>
        </c:scaling>
        <c:delete val="0"/>
        <c:axPos val="l"/>
        <c:numFmt formatCode="General" sourceLinked="0"/>
        <c:majorTickMark val="none"/>
        <c:minorTickMark val="none"/>
        <c:tickLblPos val="nextTo"/>
        <c:spPr>
          <a:ln w="15875">
            <a:solidFill>
              <a:schemeClr val="bg1">
                <a:lumMod val="65000"/>
              </a:schemeClr>
            </a:solidFill>
          </a:ln>
        </c:spPr>
        <c:txPr>
          <a:bodyPr/>
          <a:lstStyle/>
          <a:p>
            <a:pPr>
              <a:defRPr sz="1200" b="1">
                <a:solidFill>
                  <a:schemeClr val="tx1">
                    <a:lumMod val="75000"/>
                    <a:lumOff val="25000"/>
                  </a:schemeClr>
                </a:solidFill>
              </a:defRPr>
            </a:pPr>
            <a:endParaRPr lang="zh-TW"/>
          </a:p>
        </c:txPr>
        <c:crossAx val="371150208"/>
        <c:crosses val="autoZero"/>
        <c:auto val="1"/>
        <c:lblAlgn val="ctr"/>
        <c:lblOffset val="100"/>
        <c:noMultiLvlLbl val="0"/>
      </c:catAx>
      <c:valAx>
        <c:axId val="371150208"/>
        <c:scaling>
          <c:orientation val="minMax"/>
          <c:max val="0.8"/>
        </c:scaling>
        <c:delete val="0"/>
        <c:axPos val="b"/>
        <c:numFmt formatCode="0%" sourceLinked="0"/>
        <c:majorTickMark val="none"/>
        <c:minorTickMark val="none"/>
        <c:tickLblPos val="nextTo"/>
        <c:spPr>
          <a:ln w="15875">
            <a:noFill/>
          </a:ln>
        </c:spPr>
        <c:txPr>
          <a:bodyPr/>
          <a:lstStyle/>
          <a:p>
            <a:pPr>
              <a:defRPr sz="1100">
                <a:solidFill>
                  <a:schemeClr val="bg1">
                    <a:lumMod val="50000"/>
                  </a:schemeClr>
                </a:solidFill>
              </a:defRPr>
            </a:pPr>
            <a:endParaRPr lang="zh-TW"/>
          </a:p>
        </c:txPr>
        <c:crossAx val="371058176"/>
        <c:crosses val="autoZero"/>
        <c:crossBetween val="between"/>
        <c:majorUnit val="0.2"/>
      </c:valAx>
      <c:spPr>
        <a:noFill/>
      </c:spPr>
    </c:plotArea>
    <c:plotVisOnly val="1"/>
    <c:dispBlanksAs val="gap"/>
    <c:showDLblsOverMax val="0"/>
  </c:chart>
  <c:spPr>
    <a:noFill/>
    <a:ln w="19050">
      <a:noFill/>
    </a:ln>
  </c:spPr>
  <c:txPr>
    <a:bodyPr/>
    <a:lstStyle/>
    <a:p>
      <a:pPr>
        <a:defRPr>
          <a:latin typeface="微軟正黑體" pitchFamily="34" charset="-120"/>
          <a:ea typeface="微軟正黑體" pitchFamily="34" charset="-120"/>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0.10848</cdr:x>
      <cdr:y>0.69827</cdr:y>
    </cdr:from>
    <cdr:to>
      <cdr:x>0.257</cdr:x>
      <cdr:y>0.79827</cdr:y>
    </cdr:to>
    <cdr:sp macro="" textlink="">
      <cdr:nvSpPr>
        <cdr:cNvPr id="12" name="圖1"/>
        <cdr:cNvSpPr/>
      </cdr:nvSpPr>
      <cdr:spPr>
        <a:xfrm xmlns:a="http://schemas.openxmlformats.org/drawingml/2006/main">
          <a:off x="525890" y="1948141"/>
          <a:ext cx="720000" cy="278996"/>
        </a:xfrm>
        <a:prstGeom xmlns:a="http://schemas.openxmlformats.org/drawingml/2006/main" prst="roundRect">
          <a:avLst>
            <a:gd name="adj" fmla="val 50000"/>
          </a:avLst>
        </a:prstGeom>
        <a:solidFill xmlns:a="http://schemas.openxmlformats.org/drawingml/2006/main">
          <a:srgbClr val="FAA4A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400" b="1">
              <a:solidFill>
                <a:prstClr val="white"/>
              </a:solidFill>
              <a:latin typeface="微軟正黑體" pitchFamily="34" charset="-120"/>
              <a:ea typeface="微軟正黑體" pitchFamily="34" charset="-120"/>
            </a:rPr>
            <a:t>女性</a:t>
          </a:r>
          <a:endParaRPr lang="ko-KR" altLang="en-US" sz="1400" b="1">
            <a:solidFill>
              <a:prstClr val="white"/>
            </a:solidFill>
            <a:latin typeface="微軟正黑體" pitchFamily="34" charset="-120"/>
          </a:endParaRPr>
        </a:p>
      </cdr:txBody>
    </cdr:sp>
  </cdr:relSizeAnchor>
  <cdr:relSizeAnchor xmlns:cdr="http://schemas.openxmlformats.org/drawingml/2006/chartDrawing">
    <cdr:from>
      <cdr:x>0.7164</cdr:x>
      <cdr:y>0.10672</cdr:y>
    </cdr:from>
    <cdr:to>
      <cdr:x>0.86492</cdr:x>
      <cdr:y>0.20672</cdr:y>
    </cdr:to>
    <cdr:sp macro="" textlink="">
      <cdr:nvSpPr>
        <cdr:cNvPr id="13" name="圖1"/>
        <cdr:cNvSpPr/>
      </cdr:nvSpPr>
      <cdr:spPr>
        <a:xfrm xmlns:a="http://schemas.openxmlformats.org/drawingml/2006/main">
          <a:off x="3472946" y="297745"/>
          <a:ext cx="720000" cy="278996"/>
        </a:xfrm>
        <a:prstGeom xmlns:a="http://schemas.openxmlformats.org/drawingml/2006/main" prst="roundRect">
          <a:avLst>
            <a:gd name="adj" fmla="val 50000"/>
          </a:avLst>
        </a:prstGeom>
        <a:solidFill xmlns:a="http://schemas.openxmlformats.org/drawingml/2006/main">
          <a:srgbClr val="8DB4E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400" b="1">
              <a:solidFill>
                <a:prstClr val="white"/>
              </a:solidFill>
              <a:latin typeface="微軟正黑體" pitchFamily="34" charset="-120"/>
              <a:ea typeface="微軟正黑體" pitchFamily="34" charset="-120"/>
            </a:rPr>
            <a:t>男性</a:t>
          </a:r>
          <a:endParaRPr lang="ko-KR" altLang="en-US" sz="1400" b="1">
            <a:solidFill>
              <a:prstClr val="white"/>
            </a:solidFill>
            <a:latin typeface="微軟正黑體" pitchFamily="34" charset="-120"/>
          </a:endParaRPr>
        </a:p>
      </cdr:txBody>
    </cdr:sp>
  </cdr:relSizeAnchor>
  <cdr:relSizeAnchor xmlns:cdr="http://schemas.openxmlformats.org/drawingml/2006/chartDrawing">
    <cdr:from>
      <cdr:x>0.11648</cdr:x>
      <cdr:y>0.86751</cdr:y>
    </cdr:from>
    <cdr:to>
      <cdr:x>0.89596</cdr:x>
      <cdr:y>0.97073</cdr:y>
    </cdr:to>
    <cdr:grpSp>
      <cdr:nvGrpSpPr>
        <cdr:cNvPr id="17" name="群組 16"/>
        <cdr:cNvGrpSpPr/>
      </cdr:nvGrpSpPr>
      <cdr:grpSpPr>
        <a:xfrm xmlns:a="http://schemas.openxmlformats.org/drawingml/2006/main">
          <a:off x="564674" y="2420307"/>
          <a:ext cx="3778726" cy="288000"/>
          <a:chOff x="0" y="0"/>
          <a:chExt cx="3766690" cy="236257"/>
        </a:xfrm>
      </cdr:grpSpPr>
      <cdr:cxnSp macro="">
        <cdr:nvCxnSpPr>
          <cdr:cNvPr id="18" name="直線接點 17">
            <a:extLst xmlns:a="http://schemas.openxmlformats.org/drawingml/2006/main">
              <a:ext uri="{FF2B5EF4-FFF2-40B4-BE49-F238E27FC236}">
                <a16:creationId xmlns:lc="http://schemas.openxmlformats.org/drawingml/2006/lockedCanvas" xmlns="" xmlns:a16="http://schemas.microsoft.com/office/drawing/2014/main" id="{831741C0-92A9-43FA-AF03-6204E0C2714F}"/>
              </a:ext>
            </a:extLst>
          </cdr:cNvPr>
          <cdr:cNvCxnSpPr/>
        </cdr:nvCxnSpPr>
        <cdr:spPr>
          <a:xfrm xmlns:a="http://schemas.openxmlformats.org/drawingml/2006/main" flipH="1" flipV="1">
            <a:off x="0" y="110070"/>
            <a:ext cx="3071796" cy="0"/>
          </a:xfrm>
          <a:prstGeom xmlns:a="http://schemas.openxmlformats.org/drawingml/2006/main" prst="line">
            <a:avLst/>
          </a:prstGeom>
          <a:ln xmlns:a="http://schemas.openxmlformats.org/drawingml/2006/main">
            <a:solidFill>
              <a:schemeClr val="bg1">
                <a:lumMod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9" name="群組 18"/>
          <cdr:cNvGrpSpPr/>
        </cdr:nvGrpSpPr>
        <cdr:grpSpPr>
          <a:xfrm xmlns:a="http://schemas.openxmlformats.org/drawingml/2006/main">
            <a:off x="2857200" y="0"/>
            <a:ext cx="909490" cy="236257"/>
            <a:chOff x="2857200" y="0"/>
            <a:chExt cx="909490" cy="236257"/>
          </a:xfrm>
        </cdr:grpSpPr>
        <cdr:sp macro="" textlink="">
          <cdr:nvSpPr>
            <cdr:cNvPr id="20" name="圓角矩形 19"/>
            <cdr:cNvSpPr/>
          </cdr:nvSpPr>
          <cdr:spPr>
            <a:xfrm xmlns:a="http://schemas.openxmlformats.org/drawingml/2006/main">
              <a:off x="2857200" y="0"/>
              <a:ext cx="899996" cy="236257"/>
            </a:xfrm>
            <a:prstGeom xmlns:a="http://schemas.openxmlformats.org/drawingml/2006/main" prst="roundRect">
              <a:avLst>
                <a:gd name="adj" fmla="val 50000"/>
              </a:avLst>
            </a:prstGeom>
            <a:solidFill xmlns:a="http://schemas.openxmlformats.org/drawingml/2006/main">
              <a:srgbClr val="A6A6A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21" name="圓角矩形 20"/>
            <cdr:cNvSpPr/>
          </cdr:nvSpPr>
          <cdr:spPr>
            <a:xfrm xmlns:a="http://schemas.openxmlformats.org/drawingml/2006/main">
              <a:off x="2933399" y="0"/>
              <a:ext cx="833291" cy="236257"/>
            </a:xfrm>
            <a:prstGeom xmlns:a="http://schemas.openxmlformats.org/drawingml/2006/main" prst="roundRect">
              <a:avLst>
                <a:gd name="adj" fmla="val 50000"/>
              </a:avLst>
            </a:prstGeom>
            <a:solidFill xmlns:a="http://schemas.openxmlformats.org/drawingml/2006/main">
              <a:srgbClr val="D9D9D9"/>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ysClr val="windowText" lastClr="000000"/>
                  </a:solidFill>
                  <a:effectLst/>
                  <a:latin typeface="微軟正黑體" pitchFamily="34" charset="-120"/>
                  <a:ea typeface="微軟正黑體" pitchFamily="34" charset="-120"/>
                  <a:cs typeface="+mn-cs"/>
                </a:rPr>
                <a:t>n=300</a:t>
              </a:r>
              <a:endParaRPr lang="zh-TW" altLang="zh-TW" sz="1200">
                <a:solidFill>
                  <a:sysClr val="windowText" lastClr="000000"/>
                </a:solidFill>
                <a:effectLst/>
                <a:latin typeface="微軟正黑體" pitchFamily="34" charset="-120"/>
                <a:ea typeface="微軟正黑體" pitchFamily="34" charset="-120"/>
              </a:endParaRPr>
            </a:p>
          </cdr:txBody>
        </cdr:sp>
      </cdr:grpSp>
    </cdr:grpSp>
  </cdr:relSizeAnchor>
</c:userShapes>
</file>

<file path=word/drawings/drawing10.xml><?xml version="1.0" encoding="utf-8"?>
<c:userShapes xmlns:c="http://schemas.openxmlformats.org/drawingml/2006/chart">
  <cdr:relSizeAnchor xmlns:cdr="http://schemas.openxmlformats.org/drawingml/2006/chartDrawing">
    <cdr:from>
      <cdr:x>0.00888</cdr:x>
      <cdr:y>0.01152</cdr:y>
    </cdr:from>
    <cdr:to>
      <cdr:x>0.14167</cdr:x>
      <cdr:y>0.10004</cdr:y>
    </cdr:to>
    <cdr:grpSp>
      <cdr:nvGrpSpPr>
        <cdr:cNvPr id="2" name="群組 1">
          <a:extLst xmlns:a="http://schemas.openxmlformats.org/drawingml/2006/main">
            <a:ext uri="{FF2B5EF4-FFF2-40B4-BE49-F238E27FC236}">
              <a16:creationId xmlns="" xmlns:a16="http://schemas.microsoft.com/office/drawing/2014/main" id="{AC4D31DB-7090-4F6C-B05E-55FB67A716E2}"/>
            </a:ext>
          </a:extLst>
        </cdr:cNvPr>
        <cdr:cNvGrpSpPr/>
      </cdr:nvGrpSpPr>
      <cdr:grpSpPr>
        <a:xfrm xmlns:a="http://schemas.openxmlformats.org/drawingml/2006/main">
          <a:off x="45197" y="57059"/>
          <a:ext cx="675862" cy="438439"/>
          <a:chOff x="204886" y="-1"/>
          <a:chExt cx="403864" cy="291301"/>
        </a:xfrm>
      </cdr:grpSpPr>
      <cdr:sp macro="" textlink="">
        <cdr:nvSpPr>
          <cdr:cNvPr id="3" name="橢圓 2"/>
          <cdr:cNvSpPr>
            <a:spLocks xmlns:a="http://schemas.openxmlformats.org/drawingml/2006/main" noChangeAspect="1"/>
          </cdr:cNvSpPr>
        </cdr:nvSpPr>
        <cdr:spPr>
          <a:xfrm xmlns:a="http://schemas.openxmlformats.org/drawingml/2006/main">
            <a:off x="261384" y="-1"/>
            <a:ext cx="286578" cy="291301"/>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204886" y="23193"/>
            <a:ext cx="403864" cy="23996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Q3</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11.xml><?xml version="1.0" encoding="utf-8"?>
<c:userShapes xmlns:c="http://schemas.openxmlformats.org/drawingml/2006/chart">
  <cdr:relSizeAnchor xmlns:cdr="http://schemas.openxmlformats.org/drawingml/2006/chartDrawing">
    <cdr:from>
      <cdr:x>0.29492</cdr:x>
      <cdr:y>0.37915</cdr:y>
    </cdr:from>
    <cdr:to>
      <cdr:x>0.98856</cdr:x>
      <cdr:y>0.54342</cdr:y>
    </cdr:to>
    <cdr:sp macro="" textlink="">
      <cdr:nvSpPr>
        <cdr:cNvPr id="22" name="圓角矩形 21">
          <a:extLst xmlns:a="http://schemas.openxmlformats.org/drawingml/2006/main">
            <a:ext uri="{FF2B5EF4-FFF2-40B4-BE49-F238E27FC236}">
              <a16:creationId xmlns="" xmlns:a16="http://schemas.microsoft.com/office/drawing/2014/main" xmlns:lc="http://schemas.openxmlformats.org/drawingml/2006/lockedCanvas" id="{A91670A6-4183-4114-83C6-7A77B57FBA5E}"/>
            </a:ext>
          </a:extLst>
        </cdr:cNvPr>
        <cdr:cNvSpPr/>
      </cdr:nvSpPr>
      <cdr:spPr>
        <a:xfrm xmlns:a="http://schemas.openxmlformats.org/drawingml/2006/main">
          <a:off x="1438275" y="1355725"/>
          <a:ext cx="3382738" cy="587375"/>
        </a:xfrm>
        <a:prstGeom xmlns:a="http://schemas.openxmlformats.org/drawingml/2006/main" prst="roundRect">
          <a:avLst>
            <a:gd name="adj" fmla="val 12465"/>
          </a:avLst>
        </a:prstGeom>
        <a:gradFill xmlns:a="http://schemas.openxmlformats.org/drawingml/2006/main">
          <a:gsLst>
            <a:gs pos="0">
              <a:schemeClr val="bg2"/>
            </a:gs>
            <a:gs pos="30000">
              <a:schemeClr val="bg2"/>
            </a:gs>
            <a:gs pos="100000">
              <a:sysClr val="window" lastClr="FFFFFF">
                <a:alpha val="0"/>
              </a:sysClr>
            </a:gs>
          </a:gsLst>
          <a:path path="circle">
            <a:fillToRect l="100000" b="100000"/>
          </a:path>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0.29688</cdr:x>
      <cdr:y>0.55516</cdr:y>
    </cdr:from>
    <cdr:to>
      <cdr:x>0.9841</cdr:x>
      <cdr:y>0.80534</cdr:y>
    </cdr:to>
    <cdr:sp macro="" textlink="">
      <cdr:nvSpPr>
        <cdr:cNvPr id="31" name="圓角矩形 27">
          <a:extLst xmlns:a="http://schemas.openxmlformats.org/drawingml/2006/main">
            <a:ext uri="{FF2B5EF4-FFF2-40B4-BE49-F238E27FC236}">
              <a16:creationId xmlns:a16="http://schemas.microsoft.com/office/drawing/2014/main" xmlns="" id="{A91670A6-4183-4114-83C6-7A77B57FBA5E}"/>
            </a:ext>
          </a:extLst>
        </cdr:cNvPr>
        <cdr:cNvSpPr/>
      </cdr:nvSpPr>
      <cdr:spPr>
        <a:xfrm xmlns:a="http://schemas.openxmlformats.org/drawingml/2006/main">
          <a:off x="1447801" y="1985067"/>
          <a:ext cx="3351474" cy="894560"/>
        </a:xfrm>
        <a:prstGeom xmlns:a="http://schemas.openxmlformats.org/drawingml/2006/main" prst="roundRect">
          <a:avLst>
            <a:gd name="adj" fmla="val 12465"/>
          </a:avLst>
        </a:prstGeom>
        <a:gradFill xmlns:a="http://schemas.openxmlformats.org/drawingml/2006/main" flip="none" rotWithShape="1">
          <a:gsLst>
            <a:gs pos="0">
              <a:srgbClr val="C0504D">
                <a:lumMod val="20000"/>
                <a:lumOff val="80000"/>
              </a:srgbClr>
            </a:gs>
            <a:gs pos="30000">
              <a:srgbClr val="C0504D">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0.28711</cdr:x>
      <cdr:y>0.12013</cdr:y>
    </cdr:from>
    <cdr:to>
      <cdr:x>0.98634</cdr:x>
      <cdr:y>0.37031</cdr:y>
    </cdr:to>
    <cdr:sp macro="" textlink="">
      <cdr:nvSpPr>
        <cdr:cNvPr id="32" name="圓角矩形 28">
          <a:extLst xmlns:a="http://schemas.openxmlformats.org/drawingml/2006/main">
            <a:ext uri="{FF2B5EF4-FFF2-40B4-BE49-F238E27FC236}">
              <a16:creationId xmlns:a16="http://schemas.microsoft.com/office/drawing/2014/main" xmlns="" id="{7ECC583E-BF78-421E-9DE4-F7BA80C010AF}"/>
            </a:ext>
          </a:extLst>
        </cdr:cNvPr>
        <cdr:cNvSpPr/>
      </cdr:nvSpPr>
      <cdr:spPr>
        <a:xfrm xmlns:a="http://schemas.openxmlformats.org/drawingml/2006/main">
          <a:off x="1400176" y="429547"/>
          <a:ext cx="3410008" cy="894560"/>
        </a:xfrm>
        <a:prstGeom xmlns:a="http://schemas.openxmlformats.org/drawingml/2006/main" prst="roundRect">
          <a:avLst>
            <a:gd name="adj" fmla="val 12465"/>
          </a:avLst>
        </a:prstGeom>
        <a:gradFill xmlns:a="http://schemas.openxmlformats.org/drawingml/2006/main" flip="none" rotWithShape="1">
          <a:gsLst>
            <a:gs pos="0">
              <a:srgbClr val="4BACC6">
                <a:lumMod val="20000"/>
                <a:lumOff val="80000"/>
              </a:srgbClr>
            </a:gs>
            <a:gs pos="30000">
              <a:srgbClr val="4BACC6">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0.74993</cdr:x>
      <cdr:y>0.14914</cdr:y>
    </cdr:from>
    <cdr:to>
      <cdr:x>0.95717</cdr:x>
      <cdr:y>0.34431</cdr:y>
    </cdr:to>
    <cdr:sp macro="" textlink="">
      <cdr:nvSpPr>
        <cdr:cNvPr id="33" name="圓角矩形 18">
          <a:extLst xmlns:a="http://schemas.openxmlformats.org/drawingml/2006/main">
            <a:ext uri="{FF2B5EF4-FFF2-40B4-BE49-F238E27FC236}">
              <a16:creationId xmlns:a16="http://schemas.microsoft.com/office/drawing/2014/main" xmlns="" id="{2F3DDF7F-D997-4904-BA2D-5DB7538431B7}"/>
            </a:ext>
          </a:extLst>
        </cdr:cNvPr>
        <cdr:cNvSpPr/>
      </cdr:nvSpPr>
      <cdr:spPr>
        <a:xfrm xmlns:a="http://schemas.openxmlformats.org/drawingml/2006/main">
          <a:off x="3657275" y="533286"/>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0.74407</cdr:x>
      <cdr:y>0.57368</cdr:y>
    </cdr:from>
    <cdr:to>
      <cdr:x>0.95131</cdr:x>
      <cdr:y>0.76884</cdr:y>
    </cdr:to>
    <cdr:sp macro="" textlink="">
      <cdr:nvSpPr>
        <cdr:cNvPr id="34" name="圓角矩形 19">
          <a:extLst xmlns:a="http://schemas.openxmlformats.org/drawingml/2006/main">
            <a:ext uri="{FF2B5EF4-FFF2-40B4-BE49-F238E27FC236}">
              <a16:creationId xmlns:a16="http://schemas.microsoft.com/office/drawing/2014/main" xmlns="" id="{1E47E597-7186-40EC-B69B-64B5E056E3FD}"/>
            </a:ext>
          </a:extLst>
        </cdr:cNvPr>
        <cdr:cNvSpPr/>
      </cdr:nvSpPr>
      <cdr:spPr>
        <a:xfrm xmlns:a="http://schemas.openxmlformats.org/drawingml/2006/main">
          <a:off x="3628700" y="2051282"/>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0.78202</cdr:x>
      <cdr:y>0.14503</cdr:y>
    </cdr:from>
    <cdr:to>
      <cdr:x>0.93587</cdr:x>
      <cdr:y>0.25614</cdr:y>
    </cdr:to>
    <cdr:sp macro="" textlink="">
      <cdr:nvSpPr>
        <cdr:cNvPr id="12" name="文字方塊 3"/>
        <cdr:cNvSpPr txBox="1"/>
      </cdr:nvSpPr>
      <cdr:spPr>
        <a:xfrm xmlns:a="http://schemas.openxmlformats.org/drawingml/2006/main">
          <a:off x="3659868" y="469900"/>
          <a:ext cx="719986" cy="3600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zh-TW" altLang="en-US" sz="1200" b="1">
            <a:solidFill>
              <a:schemeClr val="tx1">
                <a:lumMod val="75000"/>
                <a:lumOff val="25000"/>
              </a:schemeClr>
            </a:solidFill>
            <a:latin typeface="微軟正黑體" pitchFamily="34" charset="-120"/>
            <a:ea typeface="微軟正黑體" pitchFamily="34" charset="-120"/>
          </a:endParaRPr>
        </a:p>
      </cdr:txBody>
    </cdr:sp>
  </cdr:relSizeAnchor>
  <cdr:relSizeAnchor xmlns:cdr="http://schemas.openxmlformats.org/drawingml/2006/chartDrawing">
    <cdr:from>
      <cdr:x>0.77616</cdr:x>
      <cdr:y>0.58532</cdr:y>
    </cdr:from>
    <cdr:to>
      <cdr:x>0.93001</cdr:x>
      <cdr:y>0.69643</cdr:y>
    </cdr:to>
    <cdr:sp macro="" textlink="">
      <cdr:nvSpPr>
        <cdr:cNvPr id="14" name="文字方塊 3"/>
        <cdr:cNvSpPr txBox="1"/>
      </cdr:nvSpPr>
      <cdr:spPr>
        <a:xfrm xmlns:a="http://schemas.openxmlformats.org/drawingml/2006/main">
          <a:off x="3785180" y="2092918"/>
          <a:ext cx="750296" cy="3972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不滿意</a:t>
          </a:r>
        </a:p>
      </cdr:txBody>
    </cdr:sp>
  </cdr:relSizeAnchor>
  <cdr:relSizeAnchor xmlns:cdr="http://schemas.openxmlformats.org/drawingml/2006/chartDrawing">
    <cdr:from>
      <cdr:x>0.76532</cdr:x>
      <cdr:y>0.24499</cdr:y>
    </cdr:from>
    <cdr:to>
      <cdr:x>0.95256</cdr:x>
      <cdr:y>0.33906</cdr:y>
    </cdr:to>
    <cdr:sp macro="" textlink="">
      <cdr:nvSpPr>
        <cdr:cNvPr id="15" name="文字方塊 4"/>
        <cdr:cNvSpPr txBox="1"/>
      </cdr:nvSpPr>
      <cdr:spPr>
        <a:xfrm xmlns:a="http://schemas.openxmlformats.org/drawingml/2006/main">
          <a:off x="3581720" y="793760"/>
          <a:ext cx="876283" cy="3047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95.7%</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0.76252</cdr:x>
      <cdr:y>0.65173</cdr:y>
    </cdr:from>
    <cdr:to>
      <cdr:x>0.94365</cdr:x>
      <cdr:y>0.76284</cdr:y>
    </cdr:to>
    <cdr:sp macro="" textlink="">
      <cdr:nvSpPr>
        <cdr:cNvPr id="16" name="文字方塊 1"/>
        <cdr:cNvSpPr txBox="1"/>
      </cdr:nvSpPr>
      <cdr:spPr>
        <a:xfrm xmlns:a="http://schemas.openxmlformats.org/drawingml/2006/main">
          <a:off x="3718661" y="2330391"/>
          <a:ext cx="883334"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3.0%</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0.12807</cdr:x>
      <cdr:y>0.89527</cdr:y>
    </cdr:from>
    <cdr:to>
      <cdr:x>0.90317</cdr:x>
      <cdr:y>0.97581</cdr:y>
    </cdr:to>
    <cdr:grpSp>
      <cdr:nvGrpSpPr>
        <cdr:cNvPr id="17" name="群組 16">
          <a:extLst xmlns:a="http://schemas.openxmlformats.org/drawingml/2006/main">
            <a:ext uri="{FF2B5EF4-FFF2-40B4-BE49-F238E27FC236}">
              <a16:creationId xmlns:a16="http://schemas.microsoft.com/office/drawing/2014/main" xmlns="" id="{E49C9CA0-7B7D-494B-A69C-84D892EFAEA7}"/>
            </a:ext>
          </a:extLst>
        </cdr:cNvPr>
        <cdr:cNvGrpSpPr/>
      </cdr:nvGrpSpPr>
      <cdr:grpSpPr>
        <a:xfrm xmlns:a="http://schemas.openxmlformats.org/drawingml/2006/main">
          <a:off x="624572" y="3201204"/>
          <a:ext cx="3780007" cy="287985"/>
          <a:chOff x="0" y="0"/>
          <a:chExt cx="3860815" cy="234047"/>
        </a:xfrm>
      </cdr:grpSpPr>
      <cdr:cxnSp macro="">
        <cdr:nvCxnSpPr>
          <cdr:cNvPr id="18" name="直線接點 17">
            <a:extLst xmlns:a="http://schemas.openxmlformats.org/drawingml/2006/main">
              <a:ext uri="{FF2B5EF4-FFF2-40B4-BE49-F238E27FC236}">
                <a16:creationId xmlns:a16="http://schemas.microsoft.com/office/drawing/2014/main" xmlns="" id="{B40149D4-60E9-409F-80BC-A5452FEFBB25}"/>
              </a:ext>
            </a:extLst>
          </cdr:cNvPr>
          <cdr:cNvCxnSpPr/>
        </cdr:nvCxnSpPr>
        <cdr:spPr>
          <a:xfrm xmlns:a="http://schemas.openxmlformats.org/drawingml/2006/main" flipH="1" flipV="1">
            <a:off x="0" y="117313"/>
            <a:ext cx="3101328" cy="6797"/>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9" name="群組 18">
            <a:extLst xmlns:a="http://schemas.openxmlformats.org/drawingml/2006/main">
              <a:ext uri="{FF2B5EF4-FFF2-40B4-BE49-F238E27FC236}">
                <a16:creationId xmlns:a16="http://schemas.microsoft.com/office/drawing/2014/main" xmlns="" id="{0171882C-D713-43FA-AF8C-443BFD3BA580}"/>
              </a:ext>
            </a:extLst>
          </cdr:cNvPr>
          <cdr:cNvGrpSpPr/>
        </cdr:nvGrpSpPr>
        <cdr:grpSpPr>
          <a:xfrm xmlns:a="http://schemas.openxmlformats.org/drawingml/2006/main">
            <a:off x="2913478" y="0"/>
            <a:ext cx="947337" cy="234047"/>
            <a:chOff x="2902113" y="0"/>
            <a:chExt cx="936552" cy="234454"/>
          </a:xfrm>
        </cdr:grpSpPr>
        <cdr:sp macro="" textlink="">
          <cdr:nvSpPr>
            <cdr:cNvPr id="20" name="圓角矩形 7">
              <a:extLst xmlns:a="http://schemas.openxmlformats.org/drawingml/2006/main">
                <a:ext uri="{FF2B5EF4-FFF2-40B4-BE49-F238E27FC236}">
                  <a16:creationId xmlns:a16="http://schemas.microsoft.com/office/drawing/2014/main" xmlns="" id="{406B5684-9168-48EC-9A23-AF5751EAD366}"/>
                </a:ext>
              </a:extLst>
            </cdr:cNvPr>
            <cdr:cNvSpPr/>
          </cdr:nvSpPr>
          <cdr:spPr>
            <a:xfrm xmlns:a="http://schemas.openxmlformats.org/drawingml/2006/main">
              <a:off x="2902113" y="0"/>
              <a:ext cx="861360" cy="234454"/>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21" name="圓角矩形 8">
              <a:extLst xmlns:a="http://schemas.openxmlformats.org/drawingml/2006/main">
                <a:ext uri="{FF2B5EF4-FFF2-40B4-BE49-F238E27FC236}">
                  <a16:creationId xmlns:a16="http://schemas.microsoft.com/office/drawing/2014/main" xmlns="" id="{4D754FC7-09DC-442F-B59F-C4D7CCBABBB8}"/>
                </a:ext>
              </a:extLst>
            </cdr:cNvPr>
            <cdr:cNvSpPr/>
          </cdr:nvSpPr>
          <cdr:spPr>
            <a:xfrm xmlns:a="http://schemas.openxmlformats.org/drawingml/2006/main">
              <a:off x="2973332" y="0"/>
              <a:ext cx="865333" cy="234454"/>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0.01118</cdr:x>
      <cdr:y>0.01843</cdr:y>
    </cdr:from>
    <cdr:to>
      <cdr:x>0.12545</cdr:x>
      <cdr:y>0.13994</cdr:y>
    </cdr:to>
    <cdr:grpSp>
      <cdr:nvGrpSpPr>
        <cdr:cNvPr id="26" name="群組 25">
          <a:extLst xmlns:a="http://schemas.openxmlformats.org/drawingml/2006/main">
            <a:ext uri="{FF2B5EF4-FFF2-40B4-BE49-F238E27FC236}">
              <a16:creationId xmlns:a16="http://schemas.microsoft.com/office/drawing/2014/main" xmlns="" id="{00000000-0008-0000-0800-000017000000}"/>
            </a:ext>
          </a:extLst>
        </cdr:cNvPr>
        <cdr:cNvGrpSpPr/>
      </cdr:nvGrpSpPr>
      <cdr:grpSpPr>
        <a:xfrm xmlns:a="http://schemas.openxmlformats.org/drawingml/2006/main">
          <a:off x="54523" y="65900"/>
          <a:ext cx="557272" cy="434481"/>
          <a:chOff x="170322" y="-8378"/>
          <a:chExt cx="449565" cy="410234"/>
        </a:xfrm>
      </cdr:grpSpPr>
      <cdr:sp macro="" textlink="">
        <cdr:nvSpPr>
          <cdr:cNvPr id="27" name="橢圓 26">
            <a:extLst xmlns:a="http://schemas.openxmlformats.org/drawingml/2006/main">
              <a:ext uri="{FF2B5EF4-FFF2-40B4-BE49-F238E27FC236}">
                <a16:creationId xmlns:a16="http://schemas.microsoft.com/office/drawing/2014/main" xmlns="" id="{00000000-0008-0000-0800-000018000000}"/>
              </a:ext>
            </a:extLst>
          </cdr:cNvPr>
          <cdr:cNvSpPr>
            <a:spLocks xmlns:a="http://schemas.openxmlformats.org/drawingml/2006/main"/>
          </cdr:cNvSpPr>
        </cdr:nvSpPr>
        <cdr:spPr>
          <a:xfrm xmlns:a="http://schemas.openxmlformats.org/drawingml/2006/main">
            <a:off x="201123" y="0"/>
            <a:ext cx="374638" cy="372940"/>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29" name="文字方塊 2">
            <a:extLst xmlns:a="http://schemas.openxmlformats.org/drawingml/2006/main">
              <a:ext uri="{FF2B5EF4-FFF2-40B4-BE49-F238E27FC236}">
                <a16:creationId xmlns:a16="http://schemas.microsoft.com/office/drawing/2014/main" xmlns="" id="{00000000-0008-0000-0800-00001A000000}"/>
              </a:ext>
            </a:extLst>
          </cdr:cNvPr>
          <cdr:cNvSpPr txBox="1"/>
        </cdr:nvSpPr>
        <cdr:spPr>
          <a:xfrm xmlns:a="http://schemas.openxmlformats.org/drawingml/2006/main">
            <a:off x="170322" y="-8378"/>
            <a:ext cx="449565" cy="4102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200" b="1">
                <a:solidFill>
                  <a:schemeClr val="bg1"/>
                </a:solidFill>
                <a:latin typeface="微軟正黑體" panose="020B0604030504040204" pitchFamily="34" charset="-120"/>
                <a:ea typeface="微軟正黑體" panose="020B0604030504040204" pitchFamily="34" charset="-120"/>
              </a:rPr>
              <a:t>Q4</a:t>
            </a:r>
            <a:endParaRPr lang="zh-TW" altLang="en-US" sz="1100" b="1">
              <a:solidFill>
                <a:schemeClr val="bg1"/>
              </a:solidFill>
              <a:latin typeface="微軟正黑體" panose="020B0604030504040204" pitchFamily="34" charset="-120"/>
              <a:ea typeface="微軟正黑體" panose="020B0604030504040204" pitchFamily="34" charset="-120"/>
            </a:endParaRPr>
          </a:p>
        </cdr:txBody>
      </cdr:sp>
    </cdr:grpSp>
  </cdr:relSizeAnchor>
  <cdr:relSizeAnchor xmlns:cdr="http://schemas.openxmlformats.org/drawingml/2006/chartDrawing">
    <cdr:from>
      <cdr:x>0.77135</cdr:x>
      <cdr:y>0.15155</cdr:y>
    </cdr:from>
    <cdr:to>
      <cdr:x>0.9252</cdr:x>
      <cdr:y>0.26266</cdr:y>
    </cdr:to>
    <cdr:sp macro="" textlink="">
      <cdr:nvSpPr>
        <cdr:cNvPr id="41" name="文字方塊 3"/>
        <cdr:cNvSpPr txBox="1"/>
      </cdr:nvSpPr>
      <cdr:spPr>
        <a:xfrm xmlns:a="http://schemas.openxmlformats.org/drawingml/2006/main">
          <a:off x="3761720" y="541890"/>
          <a:ext cx="750295"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滿意</a:t>
          </a:r>
        </a:p>
      </cdr:txBody>
    </cdr:sp>
  </cdr:relSizeAnchor>
  <cdr:relSizeAnchor xmlns:cdr="http://schemas.openxmlformats.org/drawingml/2006/chartDrawing">
    <cdr:from>
      <cdr:x>0.74853</cdr:x>
      <cdr:y>0.38435</cdr:y>
    </cdr:from>
    <cdr:to>
      <cdr:x>0.95577</cdr:x>
      <cdr:y>0.53328</cdr:y>
    </cdr:to>
    <cdr:sp macro="" textlink="">
      <cdr:nvSpPr>
        <cdr:cNvPr id="23" name="圓角矩形 22">
          <a:extLst xmlns:a="http://schemas.openxmlformats.org/drawingml/2006/main">
            <a:ext uri="{FF2B5EF4-FFF2-40B4-BE49-F238E27FC236}">
              <a16:creationId xmlns="" xmlns:a16="http://schemas.microsoft.com/office/drawing/2014/main" xmlns:lc="http://schemas.openxmlformats.org/drawingml/2006/lockedCanvas" id="{1E47E597-7186-40EC-B69B-64B5E056E3FD}"/>
            </a:ext>
          </a:extLst>
        </cdr:cNvPr>
        <cdr:cNvSpPr/>
      </cdr:nvSpPr>
      <cdr:spPr>
        <a:xfrm xmlns:a="http://schemas.openxmlformats.org/drawingml/2006/main">
          <a:off x="3650438" y="1374315"/>
          <a:ext cx="1010671" cy="53251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0.77476</cdr:x>
      <cdr:y>0.39333</cdr:y>
    </cdr:from>
    <cdr:to>
      <cdr:x>0.92861</cdr:x>
      <cdr:y>0.47812</cdr:y>
    </cdr:to>
    <cdr:sp macro="" textlink="">
      <cdr:nvSpPr>
        <cdr:cNvPr id="24" name="文字方塊 3"/>
        <cdr:cNvSpPr txBox="1"/>
      </cdr:nvSpPr>
      <cdr:spPr>
        <a:xfrm xmlns:a="http://schemas.openxmlformats.org/drawingml/2006/main">
          <a:off x="3778343" y="1406427"/>
          <a:ext cx="750296" cy="3031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尚可</a:t>
          </a:r>
        </a:p>
      </cdr:txBody>
    </cdr:sp>
  </cdr:relSizeAnchor>
  <cdr:relSizeAnchor xmlns:cdr="http://schemas.openxmlformats.org/drawingml/2006/chartDrawing">
    <cdr:from>
      <cdr:x>0.76698</cdr:x>
      <cdr:y>0.45442</cdr:y>
    </cdr:from>
    <cdr:to>
      <cdr:x>0.94811</cdr:x>
      <cdr:y>0.5392</cdr:y>
    </cdr:to>
    <cdr:sp macro="" textlink="">
      <cdr:nvSpPr>
        <cdr:cNvPr id="25" name="文字方塊 1"/>
        <cdr:cNvSpPr txBox="1"/>
      </cdr:nvSpPr>
      <cdr:spPr>
        <a:xfrm xmlns:a="http://schemas.openxmlformats.org/drawingml/2006/main">
          <a:off x="3740399" y="1624849"/>
          <a:ext cx="883334" cy="30316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1.3%</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0.00888</cdr:x>
      <cdr:y>0.01152</cdr:y>
    </cdr:from>
    <cdr:to>
      <cdr:x>0.14167</cdr:x>
      <cdr:y>0.10004</cdr:y>
    </cdr:to>
    <cdr:grpSp>
      <cdr:nvGrpSpPr>
        <cdr:cNvPr id="2" name="群組 1">
          <a:extLst xmlns:a="http://schemas.openxmlformats.org/drawingml/2006/main">
            <a:ext uri="{FF2B5EF4-FFF2-40B4-BE49-F238E27FC236}">
              <a16:creationId xmlns="" xmlns:a16="http://schemas.microsoft.com/office/drawing/2014/main" id="{AC4D31DB-7090-4F6C-B05E-55FB67A716E2}"/>
            </a:ext>
          </a:extLst>
        </cdr:cNvPr>
        <cdr:cNvGrpSpPr/>
      </cdr:nvGrpSpPr>
      <cdr:grpSpPr>
        <a:xfrm xmlns:a="http://schemas.openxmlformats.org/drawingml/2006/main">
          <a:off x="45197" y="57059"/>
          <a:ext cx="675862" cy="438439"/>
          <a:chOff x="204886" y="-1"/>
          <a:chExt cx="403864" cy="291301"/>
        </a:xfrm>
      </cdr:grpSpPr>
      <cdr:sp macro="" textlink="">
        <cdr:nvSpPr>
          <cdr:cNvPr id="3" name="橢圓 2"/>
          <cdr:cNvSpPr>
            <a:spLocks xmlns:a="http://schemas.openxmlformats.org/drawingml/2006/main" noChangeAspect="1"/>
          </cdr:cNvSpPr>
        </cdr:nvSpPr>
        <cdr:spPr>
          <a:xfrm xmlns:a="http://schemas.openxmlformats.org/drawingml/2006/main">
            <a:off x="261384" y="-1"/>
            <a:ext cx="286578" cy="291301"/>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204886" y="23193"/>
            <a:ext cx="403864" cy="23996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Q4</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13.xml><?xml version="1.0" encoding="utf-8"?>
<c:userShapes xmlns:c="http://schemas.openxmlformats.org/drawingml/2006/chart">
  <cdr:relSizeAnchor xmlns:cdr="http://schemas.openxmlformats.org/drawingml/2006/chartDrawing">
    <cdr:from>
      <cdr:x>0.03322</cdr:x>
      <cdr:y>0.77612</cdr:y>
    </cdr:from>
    <cdr:to>
      <cdr:x>0.39669</cdr:x>
      <cdr:y>0.87934</cdr:y>
    </cdr:to>
    <cdr:sp macro="" textlink="">
      <cdr:nvSpPr>
        <cdr:cNvPr id="12" name="圖1"/>
        <cdr:cNvSpPr/>
      </cdr:nvSpPr>
      <cdr:spPr>
        <a:xfrm xmlns:a="http://schemas.openxmlformats.org/drawingml/2006/main">
          <a:off x="105970" y="2219739"/>
          <a:ext cx="1159305" cy="295214"/>
        </a:xfrm>
        <a:prstGeom xmlns:a="http://schemas.openxmlformats.org/drawingml/2006/main" prst="roundRect">
          <a:avLst>
            <a:gd name="adj" fmla="val 50000"/>
          </a:avLst>
        </a:prstGeom>
        <a:solidFill xmlns:a="http://schemas.openxmlformats.org/drawingml/2006/main">
          <a:srgbClr val="FAA4A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400" b="1">
              <a:solidFill>
                <a:prstClr val="white"/>
              </a:solidFill>
              <a:latin typeface="微軟正黑體" pitchFamily="34" charset="-120"/>
              <a:ea typeface="微軟正黑體" pitchFamily="34" charset="-120"/>
            </a:rPr>
            <a:t>未曾使用過</a:t>
          </a:r>
          <a:endParaRPr lang="ko-KR" altLang="en-US" sz="1400" b="1">
            <a:solidFill>
              <a:prstClr val="white"/>
            </a:solidFill>
            <a:latin typeface="微軟正黑體" pitchFamily="34" charset="-120"/>
          </a:endParaRPr>
        </a:p>
      </cdr:txBody>
    </cdr:sp>
  </cdr:relSizeAnchor>
  <cdr:relSizeAnchor xmlns:cdr="http://schemas.openxmlformats.org/drawingml/2006/chartDrawing">
    <cdr:from>
      <cdr:x>0.6467</cdr:x>
      <cdr:y>0.03609</cdr:y>
    </cdr:from>
    <cdr:to>
      <cdr:x>0.95918</cdr:x>
      <cdr:y>0.13932</cdr:y>
    </cdr:to>
    <cdr:sp macro="" textlink="">
      <cdr:nvSpPr>
        <cdr:cNvPr id="13" name="圖1"/>
        <cdr:cNvSpPr/>
      </cdr:nvSpPr>
      <cdr:spPr>
        <a:xfrm xmlns:a="http://schemas.openxmlformats.org/drawingml/2006/main">
          <a:off x="2062717" y="103205"/>
          <a:ext cx="996692" cy="295242"/>
        </a:xfrm>
        <a:prstGeom xmlns:a="http://schemas.openxmlformats.org/drawingml/2006/main" prst="roundRect">
          <a:avLst>
            <a:gd name="adj" fmla="val 50000"/>
          </a:avLst>
        </a:prstGeom>
        <a:solidFill xmlns:a="http://schemas.openxmlformats.org/drawingml/2006/main">
          <a:srgbClr val="8DB4E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400" b="1">
              <a:solidFill>
                <a:prstClr val="white"/>
              </a:solidFill>
              <a:latin typeface="微軟正黑體" pitchFamily="34" charset="-120"/>
              <a:ea typeface="超研澤細圓" pitchFamily="49" charset="-120"/>
            </a:rPr>
            <a:t>曾使用過</a:t>
          </a:r>
          <a:endParaRPr lang="ko-KR" altLang="en-US" sz="1400" b="1">
            <a:solidFill>
              <a:prstClr val="white"/>
            </a:solidFill>
            <a:latin typeface="微軟正黑體" pitchFamily="34" charset="-120"/>
          </a:endParaRPr>
        </a:p>
      </cdr:txBody>
    </cdr:sp>
  </cdr:relSizeAnchor>
  <cdr:relSizeAnchor xmlns:cdr="http://schemas.openxmlformats.org/drawingml/2006/chartDrawing">
    <cdr:from>
      <cdr:x>0.05847</cdr:x>
      <cdr:y>0.85988</cdr:y>
    </cdr:from>
    <cdr:to>
      <cdr:x>0.90671</cdr:x>
      <cdr:y>0.96311</cdr:y>
    </cdr:to>
    <cdr:grpSp>
      <cdr:nvGrpSpPr>
        <cdr:cNvPr id="9" name="群組 8">
          <a:extLst xmlns:a="http://schemas.openxmlformats.org/drawingml/2006/main">
            <a:ext uri="{FF2B5EF4-FFF2-40B4-BE49-F238E27FC236}">
              <a16:creationId xmlns="" xmlns:a16="http://schemas.microsoft.com/office/drawing/2014/main" xmlns:lc="http://schemas.openxmlformats.org/drawingml/2006/lockedCanvas" id="{E49C9CA0-7B7D-494B-A69C-84D892EFAEA7}"/>
            </a:ext>
          </a:extLst>
        </cdr:cNvPr>
        <cdr:cNvGrpSpPr/>
      </cdr:nvGrpSpPr>
      <cdr:grpSpPr>
        <a:xfrm xmlns:a="http://schemas.openxmlformats.org/drawingml/2006/main">
          <a:off x="186501" y="2459279"/>
          <a:ext cx="2705554" cy="295242"/>
          <a:chOff x="0" y="0"/>
          <a:chExt cx="3932339" cy="190552"/>
        </a:xfrm>
      </cdr:grpSpPr>
      <cdr:cxnSp macro="">
        <cdr:nvCxnSpPr>
          <cdr:cNvPr id="10" name="直線接點 9">
            <a:extLst xmlns:a="http://schemas.openxmlformats.org/drawingml/2006/main">
              <a:ext uri="{FF2B5EF4-FFF2-40B4-BE49-F238E27FC236}">
                <a16:creationId xmlns="" xmlns:a16="http://schemas.microsoft.com/office/drawing/2014/main" xmlns:lc="http://schemas.openxmlformats.org/drawingml/2006/lockedCanvas" id="{B40149D4-60E9-409F-80BC-A5452FEFBB25}"/>
              </a:ext>
            </a:extLst>
          </cdr:cNvPr>
          <cdr:cNvCxnSpPr/>
        </cdr:nvCxnSpPr>
        <cdr:spPr>
          <a:xfrm xmlns:a="http://schemas.openxmlformats.org/drawingml/2006/main" flipH="1" flipV="1">
            <a:off x="0" y="95346"/>
            <a:ext cx="3167627" cy="5524"/>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1" name="群組 10">
            <a:extLst xmlns:a="http://schemas.openxmlformats.org/drawingml/2006/main">
              <a:ext uri="{FF2B5EF4-FFF2-40B4-BE49-F238E27FC236}">
                <a16:creationId xmlns="" xmlns:a16="http://schemas.microsoft.com/office/drawing/2014/main" xmlns:lc="http://schemas.openxmlformats.org/drawingml/2006/lockedCanvas" id="{0171882C-D713-43FA-AF8C-443BFD3BA580}"/>
              </a:ext>
            </a:extLst>
          </cdr:cNvPr>
          <cdr:cNvGrpSpPr/>
        </cdr:nvGrpSpPr>
        <cdr:grpSpPr>
          <a:xfrm xmlns:a="http://schemas.openxmlformats.org/drawingml/2006/main">
            <a:off x="2665135" y="0"/>
            <a:ext cx="1267204" cy="190552"/>
            <a:chOff x="2612814" y="0"/>
            <a:chExt cx="1226556" cy="234862"/>
          </a:xfrm>
        </cdr:grpSpPr>
        <cdr:sp macro="" textlink="">
          <cdr:nvSpPr>
            <cdr:cNvPr id="14" name="圓角矩形 13">
              <a:extLst xmlns:a="http://schemas.openxmlformats.org/drawingml/2006/main">
                <a:ext uri="{FF2B5EF4-FFF2-40B4-BE49-F238E27FC236}">
                  <a16:creationId xmlns="" xmlns:a16="http://schemas.microsoft.com/office/drawing/2014/main" xmlns:lc="http://schemas.openxmlformats.org/drawingml/2006/lockedCanvas" id="{406B5684-9168-48EC-9A23-AF5751EAD366}"/>
                </a:ext>
              </a:extLst>
            </cdr:cNvPr>
            <cdr:cNvSpPr/>
          </cdr:nvSpPr>
          <cdr:spPr>
            <a:xfrm xmlns:a="http://schemas.openxmlformats.org/drawingml/2006/main">
              <a:off x="2612814" y="0"/>
              <a:ext cx="1152218" cy="234862"/>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15" name="圓角矩形 14">
              <a:extLst xmlns:a="http://schemas.openxmlformats.org/drawingml/2006/main">
                <a:ext uri="{FF2B5EF4-FFF2-40B4-BE49-F238E27FC236}">
                  <a16:creationId xmlns="" xmlns:a16="http://schemas.microsoft.com/office/drawing/2014/main" xmlns:lc="http://schemas.openxmlformats.org/drawingml/2006/lockedCanvas" id="{4D754FC7-09DC-442F-B59F-C4D7CCBABBB8}"/>
                </a:ext>
              </a:extLst>
            </cdr:cNvPr>
            <cdr:cNvSpPr/>
          </cdr:nvSpPr>
          <cdr:spPr>
            <a:xfrm xmlns:a="http://schemas.openxmlformats.org/drawingml/2006/main">
              <a:off x="2687606" y="0"/>
              <a:ext cx="1151764" cy="234862"/>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0.06933</cdr:x>
      <cdr:y>0.01483</cdr:y>
    </cdr:from>
    <cdr:to>
      <cdr:x>0.21027</cdr:x>
      <cdr:y>0.15827</cdr:y>
    </cdr:to>
    <cdr:grpSp>
      <cdr:nvGrpSpPr>
        <cdr:cNvPr id="16" name="群組 15">
          <a:extLst xmlns:a="http://schemas.openxmlformats.org/drawingml/2006/main">
            <a:ext uri="{FF2B5EF4-FFF2-40B4-BE49-F238E27FC236}">
              <a16:creationId xmlns="" xmlns:a16="http://schemas.microsoft.com/office/drawing/2014/main" xmlns:lc="http://schemas.openxmlformats.org/drawingml/2006/lockedCanvas" id="{00000000-0008-0000-0800-000017000000}"/>
            </a:ext>
          </a:extLst>
        </cdr:cNvPr>
        <cdr:cNvGrpSpPr/>
      </cdr:nvGrpSpPr>
      <cdr:grpSpPr>
        <a:xfrm xmlns:a="http://schemas.openxmlformats.org/drawingml/2006/main">
          <a:off x="221122" y="42422"/>
          <a:ext cx="449565" cy="410234"/>
          <a:chOff x="301338" y="-80433"/>
          <a:chExt cx="461915" cy="481482"/>
        </a:xfrm>
      </cdr:grpSpPr>
      <cdr:sp macro="" textlink="">
        <cdr:nvSpPr>
          <cdr:cNvPr id="17" name="橢圓 16">
            <a:extLst xmlns:a="http://schemas.openxmlformats.org/drawingml/2006/main">
              <a:ext uri="{FF2B5EF4-FFF2-40B4-BE49-F238E27FC236}">
                <a16:creationId xmlns="" xmlns:a16="http://schemas.microsoft.com/office/drawing/2014/main" xmlns:lc="http://schemas.openxmlformats.org/drawingml/2006/lockedCanvas" id="{00000000-0008-0000-0800-000018000000}"/>
              </a:ext>
            </a:extLst>
          </cdr:cNvPr>
          <cdr:cNvSpPr>
            <a:spLocks xmlns:a="http://schemas.openxmlformats.org/drawingml/2006/main"/>
          </cdr:cNvSpPr>
        </cdr:nvSpPr>
        <cdr:spPr>
          <a:xfrm xmlns:a="http://schemas.openxmlformats.org/drawingml/2006/main">
            <a:off x="332985" y="-70600"/>
            <a:ext cx="384930" cy="437711"/>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8" name="文字方塊 2">
            <a:extLst xmlns:a="http://schemas.openxmlformats.org/drawingml/2006/main">
              <a:ext uri="{FF2B5EF4-FFF2-40B4-BE49-F238E27FC236}">
                <a16:creationId xmlns="" xmlns:a16="http://schemas.microsoft.com/office/drawing/2014/main" xmlns:lc="http://schemas.openxmlformats.org/drawingml/2006/lockedCanvas" id="{00000000-0008-0000-0800-00001A000000}"/>
              </a:ext>
            </a:extLst>
          </cdr:cNvPr>
          <cdr:cNvSpPr txBox="1"/>
        </cdr:nvSpPr>
        <cdr:spPr>
          <a:xfrm xmlns:a="http://schemas.openxmlformats.org/drawingml/2006/main">
            <a:off x="301338" y="-80433"/>
            <a:ext cx="461915" cy="481482"/>
          </a:xfrm>
          <a:prstGeom xmlns:a="http://schemas.openxmlformats.org/drawingml/2006/main" prst="rect">
            <a:avLst/>
          </a:prstGeom>
        </cdr:spPr>
      </cdr:sp>
    </cdr:grpSp>
  </cdr:relSizeAnchor>
  <cdr:relSizeAnchor xmlns:cdr="http://schemas.openxmlformats.org/drawingml/2006/chartDrawing">
    <cdr:from>
      <cdr:x>0.07667</cdr:x>
      <cdr:y>0.01859</cdr:y>
    </cdr:from>
    <cdr:to>
      <cdr:x>0.25335</cdr:x>
      <cdr:y>0.14499</cdr:y>
    </cdr:to>
    <cdr:sp macro="" textlink="">
      <cdr:nvSpPr>
        <cdr:cNvPr id="2" name="文字方塊 1"/>
        <cdr:cNvSpPr txBox="1"/>
      </cdr:nvSpPr>
      <cdr:spPr>
        <a:xfrm xmlns:a="http://schemas.openxmlformats.org/drawingml/2006/main">
          <a:off x="244549" y="53163"/>
          <a:ext cx="563525" cy="3615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solidFill>
                <a:schemeClr val="bg1"/>
              </a:solidFill>
              <a:latin typeface="微軟正黑體" pitchFamily="34" charset="-120"/>
              <a:ea typeface="微軟正黑體" pitchFamily="34" charset="-120"/>
            </a:rPr>
            <a:t>Q5</a:t>
          </a:r>
          <a:endParaRPr lang="zh-TW" altLang="en-US" sz="1100" b="1">
            <a:solidFill>
              <a:schemeClr val="bg1"/>
            </a:solidFill>
            <a:latin typeface="微軟正黑體" pitchFamily="34" charset="-120"/>
            <a:ea typeface="微軟正黑體" pitchFamily="34" charset="-12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0.29492</cdr:x>
      <cdr:y>0.37915</cdr:y>
    </cdr:from>
    <cdr:to>
      <cdr:x>0.98856</cdr:x>
      <cdr:y>0.54342</cdr:y>
    </cdr:to>
    <cdr:sp macro="" textlink="">
      <cdr:nvSpPr>
        <cdr:cNvPr id="22" name="圓角矩形 21">
          <a:extLst xmlns:a="http://schemas.openxmlformats.org/drawingml/2006/main">
            <a:ext uri="{FF2B5EF4-FFF2-40B4-BE49-F238E27FC236}">
              <a16:creationId xmlns="" xmlns:a16="http://schemas.microsoft.com/office/drawing/2014/main" xmlns:lc="http://schemas.openxmlformats.org/drawingml/2006/lockedCanvas" id="{A91670A6-4183-4114-83C6-7A77B57FBA5E}"/>
            </a:ext>
          </a:extLst>
        </cdr:cNvPr>
        <cdr:cNvSpPr/>
      </cdr:nvSpPr>
      <cdr:spPr>
        <a:xfrm xmlns:a="http://schemas.openxmlformats.org/drawingml/2006/main">
          <a:off x="1438275" y="1355725"/>
          <a:ext cx="3382738" cy="587375"/>
        </a:xfrm>
        <a:prstGeom xmlns:a="http://schemas.openxmlformats.org/drawingml/2006/main" prst="roundRect">
          <a:avLst>
            <a:gd name="adj" fmla="val 12465"/>
          </a:avLst>
        </a:prstGeom>
        <a:gradFill xmlns:a="http://schemas.openxmlformats.org/drawingml/2006/main">
          <a:gsLst>
            <a:gs pos="0">
              <a:schemeClr val="bg2"/>
            </a:gs>
            <a:gs pos="30000">
              <a:schemeClr val="bg2"/>
            </a:gs>
            <a:gs pos="100000">
              <a:sysClr val="window" lastClr="FFFFFF">
                <a:alpha val="0"/>
              </a:sysClr>
            </a:gs>
          </a:gsLst>
          <a:path path="circle">
            <a:fillToRect l="100000" b="100000"/>
          </a:path>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0.29688</cdr:x>
      <cdr:y>0.55516</cdr:y>
    </cdr:from>
    <cdr:to>
      <cdr:x>0.9841</cdr:x>
      <cdr:y>0.80534</cdr:y>
    </cdr:to>
    <cdr:sp macro="" textlink="">
      <cdr:nvSpPr>
        <cdr:cNvPr id="31" name="圓角矩形 27">
          <a:extLst xmlns:a="http://schemas.openxmlformats.org/drawingml/2006/main">
            <a:ext uri="{FF2B5EF4-FFF2-40B4-BE49-F238E27FC236}">
              <a16:creationId xmlns:a16="http://schemas.microsoft.com/office/drawing/2014/main" xmlns="" id="{A91670A6-4183-4114-83C6-7A77B57FBA5E}"/>
            </a:ext>
          </a:extLst>
        </cdr:cNvPr>
        <cdr:cNvSpPr/>
      </cdr:nvSpPr>
      <cdr:spPr>
        <a:xfrm xmlns:a="http://schemas.openxmlformats.org/drawingml/2006/main">
          <a:off x="1447801" y="1985067"/>
          <a:ext cx="3351474" cy="894560"/>
        </a:xfrm>
        <a:prstGeom xmlns:a="http://schemas.openxmlformats.org/drawingml/2006/main" prst="roundRect">
          <a:avLst>
            <a:gd name="adj" fmla="val 12465"/>
          </a:avLst>
        </a:prstGeom>
        <a:gradFill xmlns:a="http://schemas.openxmlformats.org/drawingml/2006/main" flip="none" rotWithShape="1">
          <a:gsLst>
            <a:gs pos="0">
              <a:srgbClr val="C0504D">
                <a:lumMod val="20000"/>
                <a:lumOff val="80000"/>
              </a:srgbClr>
            </a:gs>
            <a:gs pos="30000">
              <a:srgbClr val="C0504D">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0.30077</cdr:x>
      <cdr:y>0.10168</cdr:y>
    </cdr:from>
    <cdr:to>
      <cdr:x>1</cdr:x>
      <cdr:y>0.35186</cdr:y>
    </cdr:to>
    <cdr:sp macro="" textlink="">
      <cdr:nvSpPr>
        <cdr:cNvPr id="32" name="圓角矩形 28">
          <a:extLst xmlns:a="http://schemas.openxmlformats.org/drawingml/2006/main">
            <a:ext uri="{FF2B5EF4-FFF2-40B4-BE49-F238E27FC236}">
              <a16:creationId xmlns:a16="http://schemas.microsoft.com/office/drawing/2014/main" xmlns="" id="{7ECC583E-BF78-421E-9DE4-F7BA80C010AF}"/>
            </a:ext>
          </a:extLst>
        </cdr:cNvPr>
        <cdr:cNvSpPr/>
      </cdr:nvSpPr>
      <cdr:spPr>
        <a:xfrm xmlns:a="http://schemas.openxmlformats.org/drawingml/2006/main">
          <a:off x="1100097" y="292931"/>
          <a:ext cx="2557503" cy="720767"/>
        </a:xfrm>
        <a:prstGeom xmlns:a="http://schemas.openxmlformats.org/drawingml/2006/main" prst="roundRect">
          <a:avLst>
            <a:gd name="adj" fmla="val 12465"/>
          </a:avLst>
        </a:prstGeom>
        <a:gradFill xmlns:a="http://schemas.openxmlformats.org/drawingml/2006/main" flip="none" rotWithShape="1">
          <a:gsLst>
            <a:gs pos="0">
              <a:srgbClr val="4BACC6">
                <a:lumMod val="20000"/>
                <a:lumOff val="80000"/>
              </a:srgbClr>
            </a:gs>
            <a:gs pos="30000">
              <a:srgbClr val="4BACC6">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0.73737</cdr:x>
      <cdr:y>0.13069</cdr:y>
    </cdr:from>
    <cdr:to>
      <cdr:x>0.95617</cdr:x>
      <cdr:y>0.32586</cdr:y>
    </cdr:to>
    <cdr:sp macro="" textlink="">
      <cdr:nvSpPr>
        <cdr:cNvPr id="33" name="圓角矩形 18">
          <a:extLst xmlns:a="http://schemas.openxmlformats.org/drawingml/2006/main">
            <a:ext uri="{FF2B5EF4-FFF2-40B4-BE49-F238E27FC236}">
              <a16:creationId xmlns:a16="http://schemas.microsoft.com/office/drawing/2014/main" xmlns="" id="{2F3DDF7F-D997-4904-BA2D-5DB7538431B7}"/>
            </a:ext>
          </a:extLst>
        </cdr:cNvPr>
        <cdr:cNvSpPr/>
      </cdr:nvSpPr>
      <cdr:spPr>
        <a:xfrm xmlns:a="http://schemas.openxmlformats.org/drawingml/2006/main">
          <a:off x="2697008" y="376508"/>
          <a:ext cx="800275" cy="56228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0.72843</cdr:x>
      <cdr:y>0.57737</cdr:y>
    </cdr:from>
    <cdr:to>
      <cdr:x>0.9588</cdr:x>
      <cdr:y>0.77253</cdr:y>
    </cdr:to>
    <cdr:sp macro="" textlink="">
      <cdr:nvSpPr>
        <cdr:cNvPr id="34" name="圓角矩形 19">
          <a:extLst xmlns:a="http://schemas.openxmlformats.org/drawingml/2006/main">
            <a:ext uri="{FF2B5EF4-FFF2-40B4-BE49-F238E27FC236}">
              <a16:creationId xmlns:a16="http://schemas.microsoft.com/office/drawing/2014/main" xmlns="" id="{1E47E597-7186-40EC-B69B-64B5E056E3FD}"/>
            </a:ext>
          </a:extLst>
        </cdr:cNvPr>
        <cdr:cNvSpPr/>
      </cdr:nvSpPr>
      <cdr:spPr>
        <a:xfrm xmlns:a="http://schemas.openxmlformats.org/drawingml/2006/main">
          <a:off x="2664288" y="1663401"/>
          <a:ext cx="842637" cy="562255"/>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0.78202</cdr:x>
      <cdr:y>0.14503</cdr:y>
    </cdr:from>
    <cdr:to>
      <cdr:x>0.93587</cdr:x>
      <cdr:y>0.25614</cdr:y>
    </cdr:to>
    <cdr:sp macro="" textlink="">
      <cdr:nvSpPr>
        <cdr:cNvPr id="12" name="文字方塊 3"/>
        <cdr:cNvSpPr txBox="1"/>
      </cdr:nvSpPr>
      <cdr:spPr>
        <a:xfrm xmlns:a="http://schemas.openxmlformats.org/drawingml/2006/main">
          <a:off x="3659868" y="469900"/>
          <a:ext cx="719986" cy="3600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zh-TW" altLang="en-US" sz="1200" b="1">
            <a:solidFill>
              <a:schemeClr val="tx1">
                <a:lumMod val="75000"/>
                <a:lumOff val="25000"/>
              </a:schemeClr>
            </a:solidFill>
            <a:latin typeface="微軟正黑體" pitchFamily="34" charset="-120"/>
            <a:ea typeface="微軟正黑體" pitchFamily="34" charset="-120"/>
          </a:endParaRPr>
        </a:p>
      </cdr:txBody>
    </cdr:sp>
  </cdr:relSizeAnchor>
  <cdr:relSizeAnchor xmlns:cdr="http://schemas.openxmlformats.org/drawingml/2006/chartDrawing">
    <cdr:from>
      <cdr:x>0.75056</cdr:x>
      <cdr:y>0.58532</cdr:y>
    </cdr:from>
    <cdr:to>
      <cdr:x>0.95092</cdr:x>
      <cdr:y>0.69643</cdr:y>
    </cdr:to>
    <cdr:sp macro="" textlink="">
      <cdr:nvSpPr>
        <cdr:cNvPr id="14" name="文字方塊 3"/>
        <cdr:cNvSpPr txBox="1"/>
      </cdr:nvSpPr>
      <cdr:spPr>
        <a:xfrm xmlns:a="http://schemas.openxmlformats.org/drawingml/2006/main">
          <a:off x="2745265" y="1686303"/>
          <a:ext cx="732833" cy="32010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不滿意</a:t>
          </a:r>
        </a:p>
      </cdr:txBody>
    </cdr:sp>
  </cdr:relSizeAnchor>
  <cdr:relSizeAnchor xmlns:cdr="http://schemas.openxmlformats.org/drawingml/2006/chartDrawing">
    <cdr:from>
      <cdr:x>0.76432</cdr:x>
      <cdr:y>0.22654</cdr:y>
    </cdr:from>
    <cdr:to>
      <cdr:x>0.95156</cdr:x>
      <cdr:y>0.32061</cdr:y>
    </cdr:to>
    <cdr:sp macro="" textlink="">
      <cdr:nvSpPr>
        <cdr:cNvPr id="15" name="文字方塊 4"/>
        <cdr:cNvSpPr txBox="1"/>
      </cdr:nvSpPr>
      <cdr:spPr>
        <a:xfrm xmlns:a="http://schemas.openxmlformats.org/drawingml/2006/main">
          <a:off x="2795572" y="652651"/>
          <a:ext cx="684849" cy="27101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94.6%</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0.76018</cdr:x>
      <cdr:y>0.65911</cdr:y>
    </cdr:from>
    <cdr:to>
      <cdr:x>0.94131</cdr:x>
      <cdr:y>0.77022</cdr:y>
    </cdr:to>
    <cdr:sp macro="" textlink="">
      <cdr:nvSpPr>
        <cdr:cNvPr id="16" name="文字方塊 1"/>
        <cdr:cNvSpPr txBox="1"/>
      </cdr:nvSpPr>
      <cdr:spPr>
        <a:xfrm xmlns:a="http://schemas.openxmlformats.org/drawingml/2006/main">
          <a:off x="2780425" y="1898896"/>
          <a:ext cx="662501" cy="32010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3.7%</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0.04391</cdr:x>
      <cdr:y>0.89566</cdr:y>
    </cdr:from>
    <cdr:to>
      <cdr:x>0.9564</cdr:x>
      <cdr:y>1</cdr:y>
    </cdr:to>
    <cdr:grpSp>
      <cdr:nvGrpSpPr>
        <cdr:cNvPr id="17" name="群組 16">
          <a:extLst xmlns:a="http://schemas.openxmlformats.org/drawingml/2006/main">
            <a:ext uri="{FF2B5EF4-FFF2-40B4-BE49-F238E27FC236}">
              <a16:creationId xmlns:a16="http://schemas.microsoft.com/office/drawing/2014/main" xmlns="" id="{E49C9CA0-7B7D-494B-A69C-84D892EFAEA7}"/>
            </a:ext>
          </a:extLst>
        </cdr:cNvPr>
        <cdr:cNvGrpSpPr/>
      </cdr:nvGrpSpPr>
      <cdr:grpSpPr>
        <a:xfrm xmlns:a="http://schemas.openxmlformats.org/drawingml/2006/main">
          <a:off x="160587" y="2580819"/>
          <a:ext cx="3337524" cy="300604"/>
          <a:chOff x="0" y="0"/>
          <a:chExt cx="3860815" cy="234047"/>
        </a:xfrm>
      </cdr:grpSpPr>
      <cdr:cxnSp macro="">
        <cdr:nvCxnSpPr>
          <cdr:cNvPr id="18" name="直線接點 17">
            <a:extLst xmlns:a="http://schemas.openxmlformats.org/drawingml/2006/main">
              <a:ext uri="{FF2B5EF4-FFF2-40B4-BE49-F238E27FC236}">
                <a16:creationId xmlns:a16="http://schemas.microsoft.com/office/drawing/2014/main" xmlns="" id="{B40149D4-60E9-409F-80BC-A5452FEFBB25}"/>
              </a:ext>
            </a:extLst>
          </cdr:cNvPr>
          <cdr:cNvCxnSpPr/>
        </cdr:nvCxnSpPr>
        <cdr:spPr>
          <a:xfrm xmlns:a="http://schemas.openxmlformats.org/drawingml/2006/main" flipH="1" flipV="1">
            <a:off x="0" y="117313"/>
            <a:ext cx="3101328" cy="6797"/>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9" name="群組 18">
            <a:extLst xmlns:a="http://schemas.openxmlformats.org/drawingml/2006/main">
              <a:ext uri="{FF2B5EF4-FFF2-40B4-BE49-F238E27FC236}">
                <a16:creationId xmlns:a16="http://schemas.microsoft.com/office/drawing/2014/main" xmlns="" id="{0171882C-D713-43FA-AF8C-443BFD3BA580}"/>
              </a:ext>
            </a:extLst>
          </cdr:cNvPr>
          <cdr:cNvGrpSpPr/>
        </cdr:nvGrpSpPr>
        <cdr:grpSpPr>
          <a:xfrm xmlns:a="http://schemas.openxmlformats.org/drawingml/2006/main">
            <a:off x="2913478" y="0"/>
            <a:ext cx="947337" cy="234047"/>
            <a:chOff x="2902113" y="0"/>
            <a:chExt cx="936552" cy="234454"/>
          </a:xfrm>
        </cdr:grpSpPr>
        <cdr:sp macro="" textlink="">
          <cdr:nvSpPr>
            <cdr:cNvPr id="20" name="圓角矩形 7">
              <a:extLst xmlns:a="http://schemas.openxmlformats.org/drawingml/2006/main">
                <a:ext uri="{FF2B5EF4-FFF2-40B4-BE49-F238E27FC236}">
                  <a16:creationId xmlns:a16="http://schemas.microsoft.com/office/drawing/2014/main" xmlns="" id="{406B5684-9168-48EC-9A23-AF5751EAD366}"/>
                </a:ext>
              </a:extLst>
            </cdr:cNvPr>
            <cdr:cNvSpPr/>
          </cdr:nvSpPr>
          <cdr:spPr>
            <a:xfrm xmlns:a="http://schemas.openxmlformats.org/drawingml/2006/main">
              <a:off x="2902113" y="0"/>
              <a:ext cx="861360" cy="234454"/>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21" name="圓角矩形 8">
              <a:extLst xmlns:a="http://schemas.openxmlformats.org/drawingml/2006/main">
                <a:ext uri="{FF2B5EF4-FFF2-40B4-BE49-F238E27FC236}">
                  <a16:creationId xmlns:a16="http://schemas.microsoft.com/office/drawing/2014/main" xmlns="" id="{4D754FC7-09DC-442F-B59F-C4D7CCBABBB8}"/>
                </a:ext>
              </a:extLst>
            </cdr:cNvPr>
            <cdr:cNvSpPr/>
          </cdr:nvSpPr>
          <cdr:spPr>
            <a:xfrm xmlns:a="http://schemas.openxmlformats.org/drawingml/2006/main">
              <a:off x="2973332" y="0"/>
              <a:ext cx="865333" cy="234454"/>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n=295</a:t>
              </a:r>
            </a:p>
          </cdr:txBody>
        </cdr:sp>
      </cdr:grpSp>
    </cdr:grpSp>
  </cdr:relSizeAnchor>
  <cdr:relSizeAnchor xmlns:cdr="http://schemas.openxmlformats.org/drawingml/2006/chartDrawing">
    <cdr:from>
      <cdr:x>0.01118</cdr:x>
      <cdr:y>0.01843</cdr:y>
    </cdr:from>
    <cdr:to>
      <cdr:x>0.12545</cdr:x>
      <cdr:y>0.13994</cdr:y>
    </cdr:to>
    <cdr:grpSp>
      <cdr:nvGrpSpPr>
        <cdr:cNvPr id="26" name="群組 25">
          <a:extLst xmlns:a="http://schemas.openxmlformats.org/drawingml/2006/main">
            <a:ext uri="{FF2B5EF4-FFF2-40B4-BE49-F238E27FC236}">
              <a16:creationId xmlns:a16="http://schemas.microsoft.com/office/drawing/2014/main" xmlns="" id="{00000000-0008-0000-0800-000017000000}"/>
            </a:ext>
          </a:extLst>
        </cdr:cNvPr>
        <cdr:cNvGrpSpPr/>
      </cdr:nvGrpSpPr>
      <cdr:grpSpPr>
        <a:xfrm xmlns:a="http://schemas.openxmlformats.org/drawingml/2006/main">
          <a:off x="42809" y="53015"/>
          <a:ext cx="437545" cy="349529"/>
          <a:chOff x="170322" y="-8378"/>
          <a:chExt cx="449565" cy="410234"/>
        </a:xfrm>
      </cdr:grpSpPr>
      <cdr:sp macro="" textlink="">
        <cdr:nvSpPr>
          <cdr:cNvPr id="27" name="橢圓 26">
            <a:extLst xmlns:a="http://schemas.openxmlformats.org/drawingml/2006/main">
              <a:ext uri="{FF2B5EF4-FFF2-40B4-BE49-F238E27FC236}">
                <a16:creationId xmlns:a16="http://schemas.microsoft.com/office/drawing/2014/main" xmlns="" id="{00000000-0008-0000-0800-000018000000}"/>
              </a:ext>
            </a:extLst>
          </cdr:cNvPr>
          <cdr:cNvSpPr>
            <a:spLocks xmlns:a="http://schemas.openxmlformats.org/drawingml/2006/main"/>
          </cdr:cNvSpPr>
        </cdr:nvSpPr>
        <cdr:spPr>
          <a:xfrm xmlns:a="http://schemas.openxmlformats.org/drawingml/2006/main">
            <a:off x="201123" y="0"/>
            <a:ext cx="374638" cy="372940"/>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29" name="文字方塊 2">
            <a:extLst xmlns:a="http://schemas.openxmlformats.org/drawingml/2006/main">
              <a:ext uri="{FF2B5EF4-FFF2-40B4-BE49-F238E27FC236}">
                <a16:creationId xmlns:a16="http://schemas.microsoft.com/office/drawing/2014/main" xmlns="" id="{00000000-0008-0000-0800-00001A000000}"/>
              </a:ext>
            </a:extLst>
          </cdr:cNvPr>
          <cdr:cNvSpPr txBox="1"/>
        </cdr:nvSpPr>
        <cdr:spPr>
          <a:xfrm xmlns:a="http://schemas.openxmlformats.org/drawingml/2006/main">
            <a:off x="170322" y="-8378"/>
            <a:ext cx="449565" cy="4102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200" b="1">
                <a:solidFill>
                  <a:schemeClr val="bg1"/>
                </a:solidFill>
                <a:latin typeface="微軟正黑體" panose="020B0604030504040204" pitchFamily="34" charset="-120"/>
                <a:ea typeface="微軟正黑體" panose="020B0604030504040204" pitchFamily="34" charset="-120"/>
              </a:rPr>
              <a:t>Q5</a:t>
            </a:r>
            <a:endParaRPr lang="zh-TW" altLang="en-US" sz="1100" b="1">
              <a:solidFill>
                <a:schemeClr val="bg1"/>
              </a:solidFill>
              <a:latin typeface="微軟正黑體" panose="020B0604030504040204" pitchFamily="34" charset="-120"/>
              <a:ea typeface="微軟正黑體" panose="020B0604030504040204" pitchFamily="34" charset="-120"/>
            </a:endParaRPr>
          </a:p>
        </cdr:txBody>
      </cdr:sp>
    </cdr:grpSp>
  </cdr:relSizeAnchor>
  <cdr:relSizeAnchor xmlns:cdr="http://schemas.openxmlformats.org/drawingml/2006/chartDrawing">
    <cdr:from>
      <cdr:x>0.77035</cdr:x>
      <cdr:y>0.1331</cdr:y>
    </cdr:from>
    <cdr:to>
      <cdr:x>0.9242</cdr:x>
      <cdr:y>0.24421</cdr:y>
    </cdr:to>
    <cdr:sp macro="" textlink="">
      <cdr:nvSpPr>
        <cdr:cNvPr id="41" name="文字方塊 3"/>
        <cdr:cNvSpPr txBox="1"/>
      </cdr:nvSpPr>
      <cdr:spPr>
        <a:xfrm xmlns:a="http://schemas.openxmlformats.org/drawingml/2006/main">
          <a:off x="2817628" y="383451"/>
          <a:ext cx="562722" cy="32010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滿意</a:t>
          </a:r>
        </a:p>
      </cdr:txBody>
    </cdr:sp>
  </cdr:relSizeAnchor>
  <cdr:relSizeAnchor xmlns:cdr="http://schemas.openxmlformats.org/drawingml/2006/chartDrawing">
    <cdr:from>
      <cdr:x>0.73547</cdr:x>
      <cdr:y>0.38435</cdr:y>
    </cdr:from>
    <cdr:to>
      <cdr:x>0.95577</cdr:x>
      <cdr:y>0.53328</cdr:y>
    </cdr:to>
    <cdr:sp macro="" textlink="">
      <cdr:nvSpPr>
        <cdr:cNvPr id="23" name="圓角矩形 22">
          <a:extLst xmlns:a="http://schemas.openxmlformats.org/drawingml/2006/main">
            <a:ext uri="{FF2B5EF4-FFF2-40B4-BE49-F238E27FC236}">
              <a16:creationId xmlns="" xmlns:a16="http://schemas.microsoft.com/office/drawing/2014/main" xmlns:lc="http://schemas.openxmlformats.org/drawingml/2006/lockedCanvas" id="{1E47E597-7186-40EC-B69B-64B5E056E3FD}"/>
            </a:ext>
          </a:extLst>
        </cdr:cNvPr>
        <cdr:cNvSpPr/>
      </cdr:nvSpPr>
      <cdr:spPr>
        <a:xfrm xmlns:a="http://schemas.openxmlformats.org/drawingml/2006/main">
          <a:off x="2690037" y="1107310"/>
          <a:ext cx="805787" cy="429067"/>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0.77162</cdr:x>
      <cdr:y>0.38595</cdr:y>
    </cdr:from>
    <cdr:to>
      <cdr:x>0.92547</cdr:x>
      <cdr:y>0.47074</cdr:y>
    </cdr:to>
    <cdr:sp macro="" textlink="">
      <cdr:nvSpPr>
        <cdr:cNvPr id="24" name="文字方塊 3"/>
        <cdr:cNvSpPr txBox="1"/>
      </cdr:nvSpPr>
      <cdr:spPr>
        <a:xfrm xmlns:a="http://schemas.openxmlformats.org/drawingml/2006/main">
          <a:off x="2822291" y="1111916"/>
          <a:ext cx="562722" cy="24427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尚可</a:t>
          </a:r>
        </a:p>
      </cdr:txBody>
    </cdr:sp>
  </cdr:relSizeAnchor>
  <cdr:relSizeAnchor xmlns:cdr="http://schemas.openxmlformats.org/drawingml/2006/chartDrawing">
    <cdr:from>
      <cdr:x>0.76698</cdr:x>
      <cdr:y>0.45442</cdr:y>
    </cdr:from>
    <cdr:to>
      <cdr:x>0.94811</cdr:x>
      <cdr:y>0.5392</cdr:y>
    </cdr:to>
    <cdr:sp macro="" textlink="">
      <cdr:nvSpPr>
        <cdr:cNvPr id="25" name="文字方塊 1"/>
        <cdr:cNvSpPr txBox="1"/>
      </cdr:nvSpPr>
      <cdr:spPr>
        <a:xfrm xmlns:a="http://schemas.openxmlformats.org/drawingml/2006/main">
          <a:off x="3740399" y="1624849"/>
          <a:ext cx="883334" cy="30316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1.7%</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0.00888</cdr:x>
      <cdr:y>0.01152</cdr:y>
    </cdr:from>
    <cdr:to>
      <cdr:x>0.14167</cdr:x>
      <cdr:y>0.10004</cdr:y>
    </cdr:to>
    <cdr:grpSp>
      <cdr:nvGrpSpPr>
        <cdr:cNvPr id="2" name="群組 1">
          <a:extLst xmlns:a="http://schemas.openxmlformats.org/drawingml/2006/main">
            <a:ext uri="{FF2B5EF4-FFF2-40B4-BE49-F238E27FC236}">
              <a16:creationId xmlns="" xmlns:a16="http://schemas.microsoft.com/office/drawing/2014/main" id="{AC4D31DB-7090-4F6C-B05E-55FB67A716E2}"/>
            </a:ext>
          </a:extLst>
        </cdr:cNvPr>
        <cdr:cNvGrpSpPr/>
      </cdr:nvGrpSpPr>
      <cdr:grpSpPr>
        <a:xfrm xmlns:a="http://schemas.openxmlformats.org/drawingml/2006/main">
          <a:off x="45197" y="57059"/>
          <a:ext cx="675862" cy="438439"/>
          <a:chOff x="204886" y="-1"/>
          <a:chExt cx="403864" cy="291301"/>
        </a:xfrm>
      </cdr:grpSpPr>
      <cdr:sp macro="" textlink="">
        <cdr:nvSpPr>
          <cdr:cNvPr id="3" name="橢圓 2"/>
          <cdr:cNvSpPr>
            <a:spLocks xmlns:a="http://schemas.openxmlformats.org/drawingml/2006/main" noChangeAspect="1"/>
          </cdr:cNvSpPr>
        </cdr:nvSpPr>
        <cdr:spPr>
          <a:xfrm xmlns:a="http://schemas.openxmlformats.org/drawingml/2006/main">
            <a:off x="261384" y="-1"/>
            <a:ext cx="286578" cy="291301"/>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204886" y="23193"/>
            <a:ext cx="403864" cy="23996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Q5</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16.xml><?xml version="1.0" encoding="utf-8"?>
<c:userShapes xmlns:c="http://schemas.openxmlformats.org/drawingml/2006/chart">
  <cdr:relSizeAnchor xmlns:cdr="http://schemas.openxmlformats.org/drawingml/2006/chartDrawing">
    <cdr:from>
      <cdr:x>0.29492</cdr:x>
      <cdr:y>0.37915</cdr:y>
    </cdr:from>
    <cdr:to>
      <cdr:x>0.98856</cdr:x>
      <cdr:y>0.54342</cdr:y>
    </cdr:to>
    <cdr:sp macro="" textlink="">
      <cdr:nvSpPr>
        <cdr:cNvPr id="22" name="圓角矩形 21">
          <a:extLst xmlns:a="http://schemas.openxmlformats.org/drawingml/2006/main">
            <a:ext uri="{FF2B5EF4-FFF2-40B4-BE49-F238E27FC236}">
              <a16:creationId xmlns="" xmlns:a16="http://schemas.microsoft.com/office/drawing/2014/main" xmlns:lc="http://schemas.openxmlformats.org/drawingml/2006/lockedCanvas" id="{A91670A6-4183-4114-83C6-7A77B57FBA5E}"/>
            </a:ext>
          </a:extLst>
        </cdr:cNvPr>
        <cdr:cNvSpPr/>
      </cdr:nvSpPr>
      <cdr:spPr>
        <a:xfrm xmlns:a="http://schemas.openxmlformats.org/drawingml/2006/main">
          <a:off x="1438275" y="1355725"/>
          <a:ext cx="3382738" cy="587375"/>
        </a:xfrm>
        <a:prstGeom xmlns:a="http://schemas.openxmlformats.org/drawingml/2006/main" prst="roundRect">
          <a:avLst>
            <a:gd name="adj" fmla="val 12465"/>
          </a:avLst>
        </a:prstGeom>
        <a:gradFill xmlns:a="http://schemas.openxmlformats.org/drawingml/2006/main">
          <a:gsLst>
            <a:gs pos="0">
              <a:schemeClr val="bg2"/>
            </a:gs>
            <a:gs pos="30000">
              <a:schemeClr val="bg2"/>
            </a:gs>
            <a:gs pos="100000">
              <a:sysClr val="window" lastClr="FFFFFF">
                <a:alpha val="0"/>
              </a:sysClr>
            </a:gs>
          </a:gsLst>
          <a:path path="circle">
            <a:fillToRect l="100000" b="100000"/>
          </a:path>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0.29688</cdr:x>
      <cdr:y>0.55516</cdr:y>
    </cdr:from>
    <cdr:to>
      <cdr:x>0.9841</cdr:x>
      <cdr:y>0.80534</cdr:y>
    </cdr:to>
    <cdr:sp macro="" textlink="">
      <cdr:nvSpPr>
        <cdr:cNvPr id="31" name="圓角矩形 27">
          <a:extLst xmlns:a="http://schemas.openxmlformats.org/drawingml/2006/main">
            <a:ext uri="{FF2B5EF4-FFF2-40B4-BE49-F238E27FC236}">
              <a16:creationId xmlns:a16="http://schemas.microsoft.com/office/drawing/2014/main" xmlns="" id="{A91670A6-4183-4114-83C6-7A77B57FBA5E}"/>
            </a:ext>
          </a:extLst>
        </cdr:cNvPr>
        <cdr:cNvSpPr/>
      </cdr:nvSpPr>
      <cdr:spPr>
        <a:xfrm xmlns:a="http://schemas.openxmlformats.org/drawingml/2006/main">
          <a:off x="1447801" y="1985067"/>
          <a:ext cx="3351474" cy="894560"/>
        </a:xfrm>
        <a:prstGeom xmlns:a="http://schemas.openxmlformats.org/drawingml/2006/main" prst="roundRect">
          <a:avLst>
            <a:gd name="adj" fmla="val 12465"/>
          </a:avLst>
        </a:prstGeom>
        <a:gradFill xmlns:a="http://schemas.openxmlformats.org/drawingml/2006/main" flip="none" rotWithShape="1">
          <a:gsLst>
            <a:gs pos="0">
              <a:srgbClr val="C0504D">
                <a:lumMod val="20000"/>
                <a:lumOff val="80000"/>
              </a:srgbClr>
            </a:gs>
            <a:gs pos="30000">
              <a:srgbClr val="C0504D">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0.28711</cdr:x>
      <cdr:y>0.12013</cdr:y>
    </cdr:from>
    <cdr:to>
      <cdr:x>0.98634</cdr:x>
      <cdr:y>0.37031</cdr:y>
    </cdr:to>
    <cdr:sp macro="" textlink="">
      <cdr:nvSpPr>
        <cdr:cNvPr id="32" name="圓角矩形 28">
          <a:extLst xmlns:a="http://schemas.openxmlformats.org/drawingml/2006/main">
            <a:ext uri="{FF2B5EF4-FFF2-40B4-BE49-F238E27FC236}">
              <a16:creationId xmlns:a16="http://schemas.microsoft.com/office/drawing/2014/main" xmlns="" id="{7ECC583E-BF78-421E-9DE4-F7BA80C010AF}"/>
            </a:ext>
          </a:extLst>
        </cdr:cNvPr>
        <cdr:cNvSpPr/>
      </cdr:nvSpPr>
      <cdr:spPr>
        <a:xfrm xmlns:a="http://schemas.openxmlformats.org/drawingml/2006/main">
          <a:off x="1400176" y="429547"/>
          <a:ext cx="3410008" cy="894560"/>
        </a:xfrm>
        <a:prstGeom xmlns:a="http://schemas.openxmlformats.org/drawingml/2006/main" prst="roundRect">
          <a:avLst>
            <a:gd name="adj" fmla="val 12465"/>
          </a:avLst>
        </a:prstGeom>
        <a:gradFill xmlns:a="http://schemas.openxmlformats.org/drawingml/2006/main" flip="none" rotWithShape="1">
          <a:gsLst>
            <a:gs pos="0">
              <a:srgbClr val="4BACC6">
                <a:lumMod val="20000"/>
                <a:lumOff val="80000"/>
              </a:srgbClr>
            </a:gs>
            <a:gs pos="30000">
              <a:srgbClr val="4BACC6">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0.74993</cdr:x>
      <cdr:y>0.14914</cdr:y>
    </cdr:from>
    <cdr:to>
      <cdr:x>0.95717</cdr:x>
      <cdr:y>0.34431</cdr:y>
    </cdr:to>
    <cdr:sp macro="" textlink="">
      <cdr:nvSpPr>
        <cdr:cNvPr id="33" name="圓角矩形 18">
          <a:extLst xmlns:a="http://schemas.openxmlformats.org/drawingml/2006/main">
            <a:ext uri="{FF2B5EF4-FFF2-40B4-BE49-F238E27FC236}">
              <a16:creationId xmlns:a16="http://schemas.microsoft.com/office/drawing/2014/main" xmlns="" id="{2F3DDF7F-D997-4904-BA2D-5DB7538431B7}"/>
            </a:ext>
          </a:extLst>
        </cdr:cNvPr>
        <cdr:cNvSpPr/>
      </cdr:nvSpPr>
      <cdr:spPr>
        <a:xfrm xmlns:a="http://schemas.openxmlformats.org/drawingml/2006/main">
          <a:off x="3657275" y="533286"/>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0.74407</cdr:x>
      <cdr:y>0.57368</cdr:y>
    </cdr:from>
    <cdr:to>
      <cdr:x>0.95131</cdr:x>
      <cdr:y>0.76884</cdr:y>
    </cdr:to>
    <cdr:sp macro="" textlink="">
      <cdr:nvSpPr>
        <cdr:cNvPr id="34" name="圓角矩形 19">
          <a:extLst xmlns:a="http://schemas.openxmlformats.org/drawingml/2006/main">
            <a:ext uri="{FF2B5EF4-FFF2-40B4-BE49-F238E27FC236}">
              <a16:creationId xmlns:a16="http://schemas.microsoft.com/office/drawing/2014/main" xmlns="" id="{1E47E597-7186-40EC-B69B-64B5E056E3FD}"/>
            </a:ext>
          </a:extLst>
        </cdr:cNvPr>
        <cdr:cNvSpPr/>
      </cdr:nvSpPr>
      <cdr:spPr>
        <a:xfrm xmlns:a="http://schemas.openxmlformats.org/drawingml/2006/main">
          <a:off x="3628700" y="2051282"/>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0.78202</cdr:x>
      <cdr:y>0.14503</cdr:y>
    </cdr:from>
    <cdr:to>
      <cdr:x>0.93587</cdr:x>
      <cdr:y>0.25614</cdr:y>
    </cdr:to>
    <cdr:sp macro="" textlink="">
      <cdr:nvSpPr>
        <cdr:cNvPr id="12" name="文字方塊 3"/>
        <cdr:cNvSpPr txBox="1"/>
      </cdr:nvSpPr>
      <cdr:spPr>
        <a:xfrm xmlns:a="http://schemas.openxmlformats.org/drawingml/2006/main">
          <a:off x="3659868" y="469900"/>
          <a:ext cx="719986" cy="3600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zh-TW" altLang="en-US" sz="1200" b="1">
            <a:solidFill>
              <a:schemeClr val="tx1">
                <a:lumMod val="75000"/>
                <a:lumOff val="25000"/>
              </a:schemeClr>
            </a:solidFill>
            <a:latin typeface="微軟正黑體" pitchFamily="34" charset="-120"/>
            <a:ea typeface="微軟正黑體" pitchFamily="34" charset="-120"/>
          </a:endParaRPr>
        </a:p>
      </cdr:txBody>
    </cdr:sp>
  </cdr:relSizeAnchor>
  <cdr:relSizeAnchor xmlns:cdr="http://schemas.openxmlformats.org/drawingml/2006/chartDrawing">
    <cdr:from>
      <cdr:x>0.77616</cdr:x>
      <cdr:y>0.58532</cdr:y>
    </cdr:from>
    <cdr:to>
      <cdr:x>0.93001</cdr:x>
      <cdr:y>0.69643</cdr:y>
    </cdr:to>
    <cdr:sp macro="" textlink="">
      <cdr:nvSpPr>
        <cdr:cNvPr id="14" name="文字方塊 3"/>
        <cdr:cNvSpPr txBox="1"/>
      </cdr:nvSpPr>
      <cdr:spPr>
        <a:xfrm xmlns:a="http://schemas.openxmlformats.org/drawingml/2006/main">
          <a:off x="3785180" y="2092918"/>
          <a:ext cx="750296" cy="3972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不滿意</a:t>
          </a:r>
        </a:p>
      </cdr:txBody>
    </cdr:sp>
  </cdr:relSizeAnchor>
  <cdr:relSizeAnchor xmlns:cdr="http://schemas.openxmlformats.org/drawingml/2006/chartDrawing">
    <cdr:from>
      <cdr:x>0.76532</cdr:x>
      <cdr:y>0.24499</cdr:y>
    </cdr:from>
    <cdr:to>
      <cdr:x>0.95256</cdr:x>
      <cdr:y>0.33906</cdr:y>
    </cdr:to>
    <cdr:sp macro="" textlink="">
      <cdr:nvSpPr>
        <cdr:cNvPr id="15" name="文字方塊 4"/>
        <cdr:cNvSpPr txBox="1"/>
      </cdr:nvSpPr>
      <cdr:spPr>
        <a:xfrm xmlns:a="http://schemas.openxmlformats.org/drawingml/2006/main">
          <a:off x="3581720" y="793760"/>
          <a:ext cx="876283" cy="3047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90.0%</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0.76252</cdr:x>
      <cdr:y>0.65173</cdr:y>
    </cdr:from>
    <cdr:to>
      <cdr:x>0.94365</cdr:x>
      <cdr:y>0.76284</cdr:y>
    </cdr:to>
    <cdr:sp macro="" textlink="">
      <cdr:nvSpPr>
        <cdr:cNvPr id="16" name="文字方塊 1"/>
        <cdr:cNvSpPr txBox="1"/>
      </cdr:nvSpPr>
      <cdr:spPr>
        <a:xfrm xmlns:a="http://schemas.openxmlformats.org/drawingml/2006/main">
          <a:off x="3718661" y="2330391"/>
          <a:ext cx="883334"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6.7%</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0.12807</cdr:x>
      <cdr:y>0.89527</cdr:y>
    </cdr:from>
    <cdr:to>
      <cdr:x>0.90317</cdr:x>
      <cdr:y>0.97581</cdr:y>
    </cdr:to>
    <cdr:grpSp>
      <cdr:nvGrpSpPr>
        <cdr:cNvPr id="17" name="群組 16">
          <a:extLst xmlns:a="http://schemas.openxmlformats.org/drawingml/2006/main">
            <a:ext uri="{FF2B5EF4-FFF2-40B4-BE49-F238E27FC236}">
              <a16:creationId xmlns:a16="http://schemas.microsoft.com/office/drawing/2014/main" xmlns="" id="{E49C9CA0-7B7D-494B-A69C-84D892EFAEA7}"/>
            </a:ext>
          </a:extLst>
        </cdr:cNvPr>
        <cdr:cNvGrpSpPr/>
      </cdr:nvGrpSpPr>
      <cdr:grpSpPr>
        <a:xfrm xmlns:a="http://schemas.openxmlformats.org/drawingml/2006/main">
          <a:off x="624572" y="3201204"/>
          <a:ext cx="3780007" cy="287985"/>
          <a:chOff x="0" y="0"/>
          <a:chExt cx="3860815" cy="234047"/>
        </a:xfrm>
      </cdr:grpSpPr>
      <cdr:cxnSp macro="">
        <cdr:nvCxnSpPr>
          <cdr:cNvPr id="18" name="直線接點 17">
            <a:extLst xmlns:a="http://schemas.openxmlformats.org/drawingml/2006/main">
              <a:ext uri="{FF2B5EF4-FFF2-40B4-BE49-F238E27FC236}">
                <a16:creationId xmlns:a16="http://schemas.microsoft.com/office/drawing/2014/main" xmlns="" id="{B40149D4-60E9-409F-80BC-A5452FEFBB25}"/>
              </a:ext>
            </a:extLst>
          </cdr:cNvPr>
          <cdr:cNvCxnSpPr/>
        </cdr:nvCxnSpPr>
        <cdr:spPr>
          <a:xfrm xmlns:a="http://schemas.openxmlformats.org/drawingml/2006/main" flipH="1" flipV="1">
            <a:off x="0" y="117313"/>
            <a:ext cx="3101328" cy="6797"/>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9" name="群組 18">
            <a:extLst xmlns:a="http://schemas.openxmlformats.org/drawingml/2006/main">
              <a:ext uri="{FF2B5EF4-FFF2-40B4-BE49-F238E27FC236}">
                <a16:creationId xmlns:a16="http://schemas.microsoft.com/office/drawing/2014/main" xmlns="" id="{0171882C-D713-43FA-AF8C-443BFD3BA580}"/>
              </a:ext>
            </a:extLst>
          </cdr:cNvPr>
          <cdr:cNvGrpSpPr/>
        </cdr:nvGrpSpPr>
        <cdr:grpSpPr>
          <a:xfrm xmlns:a="http://schemas.openxmlformats.org/drawingml/2006/main">
            <a:off x="2913478" y="0"/>
            <a:ext cx="947337" cy="234047"/>
            <a:chOff x="2902113" y="0"/>
            <a:chExt cx="936552" cy="234454"/>
          </a:xfrm>
        </cdr:grpSpPr>
        <cdr:sp macro="" textlink="">
          <cdr:nvSpPr>
            <cdr:cNvPr id="20" name="圓角矩形 7">
              <a:extLst xmlns:a="http://schemas.openxmlformats.org/drawingml/2006/main">
                <a:ext uri="{FF2B5EF4-FFF2-40B4-BE49-F238E27FC236}">
                  <a16:creationId xmlns:a16="http://schemas.microsoft.com/office/drawing/2014/main" xmlns="" id="{406B5684-9168-48EC-9A23-AF5751EAD366}"/>
                </a:ext>
              </a:extLst>
            </cdr:cNvPr>
            <cdr:cNvSpPr/>
          </cdr:nvSpPr>
          <cdr:spPr>
            <a:xfrm xmlns:a="http://schemas.openxmlformats.org/drawingml/2006/main">
              <a:off x="2902113" y="0"/>
              <a:ext cx="861360" cy="234454"/>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21" name="圓角矩形 8">
              <a:extLst xmlns:a="http://schemas.openxmlformats.org/drawingml/2006/main">
                <a:ext uri="{FF2B5EF4-FFF2-40B4-BE49-F238E27FC236}">
                  <a16:creationId xmlns:a16="http://schemas.microsoft.com/office/drawing/2014/main" xmlns="" id="{4D754FC7-09DC-442F-B59F-C4D7CCBABBB8}"/>
                </a:ext>
              </a:extLst>
            </cdr:cNvPr>
            <cdr:cNvSpPr/>
          </cdr:nvSpPr>
          <cdr:spPr>
            <a:xfrm xmlns:a="http://schemas.openxmlformats.org/drawingml/2006/main">
              <a:off x="2973332" y="0"/>
              <a:ext cx="865333" cy="234454"/>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0.01118</cdr:x>
      <cdr:y>0.01843</cdr:y>
    </cdr:from>
    <cdr:to>
      <cdr:x>0.12545</cdr:x>
      <cdr:y>0.13994</cdr:y>
    </cdr:to>
    <cdr:grpSp>
      <cdr:nvGrpSpPr>
        <cdr:cNvPr id="26" name="群組 25">
          <a:extLst xmlns:a="http://schemas.openxmlformats.org/drawingml/2006/main">
            <a:ext uri="{FF2B5EF4-FFF2-40B4-BE49-F238E27FC236}">
              <a16:creationId xmlns:a16="http://schemas.microsoft.com/office/drawing/2014/main" xmlns="" id="{00000000-0008-0000-0800-000017000000}"/>
            </a:ext>
          </a:extLst>
        </cdr:cNvPr>
        <cdr:cNvGrpSpPr/>
      </cdr:nvGrpSpPr>
      <cdr:grpSpPr>
        <a:xfrm xmlns:a="http://schemas.openxmlformats.org/drawingml/2006/main">
          <a:off x="54523" y="65900"/>
          <a:ext cx="557272" cy="434481"/>
          <a:chOff x="170322" y="-8378"/>
          <a:chExt cx="449565" cy="410234"/>
        </a:xfrm>
      </cdr:grpSpPr>
      <cdr:sp macro="" textlink="">
        <cdr:nvSpPr>
          <cdr:cNvPr id="27" name="橢圓 26">
            <a:extLst xmlns:a="http://schemas.openxmlformats.org/drawingml/2006/main">
              <a:ext uri="{FF2B5EF4-FFF2-40B4-BE49-F238E27FC236}">
                <a16:creationId xmlns:a16="http://schemas.microsoft.com/office/drawing/2014/main" xmlns="" id="{00000000-0008-0000-0800-000018000000}"/>
              </a:ext>
            </a:extLst>
          </cdr:cNvPr>
          <cdr:cNvSpPr>
            <a:spLocks xmlns:a="http://schemas.openxmlformats.org/drawingml/2006/main"/>
          </cdr:cNvSpPr>
        </cdr:nvSpPr>
        <cdr:spPr>
          <a:xfrm xmlns:a="http://schemas.openxmlformats.org/drawingml/2006/main">
            <a:off x="201123" y="0"/>
            <a:ext cx="374638" cy="372940"/>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29" name="文字方塊 2">
            <a:extLst xmlns:a="http://schemas.openxmlformats.org/drawingml/2006/main">
              <a:ext uri="{FF2B5EF4-FFF2-40B4-BE49-F238E27FC236}">
                <a16:creationId xmlns:a16="http://schemas.microsoft.com/office/drawing/2014/main" xmlns="" id="{00000000-0008-0000-0800-00001A000000}"/>
              </a:ext>
            </a:extLst>
          </cdr:cNvPr>
          <cdr:cNvSpPr txBox="1"/>
        </cdr:nvSpPr>
        <cdr:spPr>
          <a:xfrm xmlns:a="http://schemas.openxmlformats.org/drawingml/2006/main">
            <a:off x="170322" y="-8378"/>
            <a:ext cx="449565" cy="4102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200" b="1" i="0">
                <a:solidFill>
                  <a:schemeClr val="bg1"/>
                </a:solidFill>
                <a:latin typeface="微軟正黑體" panose="020B0604030504040204" pitchFamily="34" charset="-120"/>
                <a:ea typeface="微軟正黑體" panose="020B0604030504040204" pitchFamily="34" charset="-120"/>
              </a:rPr>
              <a:t>Q6</a:t>
            </a:r>
            <a:endParaRPr lang="zh-TW" altLang="en-US" sz="1100" b="1" i="0">
              <a:solidFill>
                <a:schemeClr val="bg1"/>
              </a:solidFill>
              <a:latin typeface="微軟正黑體" panose="020B0604030504040204" pitchFamily="34" charset="-120"/>
              <a:ea typeface="微軟正黑體" panose="020B0604030504040204" pitchFamily="34" charset="-120"/>
            </a:endParaRPr>
          </a:p>
        </cdr:txBody>
      </cdr:sp>
    </cdr:grpSp>
  </cdr:relSizeAnchor>
  <cdr:relSizeAnchor xmlns:cdr="http://schemas.openxmlformats.org/drawingml/2006/chartDrawing">
    <cdr:from>
      <cdr:x>0.77135</cdr:x>
      <cdr:y>0.15155</cdr:y>
    </cdr:from>
    <cdr:to>
      <cdr:x>0.9252</cdr:x>
      <cdr:y>0.26266</cdr:y>
    </cdr:to>
    <cdr:sp macro="" textlink="">
      <cdr:nvSpPr>
        <cdr:cNvPr id="41" name="文字方塊 3"/>
        <cdr:cNvSpPr txBox="1"/>
      </cdr:nvSpPr>
      <cdr:spPr>
        <a:xfrm xmlns:a="http://schemas.openxmlformats.org/drawingml/2006/main">
          <a:off x="3761720" y="541890"/>
          <a:ext cx="750295"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滿意</a:t>
          </a:r>
        </a:p>
      </cdr:txBody>
    </cdr:sp>
  </cdr:relSizeAnchor>
  <cdr:relSizeAnchor xmlns:cdr="http://schemas.openxmlformats.org/drawingml/2006/chartDrawing">
    <cdr:from>
      <cdr:x>0.74853</cdr:x>
      <cdr:y>0.38435</cdr:y>
    </cdr:from>
    <cdr:to>
      <cdr:x>0.95577</cdr:x>
      <cdr:y>0.53328</cdr:y>
    </cdr:to>
    <cdr:sp macro="" textlink="">
      <cdr:nvSpPr>
        <cdr:cNvPr id="23" name="圓角矩形 22">
          <a:extLst xmlns:a="http://schemas.openxmlformats.org/drawingml/2006/main">
            <a:ext uri="{FF2B5EF4-FFF2-40B4-BE49-F238E27FC236}">
              <a16:creationId xmlns="" xmlns:a16="http://schemas.microsoft.com/office/drawing/2014/main" xmlns:lc="http://schemas.openxmlformats.org/drawingml/2006/lockedCanvas" id="{1E47E597-7186-40EC-B69B-64B5E056E3FD}"/>
            </a:ext>
          </a:extLst>
        </cdr:cNvPr>
        <cdr:cNvSpPr/>
      </cdr:nvSpPr>
      <cdr:spPr>
        <a:xfrm xmlns:a="http://schemas.openxmlformats.org/drawingml/2006/main">
          <a:off x="3650438" y="1374315"/>
          <a:ext cx="1010671" cy="53251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0.77476</cdr:x>
      <cdr:y>0.39333</cdr:y>
    </cdr:from>
    <cdr:to>
      <cdr:x>0.92861</cdr:x>
      <cdr:y>0.47812</cdr:y>
    </cdr:to>
    <cdr:sp macro="" textlink="">
      <cdr:nvSpPr>
        <cdr:cNvPr id="24" name="文字方塊 3"/>
        <cdr:cNvSpPr txBox="1"/>
      </cdr:nvSpPr>
      <cdr:spPr>
        <a:xfrm xmlns:a="http://schemas.openxmlformats.org/drawingml/2006/main">
          <a:off x="3778343" y="1406427"/>
          <a:ext cx="750296" cy="3031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尚可</a:t>
          </a:r>
        </a:p>
      </cdr:txBody>
    </cdr:sp>
  </cdr:relSizeAnchor>
  <cdr:relSizeAnchor xmlns:cdr="http://schemas.openxmlformats.org/drawingml/2006/chartDrawing">
    <cdr:from>
      <cdr:x>0.76698</cdr:x>
      <cdr:y>0.45442</cdr:y>
    </cdr:from>
    <cdr:to>
      <cdr:x>0.94811</cdr:x>
      <cdr:y>0.5392</cdr:y>
    </cdr:to>
    <cdr:sp macro="" textlink="">
      <cdr:nvSpPr>
        <cdr:cNvPr id="25" name="文字方塊 1"/>
        <cdr:cNvSpPr txBox="1"/>
      </cdr:nvSpPr>
      <cdr:spPr>
        <a:xfrm xmlns:a="http://schemas.openxmlformats.org/drawingml/2006/main">
          <a:off x="3740399" y="1624849"/>
          <a:ext cx="883334" cy="30316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3.3%</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0.00888</cdr:x>
      <cdr:y>0.01152</cdr:y>
    </cdr:from>
    <cdr:to>
      <cdr:x>0.14167</cdr:x>
      <cdr:y>0.10004</cdr:y>
    </cdr:to>
    <cdr:grpSp>
      <cdr:nvGrpSpPr>
        <cdr:cNvPr id="2" name="群組 1">
          <a:extLst xmlns:a="http://schemas.openxmlformats.org/drawingml/2006/main">
            <a:ext uri="{FF2B5EF4-FFF2-40B4-BE49-F238E27FC236}">
              <a16:creationId xmlns="" xmlns:a16="http://schemas.microsoft.com/office/drawing/2014/main" id="{AC4D31DB-7090-4F6C-B05E-55FB67A716E2}"/>
            </a:ext>
          </a:extLst>
        </cdr:cNvPr>
        <cdr:cNvGrpSpPr/>
      </cdr:nvGrpSpPr>
      <cdr:grpSpPr>
        <a:xfrm xmlns:a="http://schemas.openxmlformats.org/drawingml/2006/main">
          <a:off x="45197" y="57059"/>
          <a:ext cx="675862" cy="438439"/>
          <a:chOff x="204886" y="-1"/>
          <a:chExt cx="403864" cy="291301"/>
        </a:xfrm>
      </cdr:grpSpPr>
      <cdr:sp macro="" textlink="">
        <cdr:nvSpPr>
          <cdr:cNvPr id="3" name="橢圓 2"/>
          <cdr:cNvSpPr>
            <a:spLocks xmlns:a="http://schemas.openxmlformats.org/drawingml/2006/main" noChangeAspect="1"/>
          </cdr:cNvSpPr>
        </cdr:nvSpPr>
        <cdr:spPr>
          <a:xfrm xmlns:a="http://schemas.openxmlformats.org/drawingml/2006/main">
            <a:off x="261384" y="-1"/>
            <a:ext cx="286578" cy="291301"/>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204886" y="23193"/>
            <a:ext cx="403864" cy="23996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Q6</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18.xml><?xml version="1.0" encoding="utf-8"?>
<c:userShapes xmlns:c="http://schemas.openxmlformats.org/drawingml/2006/chart">
  <cdr:relSizeAnchor xmlns:cdr="http://schemas.openxmlformats.org/drawingml/2006/chartDrawing">
    <cdr:from>
      <cdr:x>0.29492</cdr:x>
      <cdr:y>0.37915</cdr:y>
    </cdr:from>
    <cdr:to>
      <cdr:x>0.98856</cdr:x>
      <cdr:y>0.54342</cdr:y>
    </cdr:to>
    <cdr:sp macro="" textlink="">
      <cdr:nvSpPr>
        <cdr:cNvPr id="22" name="圓角矩形 21">
          <a:extLst xmlns:a="http://schemas.openxmlformats.org/drawingml/2006/main">
            <a:ext uri="{FF2B5EF4-FFF2-40B4-BE49-F238E27FC236}">
              <a16:creationId xmlns="" xmlns:a16="http://schemas.microsoft.com/office/drawing/2014/main" xmlns:lc="http://schemas.openxmlformats.org/drawingml/2006/lockedCanvas" id="{A91670A6-4183-4114-83C6-7A77B57FBA5E}"/>
            </a:ext>
          </a:extLst>
        </cdr:cNvPr>
        <cdr:cNvSpPr/>
      </cdr:nvSpPr>
      <cdr:spPr>
        <a:xfrm xmlns:a="http://schemas.openxmlformats.org/drawingml/2006/main">
          <a:off x="1438275" y="1355725"/>
          <a:ext cx="3382738" cy="587375"/>
        </a:xfrm>
        <a:prstGeom xmlns:a="http://schemas.openxmlformats.org/drawingml/2006/main" prst="roundRect">
          <a:avLst>
            <a:gd name="adj" fmla="val 12465"/>
          </a:avLst>
        </a:prstGeom>
        <a:gradFill xmlns:a="http://schemas.openxmlformats.org/drawingml/2006/main">
          <a:gsLst>
            <a:gs pos="0">
              <a:schemeClr val="bg2"/>
            </a:gs>
            <a:gs pos="30000">
              <a:schemeClr val="bg2"/>
            </a:gs>
            <a:gs pos="100000">
              <a:sysClr val="window" lastClr="FFFFFF">
                <a:alpha val="0"/>
              </a:sysClr>
            </a:gs>
          </a:gsLst>
          <a:path path="circle">
            <a:fillToRect l="100000" b="100000"/>
          </a:path>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0.29688</cdr:x>
      <cdr:y>0.55516</cdr:y>
    </cdr:from>
    <cdr:to>
      <cdr:x>0.9841</cdr:x>
      <cdr:y>0.80534</cdr:y>
    </cdr:to>
    <cdr:sp macro="" textlink="">
      <cdr:nvSpPr>
        <cdr:cNvPr id="31" name="圓角矩形 27">
          <a:extLst xmlns:a="http://schemas.openxmlformats.org/drawingml/2006/main">
            <a:ext uri="{FF2B5EF4-FFF2-40B4-BE49-F238E27FC236}">
              <a16:creationId xmlns:a16="http://schemas.microsoft.com/office/drawing/2014/main" xmlns="" id="{A91670A6-4183-4114-83C6-7A77B57FBA5E}"/>
            </a:ext>
          </a:extLst>
        </cdr:cNvPr>
        <cdr:cNvSpPr/>
      </cdr:nvSpPr>
      <cdr:spPr>
        <a:xfrm xmlns:a="http://schemas.openxmlformats.org/drawingml/2006/main">
          <a:off x="1447801" y="1985067"/>
          <a:ext cx="3351474" cy="894560"/>
        </a:xfrm>
        <a:prstGeom xmlns:a="http://schemas.openxmlformats.org/drawingml/2006/main" prst="roundRect">
          <a:avLst>
            <a:gd name="adj" fmla="val 12465"/>
          </a:avLst>
        </a:prstGeom>
        <a:gradFill xmlns:a="http://schemas.openxmlformats.org/drawingml/2006/main" flip="none" rotWithShape="1">
          <a:gsLst>
            <a:gs pos="0">
              <a:srgbClr val="C0504D">
                <a:lumMod val="20000"/>
                <a:lumOff val="80000"/>
              </a:srgbClr>
            </a:gs>
            <a:gs pos="30000">
              <a:srgbClr val="C0504D">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0.28711</cdr:x>
      <cdr:y>0.12013</cdr:y>
    </cdr:from>
    <cdr:to>
      <cdr:x>0.98634</cdr:x>
      <cdr:y>0.37031</cdr:y>
    </cdr:to>
    <cdr:sp macro="" textlink="">
      <cdr:nvSpPr>
        <cdr:cNvPr id="32" name="圓角矩形 28">
          <a:extLst xmlns:a="http://schemas.openxmlformats.org/drawingml/2006/main">
            <a:ext uri="{FF2B5EF4-FFF2-40B4-BE49-F238E27FC236}">
              <a16:creationId xmlns:a16="http://schemas.microsoft.com/office/drawing/2014/main" xmlns="" id="{7ECC583E-BF78-421E-9DE4-F7BA80C010AF}"/>
            </a:ext>
          </a:extLst>
        </cdr:cNvPr>
        <cdr:cNvSpPr/>
      </cdr:nvSpPr>
      <cdr:spPr>
        <a:xfrm xmlns:a="http://schemas.openxmlformats.org/drawingml/2006/main">
          <a:off x="1400176" y="429547"/>
          <a:ext cx="3410008" cy="894560"/>
        </a:xfrm>
        <a:prstGeom xmlns:a="http://schemas.openxmlformats.org/drawingml/2006/main" prst="roundRect">
          <a:avLst>
            <a:gd name="adj" fmla="val 12465"/>
          </a:avLst>
        </a:prstGeom>
        <a:gradFill xmlns:a="http://schemas.openxmlformats.org/drawingml/2006/main" flip="none" rotWithShape="1">
          <a:gsLst>
            <a:gs pos="0">
              <a:srgbClr val="4BACC6">
                <a:lumMod val="20000"/>
                <a:lumOff val="80000"/>
              </a:srgbClr>
            </a:gs>
            <a:gs pos="30000">
              <a:srgbClr val="4BACC6">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0.74993</cdr:x>
      <cdr:y>0.14914</cdr:y>
    </cdr:from>
    <cdr:to>
      <cdr:x>0.95717</cdr:x>
      <cdr:y>0.34431</cdr:y>
    </cdr:to>
    <cdr:sp macro="" textlink="">
      <cdr:nvSpPr>
        <cdr:cNvPr id="33" name="圓角矩形 18">
          <a:extLst xmlns:a="http://schemas.openxmlformats.org/drawingml/2006/main">
            <a:ext uri="{FF2B5EF4-FFF2-40B4-BE49-F238E27FC236}">
              <a16:creationId xmlns:a16="http://schemas.microsoft.com/office/drawing/2014/main" xmlns="" id="{2F3DDF7F-D997-4904-BA2D-5DB7538431B7}"/>
            </a:ext>
          </a:extLst>
        </cdr:cNvPr>
        <cdr:cNvSpPr/>
      </cdr:nvSpPr>
      <cdr:spPr>
        <a:xfrm xmlns:a="http://schemas.openxmlformats.org/drawingml/2006/main">
          <a:off x="3657275" y="533286"/>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0.74407</cdr:x>
      <cdr:y>0.57368</cdr:y>
    </cdr:from>
    <cdr:to>
      <cdr:x>0.95131</cdr:x>
      <cdr:y>0.76884</cdr:y>
    </cdr:to>
    <cdr:sp macro="" textlink="">
      <cdr:nvSpPr>
        <cdr:cNvPr id="34" name="圓角矩形 19">
          <a:extLst xmlns:a="http://schemas.openxmlformats.org/drawingml/2006/main">
            <a:ext uri="{FF2B5EF4-FFF2-40B4-BE49-F238E27FC236}">
              <a16:creationId xmlns:a16="http://schemas.microsoft.com/office/drawing/2014/main" xmlns="" id="{1E47E597-7186-40EC-B69B-64B5E056E3FD}"/>
            </a:ext>
          </a:extLst>
        </cdr:cNvPr>
        <cdr:cNvSpPr/>
      </cdr:nvSpPr>
      <cdr:spPr>
        <a:xfrm xmlns:a="http://schemas.openxmlformats.org/drawingml/2006/main">
          <a:off x="3628700" y="2051282"/>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0.78202</cdr:x>
      <cdr:y>0.14503</cdr:y>
    </cdr:from>
    <cdr:to>
      <cdr:x>0.93587</cdr:x>
      <cdr:y>0.25614</cdr:y>
    </cdr:to>
    <cdr:sp macro="" textlink="">
      <cdr:nvSpPr>
        <cdr:cNvPr id="12" name="文字方塊 3"/>
        <cdr:cNvSpPr txBox="1"/>
      </cdr:nvSpPr>
      <cdr:spPr>
        <a:xfrm xmlns:a="http://schemas.openxmlformats.org/drawingml/2006/main">
          <a:off x="3659868" y="469900"/>
          <a:ext cx="719986" cy="3600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zh-TW" altLang="en-US" sz="1200" b="1">
            <a:solidFill>
              <a:schemeClr val="tx1">
                <a:lumMod val="75000"/>
                <a:lumOff val="25000"/>
              </a:schemeClr>
            </a:solidFill>
            <a:latin typeface="微軟正黑體" pitchFamily="34" charset="-120"/>
            <a:ea typeface="微軟正黑體" pitchFamily="34" charset="-120"/>
          </a:endParaRPr>
        </a:p>
      </cdr:txBody>
    </cdr:sp>
  </cdr:relSizeAnchor>
  <cdr:relSizeAnchor xmlns:cdr="http://schemas.openxmlformats.org/drawingml/2006/chartDrawing">
    <cdr:from>
      <cdr:x>0.77616</cdr:x>
      <cdr:y>0.58532</cdr:y>
    </cdr:from>
    <cdr:to>
      <cdr:x>0.93001</cdr:x>
      <cdr:y>0.69643</cdr:y>
    </cdr:to>
    <cdr:sp macro="" textlink="">
      <cdr:nvSpPr>
        <cdr:cNvPr id="14" name="文字方塊 3"/>
        <cdr:cNvSpPr txBox="1"/>
      </cdr:nvSpPr>
      <cdr:spPr>
        <a:xfrm xmlns:a="http://schemas.openxmlformats.org/drawingml/2006/main">
          <a:off x="3785180" y="2092918"/>
          <a:ext cx="750296" cy="3972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不滿意</a:t>
          </a:r>
        </a:p>
      </cdr:txBody>
    </cdr:sp>
  </cdr:relSizeAnchor>
  <cdr:relSizeAnchor xmlns:cdr="http://schemas.openxmlformats.org/drawingml/2006/chartDrawing">
    <cdr:from>
      <cdr:x>0.76532</cdr:x>
      <cdr:y>0.24499</cdr:y>
    </cdr:from>
    <cdr:to>
      <cdr:x>0.95256</cdr:x>
      <cdr:y>0.33906</cdr:y>
    </cdr:to>
    <cdr:sp macro="" textlink="">
      <cdr:nvSpPr>
        <cdr:cNvPr id="15" name="文字方塊 4"/>
        <cdr:cNvSpPr txBox="1"/>
      </cdr:nvSpPr>
      <cdr:spPr>
        <a:xfrm xmlns:a="http://schemas.openxmlformats.org/drawingml/2006/main">
          <a:off x="3581720" y="793760"/>
          <a:ext cx="876283" cy="3047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95.6%</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0.76252</cdr:x>
      <cdr:y>0.65173</cdr:y>
    </cdr:from>
    <cdr:to>
      <cdr:x>0.94365</cdr:x>
      <cdr:y>0.76284</cdr:y>
    </cdr:to>
    <cdr:sp macro="" textlink="">
      <cdr:nvSpPr>
        <cdr:cNvPr id="16" name="文字方塊 1"/>
        <cdr:cNvSpPr txBox="1"/>
      </cdr:nvSpPr>
      <cdr:spPr>
        <a:xfrm xmlns:a="http://schemas.openxmlformats.org/drawingml/2006/main">
          <a:off x="3718661" y="2330391"/>
          <a:ext cx="883334"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2.4%</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0.12807</cdr:x>
      <cdr:y>0.89527</cdr:y>
    </cdr:from>
    <cdr:to>
      <cdr:x>0.90317</cdr:x>
      <cdr:y>0.97581</cdr:y>
    </cdr:to>
    <cdr:grpSp>
      <cdr:nvGrpSpPr>
        <cdr:cNvPr id="17" name="群組 16">
          <a:extLst xmlns:a="http://schemas.openxmlformats.org/drawingml/2006/main">
            <a:ext uri="{FF2B5EF4-FFF2-40B4-BE49-F238E27FC236}">
              <a16:creationId xmlns:a16="http://schemas.microsoft.com/office/drawing/2014/main" xmlns="" id="{E49C9CA0-7B7D-494B-A69C-84D892EFAEA7}"/>
            </a:ext>
          </a:extLst>
        </cdr:cNvPr>
        <cdr:cNvGrpSpPr/>
      </cdr:nvGrpSpPr>
      <cdr:grpSpPr>
        <a:xfrm xmlns:a="http://schemas.openxmlformats.org/drawingml/2006/main">
          <a:off x="624572" y="3201204"/>
          <a:ext cx="3780007" cy="287985"/>
          <a:chOff x="0" y="0"/>
          <a:chExt cx="3860815" cy="234047"/>
        </a:xfrm>
      </cdr:grpSpPr>
      <cdr:cxnSp macro="">
        <cdr:nvCxnSpPr>
          <cdr:cNvPr id="18" name="直線接點 17">
            <a:extLst xmlns:a="http://schemas.openxmlformats.org/drawingml/2006/main">
              <a:ext uri="{FF2B5EF4-FFF2-40B4-BE49-F238E27FC236}">
                <a16:creationId xmlns:a16="http://schemas.microsoft.com/office/drawing/2014/main" xmlns="" id="{B40149D4-60E9-409F-80BC-A5452FEFBB25}"/>
              </a:ext>
            </a:extLst>
          </cdr:cNvPr>
          <cdr:cNvCxnSpPr/>
        </cdr:nvCxnSpPr>
        <cdr:spPr>
          <a:xfrm xmlns:a="http://schemas.openxmlformats.org/drawingml/2006/main" flipH="1" flipV="1">
            <a:off x="0" y="117313"/>
            <a:ext cx="3101328" cy="6797"/>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9" name="群組 18">
            <a:extLst xmlns:a="http://schemas.openxmlformats.org/drawingml/2006/main">
              <a:ext uri="{FF2B5EF4-FFF2-40B4-BE49-F238E27FC236}">
                <a16:creationId xmlns:a16="http://schemas.microsoft.com/office/drawing/2014/main" xmlns="" id="{0171882C-D713-43FA-AF8C-443BFD3BA580}"/>
              </a:ext>
            </a:extLst>
          </cdr:cNvPr>
          <cdr:cNvGrpSpPr/>
        </cdr:nvGrpSpPr>
        <cdr:grpSpPr>
          <a:xfrm xmlns:a="http://schemas.openxmlformats.org/drawingml/2006/main">
            <a:off x="2913478" y="0"/>
            <a:ext cx="947337" cy="234047"/>
            <a:chOff x="2902113" y="0"/>
            <a:chExt cx="936552" cy="234454"/>
          </a:xfrm>
        </cdr:grpSpPr>
        <cdr:sp macro="" textlink="">
          <cdr:nvSpPr>
            <cdr:cNvPr id="20" name="圓角矩形 7">
              <a:extLst xmlns:a="http://schemas.openxmlformats.org/drawingml/2006/main">
                <a:ext uri="{FF2B5EF4-FFF2-40B4-BE49-F238E27FC236}">
                  <a16:creationId xmlns:a16="http://schemas.microsoft.com/office/drawing/2014/main" xmlns="" id="{406B5684-9168-48EC-9A23-AF5751EAD366}"/>
                </a:ext>
              </a:extLst>
            </cdr:cNvPr>
            <cdr:cNvSpPr/>
          </cdr:nvSpPr>
          <cdr:spPr>
            <a:xfrm xmlns:a="http://schemas.openxmlformats.org/drawingml/2006/main">
              <a:off x="2902113" y="0"/>
              <a:ext cx="861360" cy="234454"/>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21" name="圓角矩形 8">
              <a:extLst xmlns:a="http://schemas.openxmlformats.org/drawingml/2006/main">
                <a:ext uri="{FF2B5EF4-FFF2-40B4-BE49-F238E27FC236}">
                  <a16:creationId xmlns:a16="http://schemas.microsoft.com/office/drawing/2014/main" xmlns="" id="{4D754FC7-09DC-442F-B59F-C4D7CCBABBB8}"/>
                </a:ext>
              </a:extLst>
            </cdr:cNvPr>
            <cdr:cNvSpPr/>
          </cdr:nvSpPr>
          <cdr:spPr>
            <a:xfrm xmlns:a="http://schemas.openxmlformats.org/drawingml/2006/main">
              <a:off x="2973332" y="0"/>
              <a:ext cx="865333" cy="234454"/>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0.01118</cdr:x>
      <cdr:y>0.01843</cdr:y>
    </cdr:from>
    <cdr:to>
      <cdr:x>0.12545</cdr:x>
      <cdr:y>0.13994</cdr:y>
    </cdr:to>
    <cdr:grpSp>
      <cdr:nvGrpSpPr>
        <cdr:cNvPr id="26" name="群組 25">
          <a:extLst xmlns:a="http://schemas.openxmlformats.org/drawingml/2006/main">
            <a:ext uri="{FF2B5EF4-FFF2-40B4-BE49-F238E27FC236}">
              <a16:creationId xmlns:a16="http://schemas.microsoft.com/office/drawing/2014/main" xmlns="" id="{00000000-0008-0000-0800-000017000000}"/>
            </a:ext>
          </a:extLst>
        </cdr:cNvPr>
        <cdr:cNvGrpSpPr/>
      </cdr:nvGrpSpPr>
      <cdr:grpSpPr>
        <a:xfrm xmlns:a="http://schemas.openxmlformats.org/drawingml/2006/main">
          <a:off x="54523" y="65900"/>
          <a:ext cx="557272" cy="434481"/>
          <a:chOff x="170322" y="-8378"/>
          <a:chExt cx="449565" cy="410234"/>
        </a:xfrm>
      </cdr:grpSpPr>
      <cdr:sp macro="" textlink="">
        <cdr:nvSpPr>
          <cdr:cNvPr id="27" name="橢圓 26">
            <a:extLst xmlns:a="http://schemas.openxmlformats.org/drawingml/2006/main">
              <a:ext uri="{FF2B5EF4-FFF2-40B4-BE49-F238E27FC236}">
                <a16:creationId xmlns:a16="http://schemas.microsoft.com/office/drawing/2014/main" xmlns="" id="{00000000-0008-0000-0800-000018000000}"/>
              </a:ext>
            </a:extLst>
          </cdr:cNvPr>
          <cdr:cNvSpPr>
            <a:spLocks xmlns:a="http://schemas.openxmlformats.org/drawingml/2006/main"/>
          </cdr:cNvSpPr>
        </cdr:nvSpPr>
        <cdr:spPr>
          <a:xfrm xmlns:a="http://schemas.openxmlformats.org/drawingml/2006/main">
            <a:off x="201123" y="0"/>
            <a:ext cx="374638" cy="372940"/>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29" name="文字方塊 2">
            <a:extLst xmlns:a="http://schemas.openxmlformats.org/drawingml/2006/main">
              <a:ext uri="{FF2B5EF4-FFF2-40B4-BE49-F238E27FC236}">
                <a16:creationId xmlns:a16="http://schemas.microsoft.com/office/drawing/2014/main" xmlns="" id="{00000000-0008-0000-0800-00001A000000}"/>
              </a:ext>
            </a:extLst>
          </cdr:cNvPr>
          <cdr:cNvSpPr txBox="1"/>
        </cdr:nvSpPr>
        <cdr:spPr>
          <a:xfrm xmlns:a="http://schemas.openxmlformats.org/drawingml/2006/main">
            <a:off x="170322" y="-8378"/>
            <a:ext cx="449565" cy="4102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200" b="1">
                <a:solidFill>
                  <a:schemeClr val="bg1"/>
                </a:solidFill>
                <a:latin typeface="微軟正黑體" panose="020B0604030504040204" pitchFamily="34" charset="-120"/>
                <a:ea typeface="微軟正黑體" panose="020B0604030504040204" pitchFamily="34" charset="-120"/>
              </a:rPr>
              <a:t>Q7</a:t>
            </a:r>
            <a:endParaRPr lang="zh-TW" altLang="en-US" sz="1100" b="1">
              <a:solidFill>
                <a:schemeClr val="bg1"/>
              </a:solidFill>
              <a:latin typeface="微軟正黑體" panose="020B0604030504040204" pitchFamily="34" charset="-120"/>
              <a:ea typeface="微軟正黑體" panose="020B0604030504040204" pitchFamily="34" charset="-120"/>
            </a:endParaRPr>
          </a:p>
        </cdr:txBody>
      </cdr:sp>
    </cdr:grpSp>
  </cdr:relSizeAnchor>
  <cdr:relSizeAnchor xmlns:cdr="http://schemas.openxmlformats.org/drawingml/2006/chartDrawing">
    <cdr:from>
      <cdr:x>0.77135</cdr:x>
      <cdr:y>0.15155</cdr:y>
    </cdr:from>
    <cdr:to>
      <cdr:x>0.9252</cdr:x>
      <cdr:y>0.26266</cdr:y>
    </cdr:to>
    <cdr:sp macro="" textlink="">
      <cdr:nvSpPr>
        <cdr:cNvPr id="41" name="文字方塊 3"/>
        <cdr:cNvSpPr txBox="1"/>
      </cdr:nvSpPr>
      <cdr:spPr>
        <a:xfrm xmlns:a="http://schemas.openxmlformats.org/drawingml/2006/main">
          <a:off x="3761720" y="541890"/>
          <a:ext cx="750295"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滿意</a:t>
          </a:r>
        </a:p>
      </cdr:txBody>
    </cdr:sp>
  </cdr:relSizeAnchor>
  <cdr:relSizeAnchor xmlns:cdr="http://schemas.openxmlformats.org/drawingml/2006/chartDrawing">
    <cdr:from>
      <cdr:x>0.74853</cdr:x>
      <cdr:y>0.38435</cdr:y>
    </cdr:from>
    <cdr:to>
      <cdr:x>0.95577</cdr:x>
      <cdr:y>0.53328</cdr:y>
    </cdr:to>
    <cdr:sp macro="" textlink="">
      <cdr:nvSpPr>
        <cdr:cNvPr id="23" name="圓角矩形 22">
          <a:extLst xmlns:a="http://schemas.openxmlformats.org/drawingml/2006/main">
            <a:ext uri="{FF2B5EF4-FFF2-40B4-BE49-F238E27FC236}">
              <a16:creationId xmlns="" xmlns:a16="http://schemas.microsoft.com/office/drawing/2014/main" xmlns:lc="http://schemas.openxmlformats.org/drawingml/2006/lockedCanvas" id="{1E47E597-7186-40EC-B69B-64B5E056E3FD}"/>
            </a:ext>
          </a:extLst>
        </cdr:cNvPr>
        <cdr:cNvSpPr/>
      </cdr:nvSpPr>
      <cdr:spPr>
        <a:xfrm xmlns:a="http://schemas.openxmlformats.org/drawingml/2006/main">
          <a:off x="3650438" y="1374315"/>
          <a:ext cx="1010671" cy="53251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0.77476</cdr:x>
      <cdr:y>0.39333</cdr:y>
    </cdr:from>
    <cdr:to>
      <cdr:x>0.92861</cdr:x>
      <cdr:y>0.47812</cdr:y>
    </cdr:to>
    <cdr:sp macro="" textlink="">
      <cdr:nvSpPr>
        <cdr:cNvPr id="24" name="文字方塊 3"/>
        <cdr:cNvSpPr txBox="1"/>
      </cdr:nvSpPr>
      <cdr:spPr>
        <a:xfrm xmlns:a="http://schemas.openxmlformats.org/drawingml/2006/main">
          <a:off x="3778343" y="1406427"/>
          <a:ext cx="750296" cy="3031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尚可</a:t>
          </a:r>
        </a:p>
      </cdr:txBody>
    </cdr:sp>
  </cdr:relSizeAnchor>
  <cdr:relSizeAnchor xmlns:cdr="http://schemas.openxmlformats.org/drawingml/2006/chartDrawing">
    <cdr:from>
      <cdr:x>0.76698</cdr:x>
      <cdr:y>0.45442</cdr:y>
    </cdr:from>
    <cdr:to>
      <cdr:x>0.94811</cdr:x>
      <cdr:y>0.5392</cdr:y>
    </cdr:to>
    <cdr:sp macro="" textlink="">
      <cdr:nvSpPr>
        <cdr:cNvPr id="25" name="文字方塊 1"/>
        <cdr:cNvSpPr txBox="1"/>
      </cdr:nvSpPr>
      <cdr:spPr>
        <a:xfrm xmlns:a="http://schemas.openxmlformats.org/drawingml/2006/main">
          <a:off x="3740399" y="1624849"/>
          <a:ext cx="883334" cy="30316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2.0%</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0.00888</cdr:x>
      <cdr:y>0.01152</cdr:y>
    </cdr:from>
    <cdr:to>
      <cdr:x>0.14167</cdr:x>
      <cdr:y>0.10004</cdr:y>
    </cdr:to>
    <cdr:grpSp>
      <cdr:nvGrpSpPr>
        <cdr:cNvPr id="2" name="群組 1">
          <a:extLst xmlns:a="http://schemas.openxmlformats.org/drawingml/2006/main">
            <a:ext uri="{FF2B5EF4-FFF2-40B4-BE49-F238E27FC236}">
              <a16:creationId xmlns="" xmlns:a16="http://schemas.microsoft.com/office/drawing/2014/main" id="{AC4D31DB-7090-4F6C-B05E-55FB67A716E2}"/>
            </a:ext>
          </a:extLst>
        </cdr:cNvPr>
        <cdr:cNvGrpSpPr/>
      </cdr:nvGrpSpPr>
      <cdr:grpSpPr>
        <a:xfrm xmlns:a="http://schemas.openxmlformats.org/drawingml/2006/main">
          <a:off x="45197" y="57059"/>
          <a:ext cx="675862" cy="438439"/>
          <a:chOff x="204886" y="-1"/>
          <a:chExt cx="403864" cy="291301"/>
        </a:xfrm>
      </cdr:grpSpPr>
      <cdr:sp macro="" textlink="">
        <cdr:nvSpPr>
          <cdr:cNvPr id="3" name="橢圓 2"/>
          <cdr:cNvSpPr>
            <a:spLocks xmlns:a="http://schemas.openxmlformats.org/drawingml/2006/main" noChangeAspect="1"/>
          </cdr:cNvSpPr>
        </cdr:nvSpPr>
        <cdr:spPr>
          <a:xfrm xmlns:a="http://schemas.openxmlformats.org/drawingml/2006/main">
            <a:off x="261384" y="-1"/>
            <a:ext cx="286578" cy="291301"/>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204886" y="23193"/>
            <a:ext cx="403864" cy="23996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Q7</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0.16712</cdr:x>
      <cdr:y>0.88994</cdr:y>
    </cdr:from>
    <cdr:to>
      <cdr:x>0.87817</cdr:x>
      <cdr:y>0.97799</cdr:y>
    </cdr:to>
    <cdr:grpSp>
      <cdr:nvGrpSpPr>
        <cdr:cNvPr id="12" name="群組 11"/>
        <cdr:cNvGrpSpPr/>
      </cdr:nvGrpSpPr>
      <cdr:grpSpPr>
        <a:xfrm xmlns:a="http://schemas.openxmlformats.org/drawingml/2006/main">
          <a:off x="888422" y="2910997"/>
          <a:ext cx="3780000" cy="288000"/>
          <a:chOff x="0" y="0"/>
          <a:chExt cx="3432261" cy="236441"/>
        </a:xfrm>
      </cdr:grpSpPr>
      <cdr:cxnSp macro="">
        <cdr:nvCxnSpPr>
          <cdr:cNvPr id="13" name="直線接點 12">
            <a:extLst xmlns:a="http://schemas.openxmlformats.org/drawingml/2006/main">
              <a:ext uri="{FF2B5EF4-FFF2-40B4-BE49-F238E27FC236}">
                <a16:creationId xmlns:lc="http://schemas.openxmlformats.org/drawingml/2006/lockedCanvas" xmlns="" xmlns:a16="http://schemas.microsoft.com/office/drawing/2014/main" id="{175C0F0A-0F65-4EB2-A1C6-F86A255C0FCC}"/>
              </a:ext>
            </a:extLst>
          </cdr:cNvPr>
          <cdr:cNvCxnSpPr/>
        </cdr:nvCxnSpPr>
        <cdr:spPr>
          <a:xfrm xmlns:a="http://schemas.openxmlformats.org/drawingml/2006/main" flipH="1" flipV="1">
            <a:off x="0" y="110260"/>
            <a:ext cx="2749034" cy="0"/>
          </a:xfrm>
          <a:prstGeom xmlns:a="http://schemas.openxmlformats.org/drawingml/2006/main" prst="line">
            <a:avLst/>
          </a:prstGeom>
          <a:ln xmlns:a="http://schemas.openxmlformats.org/drawingml/2006/main">
            <a:solidFill>
              <a:schemeClr val="bg1">
                <a:lumMod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6" name="群組 15"/>
          <cdr:cNvGrpSpPr/>
        </cdr:nvGrpSpPr>
        <cdr:grpSpPr>
          <a:xfrm xmlns:a="http://schemas.openxmlformats.org/drawingml/2006/main">
            <a:off x="2556986" y="0"/>
            <a:ext cx="875275" cy="236441"/>
            <a:chOff x="2556986" y="0"/>
            <a:chExt cx="875275" cy="236441"/>
          </a:xfrm>
        </cdr:grpSpPr>
        <cdr:sp macro="" textlink="">
          <cdr:nvSpPr>
            <cdr:cNvPr id="17" name="圓角矩形 16"/>
            <cdr:cNvSpPr/>
          </cdr:nvSpPr>
          <cdr:spPr>
            <a:xfrm xmlns:a="http://schemas.openxmlformats.org/drawingml/2006/main">
              <a:off x="2556986" y="0"/>
              <a:ext cx="806953" cy="236441"/>
            </a:xfrm>
            <a:prstGeom xmlns:a="http://schemas.openxmlformats.org/drawingml/2006/main" prst="roundRect">
              <a:avLst>
                <a:gd name="adj" fmla="val 50000"/>
              </a:avLst>
            </a:prstGeom>
            <a:solidFill xmlns:a="http://schemas.openxmlformats.org/drawingml/2006/main">
              <a:schemeClr val="bg1">
                <a:lumMod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18" name="圓角矩形 17"/>
            <cdr:cNvSpPr/>
          </cdr:nvSpPr>
          <cdr:spPr>
            <a:xfrm xmlns:a="http://schemas.openxmlformats.org/drawingml/2006/main">
              <a:off x="2625308" y="0"/>
              <a:ext cx="806953" cy="236441"/>
            </a:xfrm>
            <a:prstGeom xmlns:a="http://schemas.openxmlformats.org/drawingml/2006/main" prst="roundRect">
              <a:avLst>
                <a:gd name="adj" fmla="val 50000"/>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ysClr val="windowText" lastClr="000000"/>
                  </a:solidFill>
                  <a:effectLst/>
                  <a:latin typeface="微軟正黑體" pitchFamily="34" charset="-120"/>
                  <a:ea typeface="微軟正黑體" pitchFamily="34" charset="-120"/>
                  <a:cs typeface="+mn-cs"/>
                </a:rPr>
                <a:t>n=300</a:t>
              </a:r>
              <a:endParaRPr lang="zh-TW" altLang="zh-TW" sz="1200">
                <a:solidFill>
                  <a:sysClr val="windowText" lastClr="000000"/>
                </a:solidFill>
                <a:effectLst/>
                <a:latin typeface="微軟正黑體" pitchFamily="34" charset="-120"/>
                <a:ea typeface="微軟正黑體" pitchFamily="34" charset="-120"/>
              </a:endParaRPr>
            </a:p>
          </cdr:txBody>
        </cdr:sp>
      </cdr:grpSp>
    </cdr:grpSp>
  </cdr:relSizeAnchor>
</c:userShapes>
</file>

<file path=word/drawings/drawing20.xml><?xml version="1.0" encoding="utf-8"?>
<c:userShapes xmlns:c="http://schemas.openxmlformats.org/drawingml/2006/chart">
  <cdr:relSizeAnchor xmlns:cdr="http://schemas.openxmlformats.org/drawingml/2006/chartDrawing">
    <cdr:from>
      <cdr:x>0.29492</cdr:x>
      <cdr:y>0.37915</cdr:y>
    </cdr:from>
    <cdr:to>
      <cdr:x>0.98856</cdr:x>
      <cdr:y>0.54342</cdr:y>
    </cdr:to>
    <cdr:sp macro="" textlink="">
      <cdr:nvSpPr>
        <cdr:cNvPr id="22" name="圓角矩形 21">
          <a:extLst xmlns:a="http://schemas.openxmlformats.org/drawingml/2006/main">
            <a:ext uri="{FF2B5EF4-FFF2-40B4-BE49-F238E27FC236}">
              <a16:creationId xmlns="" xmlns:a16="http://schemas.microsoft.com/office/drawing/2014/main" xmlns:lc="http://schemas.openxmlformats.org/drawingml/2006/lockedCanvas" id="{A91670A6-4183-4114-83C6-7A77B57FBA5E}"/>
            </a:ext>
          </a:extLst>
        </cdr:cNvPr>
        <cdr:cNvSpPr/>
      </cdr:nvSpPr>
      <cdr:spPr>
        <a:xfrm xmlns:a="http://schemas.openxmlformats.org/drawingml/2006/main">
          <a:off x="1438275" y="1355725"/>
          <a:ext cx="3382738" cy="587375"/>
        </a:xfrm>
        <a:prstGeom xmlns:a="http://schemas.openxmlformats.org/drawingml/2006/main" prst="roundRect">
          <a:avLst>
            <a:gd name="adj" fmla="val 12465"/>
          </a:avLst>
        </a:prstGeom>
        <a:gradFill xmlns:a="http://schemas.openxmlformats.org/drawingml/2006/main">
          <a:gsLst>
            <a:gs pos="0">
              <a:schemeClr val="bg2"/>
            </a:gs>
            <a:gs pos="30000">
              <a:schemeClr val="bg2"/>
            </a:gs>
            <a:gs pos="100000">
              <a:sysClr val="window" lastClr="FFFFFF">
                <a:alpha val="0"/>
              </a:sysClr>
            </a:gs>
          </a:gsLst>
          <a:path path="circle">
            <a:fillToRect l="100000" b="100000"/>
          </a:path>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0.29688</cdr:x>
      <cdr:y>0.55516</cdr:y>
    </cdr:from>
    <cdr:to>
      <cdr:x>0.9841</cdr:x>
      <cdr:y>0.80534</cdr:y>
    </cdr:to>
    <cdr:sp macro="" textlink="">
      <cdr:nvSpPr>
        <cdr:cNvPr id="31" name="圓角矩形 27">
          <a:extLst xmlns:a="http://schemas.openxmlformats.org/drawingml/2006/main">
            <a:ext uri="{FF2B5EF4-FFF2-40B4-BE49-F238E27FC236}">
              <a16:creationId xmlns:a16="http://schemas.microsoft.com/office/drawing/2014/main" xmlns="" id="{A91670A6-4183-4114-83C6-7A77B57FBA5E}"/>
            </a:ext>
          </a:extLst>
        </cdr:cNvPr>
        <cdr:cNvSpPr/>
      </cdr:nvSpPr>
      <cdr:spPr>
        <a:xfrm xmlns:a="http://schemas.openxmlformats.org/drawingml/2006/main">
          <a:off x="1447801" y="1985067"/>
          <a:ext cx="3351474" cy="894560"/>
        </a:xfrm>
        <a:prstGeom xmlns:a="http://schemas.openxmlformats.org/drawingml/2006/main" prst="roundRect">
          <a:avLst>
            <a:gd name="adj" fmla="val 12465"/>
          </a:avLst>
        </a:prstGeom>
        <a:gradFill xmlns:a="http://schemas.openxmlformats.org/drawingml/2006/main" flip="none" rotWithShape="1">
          <a:gsLst>
            <a:gs pos="0">
              <a:srgbClr val="C0504D">
                <a:lumMod val="20000"/>
                <a:lumOff val="80000"/>
              </a:srgbClr>
            </a:gs>
            <a:gs pos="30000">
              <a:srgbClr val="C0504D">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0.28711</cdr:x>
      <cdr:y>0.12013</cdr:y>
    </cdr:from>
    <cdr:to>
      <cdr:x>0.98634</cdr:x>
      <cdr:y>0.37031</cdr:y>
    </cdr:to>
    <cdr:sp macro="" textlink="">
      <cdr:nvSpPr>
        <cdr:cNvPr id="32" name="圓角矩形 28">
          <a:extLst xmlns:a="http://schemas.openxmlformats.org/drawingml/2006/main">
            <a:ext uri="{FF2B5EF4-FFF2-40B4-BE49-F238E27FC236}">
              <a16:creationId xmlns:a16="http://schemas.microsoft.com/office/drawing/2014/main" xmlns="" id="{7ECC583E-BF78-421E-9DE4-F7BA80C010AF}"/>
            </a:ext>
          </a:extLst>
        </cdr:cNvPr>
        <cdr:cNvSpPr/>
      </cdr:nvSpPr>
      <cdr:spPr>
        <a:xfrm xmlns:a="http://schemas.openxmlformats.org/drawingml/2006/main">
          <a:off x="1400176" y="429547"/>
          <a:ext cx="3410008" cy="894560"/>
        </a:xfrm>
        <a:prstGeom xmlns:a="http://schemas.openxmlformats.org/drawingml/2006/main" prst="roundRect">
          <a:avLst>
            <a:gd name="adj" fmla="val 12465"/>
          </a:avLst>
        </a:prstGeom>
        <a:gradFill xmlns:a="http://schemas.openxmlformats.org/drawingml/2006/main" flip="none" rotWithShape="1">
          <a:gsLst>
            <a:gs pos="0">
              <a:srgbClr val="4BACC6">
                <a:lumMod val="20000"/>
                <a:lumOff val="80000"/>
              </a:srgbClr>
            </a:gs>
            <a:gs pos="30000">
              <a:srgbClr val="4BACC6">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0.74993</cdr:x>
      <cdr:y>0.14914</cdr:y>
    </cdr:from>
    <cdr:to>
      <cdr:x>0.95717</cdr:x>
      <cdr:y>0.34431</cdr:y>
    </cdr:to>
    <cdr:sp macro="" textlink="">
      <cdr:nvSpPr>
        <cdr:cNvPr id="33" name="圓角矩形 18">
          <a:extLst xmlns:a="http://schemas.openxmlformats.org/drawingml/2006/main">
            <a:ext uri="{FF2B5EF4-FFF2-40B4-BE49-F238E27FC236}">
              <a16:creationId xmlns:a16="http://schemas.microsoft.com/office/drawing/2014/main" xmlns="" id="{2F3DDF7F-D997-4904-BA2D-5DB7538431B7}"/>
            </a:ext>
          </a:extLst>
        </cdr:cNvPr>
        <cdr:cNvSpPr/>
      </cdr:nvSpPr>
      <cdr:spPr>
        <a:xfrm xmlns:a="http://schemas.openxmlformats.org/drawingml/2006/main">
          <a:off x="3657275" y="533286"/>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0.74407</cdr:x>
      <cdr:y>0.57368</cdr:y>
    </cdr:from>
    <cdr:to>
      <cdr:x>0.95131</cdr:x>
      <cdr:y>0.76884</cdr:y>
    </cdr:to>
    <cdr:sp macro="" textlink="">
      <cdr:nvSpPr>
        <cdr:cNvPr id="34" name="圓角矩形 19">
          <a:extLst xmlns:a="http://schemas.openxmlformats.org/drawingml/2006/main">
            <a:ext uri="{FF2B5EF4-FFF2-40B4-BE49-F238E27FC236}">
              <a16:creationId xmlns:a16="http://schemas.microsoft.com/office/drawing/2014/main" xmlns="" id="{1E47E597-7186-40EC-B69B-64B5E056E3FD}"/>
            </a:ext>
          </a:extLst>
        </cdr:cNvPr>
        <cdr:cNvSpPr/>
      </cdr:nvSpPr>
      <cdr:spPr>
        <a:xfrm xmlns:a="http://schemas.openxmlformats.org/drawingml/2006/main">
          <a:off x="3628700" y="2051282"/>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0.78202</cdr:x>
      <cdr:y>0.14503</cdr:y>
    </cdr:from>
    <cdr:to>
      <cdr:x>0.93587</cdr:x>
      <cdr:y>0.25614</cdr:y>
    </cdr:to>
    <cdr:sp macro="" textlink="">
      <cdr:nvSpPr>
        <cdr:cNvPr id="12" name="文字方塊 3"/>
        <cdr:cNvSpPr txBox="1"/>
      </cdr:nvSpPr>
      <cdr:spPr>
        <a:xfrm xmlns:a="http://schemas.openxmlformats.org/drawingml/2006/main">
          <a:off x="3659868" y="469900"/>
          <a:ext cx="719986" cy="3600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zh-TW" altLang="en-US" sz="1200" b="1">
            <a:solidFill>
              <a:schemeClr val="tx1">
                <a:lumMod val="75000"/>
                <a:lumOff val="25000"/>
              </a:schemeClr>
            </a:solidFill>
            <a:latin typeface="微軟正黑體" pitchFamily="34" charset="-120"/>
            <a:ea typeface="微軟正黑體" pitchFamily="34" charset="-120"/>
          </a:endParaRPr>
        </a:p>
      </cdr:txBody>
    </cdr:sp>
  </cdr:relSizeAnchor>
  <cdr:relSizeAnchor xmlns:cdr="http://schemas.openxmlformats.org/drawingml/2006/chartDrawing">
    <cdr:from>
      <cdr:x>0.77616</cdr:x>
      <cdr:y>0.58532</cdr:y>
    </cdr:from>
    <cdr:to>
      <cdr:x>0.93001</cdr:x>
      <cdr:y>0.69643</cdr:y>
    </cdr:to>
    <cdr:sp macro="" textlink="">
      <cdr:nvSpPr>
        <cdr:cNvPr id="14" name="文字方塊 3"/>
        <cdr:cNvSpPr txBox="1"/>
      </cdr:nvSpPr>
      <cdr:spPr>
        <a:xfrm xmlns:a="http://schemas.openxmlformats.org/drawingml/2006/main">
          <a:off x="3785180" y="2092918"/>
          <a:ext cx="750296" cy="3972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不滿意</a:t>
          </a:r>
        </a:p>
      </cdr:txBody>
    </cdr:sp>
  </cdr:relSizeAnchor>
  <cdr:relSizeAnchor xmlns:cdr="http://schemas.openxmlformats.org/drawingml/2006/chartDrawing">
    <cdr:from>
      <cdr:x>0.76532</cdr:x>
      <cdr:y>0.24499</cdr:y>
    </cdr:from>
    <cdr:to>
      <cdr:x>0.95256</cdr:x>
      <cdr:y>0.33906</cdr:y>
    </cdr:to>
    <cdr:sp macro="" textlink="">
      <cdr:nvSpPr>
        <cdr:cNvPr id="15" name="文字方塊 4"/>
        <cdr:cNvSpPr txBox="1"/>
      </cdr:nvSpPr>
      <cdr:spPr>
        <a:xfrm xmlns:a="http://schemas.openxmlformats.org/drawingml/2006/main">
          <a:off x="3581720" y="793760"/>
          <a:ext cx="876283" cy="3047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94.3%</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0.76252</cdr:x>
      <cdr:y>0.65173</cdr:y>
    </cdr:from>
    <cdr:to>
      <cdr:x>0.94365</cdr:x>
      <cdr:y>0.76284</cdr:y>
    </cdr:to>
    <cdr:sp macro="" textlink="">
      <cdr:nvSpPr>
        <cdr:cNvPr id="16" name="文字方塊 1"/>
        <cdr:cNvSpPr txBox="1"/>
      </cdr:nvSpPr>
      <cdr:spPr>
        <a:xfrm xmlns:a="http://schemas.openxmlformats.org/drawingml/2006/main">
          <a:off x="3718661" y="2330391"/>
          <a:ext cx="883334"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2.0%</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0.12807</cdr:x>
      <cdr:y>0.89527</cdr:y>
    </cdr:from>
    <cdr:to>
      <cdr:x>0.90317</cdr:x>
      <cdr:y>0.97581</cdr:y>
    </cdr:to>
    <cdr:grpSp>
      <cdr:nvGrpSpPr>
        <cdr:cNvPr id="17" name="群組 16">
          <a:extLst xmlns:a="http://schemas.openxmlformats.org/drawingml/2006/main">
            <a:ext uri="{FF2B5EF4-FFF2-40B4-BE49-F238E27FC236}">
              <a16:creationId xmlns:a16="http://schemas.microsoft.com/office/drawing/2014/main" xmlns="" id="{E49C9CA0-7B7D-494B-A69C-84D892EFAEA7}"/>
            </a:ext>
          </a:extLst>
        </cdr:cNvPr>
        <cdr:cNvGrpSpPr/>
      </cdr:nvGrpSpPr>
      <cdr:grpSpPr>
        <a:xfrm xmlns:a="http://schemas.openxmlformats.org/drawingml/2006/main">
          <a:off x="624572" y="3388807"/>
          <a:ext cx="3780007" cy="304863"/>
          <a:chOff x="0" y="0"/>
          <a:chExt cx="3860815" cy="234047"/>
        </a:xfrm>
      </cdr:grpSpPr>
      <cdr:cxnSp macro="">
        <cdr:nvCxnSpPr>
          <cdr:cNvPr id="18" name="直線接點 17">
            <a:extLst xmlns:a="http://schemas.openxmlformats.org/drawingml/2006/main">
              <a:ext uri="{FF2B5EF4-FFF2-40B4-BE49-F238E27FC236}">
                <a16:creationId xmlns:a16="http://schemas.microsoft.com/office/drawing/2014/main" xmlns="" id="{B40149D4-60E9-409F-80BC-A5452FEFBB25}"/>
              </a:ext>
            </a:extLst>
          </cdr:cNvPr>
          <cdr:cNvCxnSpPr/>
        </cdr:nvCxnSpPr>
        <cdr:spPr>
          <a:xfrm xmlns:a="http://schemas.openxmlformats.org/drawingml/2006/main" flipH="1" flipV="1">
            <a:off x="0" y="117313"/>
            <a:ext cx="3101328" cy="6797"/>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9" name="群組 18">
            <a:extLst xmlns:a="http://schemas.openxmlformats.org/drawingml/2006/main">
              <a:ext uri="{FF2B5EF4-FFF2-40B4-BE49-F238E27FC236}">
                <a16:creationId xmlns:a16="http://schemas.microsoft.com/office/drawing/2014/main" xmlns="" id="{0171882C-D713-43FA-AF8C-443BFD3BA580}"/>
              </a:ext>
            </a:extLst>
          </cdr:cNvPr>
          <cdr:cNvGrpSpPr/>
        </cdr:nvGrpSpPr>
        <cdr:grpSpPr>
          <a:xfrm xmlns:a="http://schemas.openxmlformats.org/drawingml/2006/main">
            <a:off x="2913478" y="0"/>
            <a:ext cx="947337" cy="234047"/>
            <a:chOff x="2902113" y="0"/>
            <a:chExt cx="936552" cy="234454"/>
          </a:xfrm>
        </cdr:grpSpPr>
        <cdr:sp macro="" textlink="">
          <cdr:nvSpPr>
            <cdr:cNvPr id="20" name="圓角矩形 7">
              <a:extLst xmlns:a="http://schemas.openxmlformats.org/drawingml/2006/main">
                <a:ext uri="{FF2B5EF4-FFF2-40B4-BE49-F238E27FC236}">
                  <a16:creationId xmlns:a16="http://schemas.microsoft.com/office/drawing/2014/main" xmlns="" id="{406B5684-9168-48EC-9A23-AF5751EAD366}"/>
                </a:ext>
              </a:extLst>
            </cdr:cNvPr>
            <cdr:cNvSpPr/>
          </cdr:nvSpPr>
          <cdr:spPr>
            <a:xfrm xmlns:a="http://schemas.openxmlformats.org/drawingml/2006/main">
              <a:off x="2902113" y="0"/>
              <a:ext cx="861360" cy="234454"/>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21" name="圓角矩形 8">
              <a:extLst xmlns:a="http://schemas.openxmlformats.org/drawingml/2006/main">
                <a:ext uri="{FF2B5EF4-FFF2-40B4-BE49-F238E27FC236}">
                  <a16:creationId xmlns:a16="http://schemas.microsoft.com/office/drawing/2014/main" xmlns="" id="{4D754FC7-09DC-442F-B59F-C4D7CCBABBB8}"/>
                </a:ext>
              </a:extLst>
            </cdr:cNvPr>
            <cdr:cNvSpPr/>
          </cdr:nvSpPr>
          <cdr:spPr>
            <a:xfrm xmlns:a="http://schemas.openxmlformats.org/drawingml/2006/main">
              <a:off x="2973332" y="0"/>
              <a:ext cx="865333" cy="234454"/>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0.01118</cdr:x>
      <cdr:y>0.01843</cdr:y>
    </cdr:from>
    <cdr:to>
      <cdr:x>0.12545</cdr:x>
      <cdr:y>0.13994</cdr:y>
    </cdr:to>
    <cdr:grpSp>
      <cdr:nvGrpSpPr>
        <cdr:cNvPr id="26" name="群組 25">
          <a:extLst xmlns:a="http://schemas.openxmlformats.org/drawingml/2006/main">
            <a:ext uri="{FF2B5EF4-FFF2-40B4-BE49-F238E27FC236}">
              <a16:creationId xmlns:a16="http://schemas.microsoft.com/office/drawing/2014/main" xmlns="" id="{00000000-0008-0000-0800-000017000000}"/>
            </a:ext>
          </a:extLst>
        </cdr:cNvPr>
        <cdr:cNvGrpSpPr/>
      </cdr:nvGrpSpPr>
      <cdr:grpSpPr>
        <a:xfrm xmlns:a="http://schemas.openxmlformats.org/drawingml/2006/main">
          <a:off x="54523" y="69762"/>
          <a:ext cx="557272" cy="459944"/>
          <a:chOff x="170322" y="-8378"/>
          <a:chExt cx="449565" cy="410234"/>
        </a:xfrm>
      </cdr:grpSpPr>
      <cdr:sp macro="" textlink="">
        <cdr:nvSpPr>
          <cdr:cNvPr id="27" name="橢圓 26">
            <a:extLst xmlns:a="http://schemas.openxmlformats.org/drawingml/2006/main">
              <a:ext uri="{FF2B5EF4-FFF2-40B4-BE49-F238E27FC236}">
                <a16:creationId xmlns:a16="http://schemas.microsoft.com/office/drawing/2014/main" xmlns="" id="{00000000-0008-0000-0800-000018000000}"/>
              </a:ext>
            </a:extLst>
          </cdr:cNvPr>
          <cdr:cNvSpPr>
            <a:spLocks xmlns:a="http://schemas.openxmlformats.org/drawingml/2006/main"/>
          </cdr:cNvSpPr>
        </cdr:nvSpPr>
        <cdr:spPr>
          <a:xfrm xmlns:a="http://schemas.openxmlformats.org/drawingml/2006/main">
            <a:off x="201123" y="0"/>
            <a:ext cx="374638" cy="372940"/>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29" name="文字方塊 2">
            <a:extLst xmlns:a="http://schemas.openxmlformats.org/drawingml/2006/main">
              <a:ext uri="{FF2B5EF4-FFF2-40B4-BE49-F238E27FC236}">
                <a16:creationId xmlns:a16="http://schemas.microsoft.com/office/drawing/2014/main" xmlns="" id="{00000000-0008-0000-0800-00001A000000}"/>
              </a:ext>
            </a:extLst>
          </cdr:cNvPr>
          <cdr:cNvSpPr txBox="1"/>
        </cdr:nvSpPr>
        <cdr:spPr>
          <a:xfrm xmlns:a="http://schemas.openxmlformats.org/drawingml/2006/main">
            <a:off x="170322" y="-8378"/>
            <a:ext cx="449565" cy="4102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200" b="1">
                <a:solidFill>
                  <a:schemeClr val="bg1"/>
                </a:solidFill>
                <a:latin typeface="微軟正黑體" panose="020B0604030504040204" pitchFamily="34" charset="-120"/>
                <a:ea typeface="微軟正黑體" panose="020B0604030504040204" pitchFamily="34" charset="-120"/>
              </a:rPr>
              <a:t>Q8</a:t>
            </a:r>
            <a:endParaRPr lang="zh-TW" altLang="en-US" sz="1100" b="1">
              <a:solidFill>
                <a:schemeClr val="bg1"/>
              </a:solidFill>
              <a:latin typeface="微軟正黑體" panose="020B0604030504040204" pitchFamily="34" charset="-120"/>
              <a:ea typeface="微軟正黑體" panose="020B0604030504040204" pitchFamily="34" charset="-120"/>
            </a:endParaRPr>
          </a:p>
        </cdr:txBody>
      </cdr:sp>
    </cdr:grpSp>
  </cdr:relSizeAnchor>
  <cdr:relSizeAnchor xmlns:cdr="http://schemas.openxmlformats.org/drawingml/2006/chartDrawing">
    <cdr:from>
      <cdr:x>0.77135</cdr:x>
      <cdr:y>0.15155</cdr:y>
    </cdr:from>
    <cdr:to>
      <cdr:x>0.9252</cdr:x>
      <cdr:y>0.26266</cdr:y>
    </cdr:to>
    <cdr:sp macro="" textlink="">
      <cdr:nvSpPr>
        <cdr:cNvPr id="41" name="文字方塊 3"/>
        <cdr:cNvSpPr txBox="1"/>
      </cdr:nvSpPr>
      <cdr:spPr>
        <a:xfrm xmlns:a="http://schemas.openxmlformats.org/drawingml/2006/main">
          <a:off x="3761720" y="541890"/>
          <a:ext cx="750295"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滿意</a:t>
          </a:r>
        </a:p>
      </cdr:txBody>
    </cdr:sp>
  </cdr:relSizeAnchor>
  <cdr:relSizeAnchor xmlns:cdr="http://schemas.openxmlformats.org/drawingml/2006/chartDrawing">
    <cdr:from>
      <cdr:x>0.74853</cdr:x>
      <cdr:y>0.38435</cdr:y>
    </cdr:from>
    <cdr:to>
      <cdr:x>0.95577</cdr:x>
      <cdr:y>0.53328</cdr:y>
    </cdr:to>
    <cdr:sp macro="" textlink="">
      <cdr:nvSpPr>
        <cdr:cNvPr id="23" name="圓角矩形 22">
          <a:extLst xmlns:a="http://schemas.openxmlformats.org/drawingml/2006/main">
            <a:ext uri="{FF2B5EF4-FFF2-40B4-BE49-F238E27FC236}">
              <a16:creationId xmlns="" xmlns:a16="http://schemas.microsoft.com/office/drawing/2014/main" xmlns:lc="http://schemas.openxmlformats.org/drawingml/2006/lockedCanvas" id="{1E47E597-7186-40EC-B69B-64B5E056E3FD}"/>
            </a:ext>
          </a:extLst>
        </cdr:cNvPr>
        <cdr:cNvSpPr/>
      </cdr:nvSpPr>
      <cdr:spPr>
        <a:xfrm xmlns:a="http://schemas.openxmlformats.org/drawingml/2006/main">
          <a:off x="3650438" y="1374315"/>
          <a:ext cx="1010671" cy="53251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0.77476</cdr:x>
      <cdr:y>0.39333</cdr:y>
    </cdr:from>
    <cdr:to>
      <cdr:x>0.92861</cdr:x>
      <cdr:y>0.47812</cdr:y>
    </cdr:to>
    <cdr:sp macro="" textlink="">
      <cdr:nvSpPr>
        <cdr:cNvPr id="24" name="文字方塊 3"/>
        <cdr:cNvSpPr txBox="1"/>
      </cdr:nvSpPr>
      <cdr:spPr>
        <a:xfrm xmlns:a="http://schemas.openxmlformats.org/drawingml/2006/main">
          <a:off x="3778343" y="1406427"/>
          <a:ext cx="750296" cy="3031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尚可</a:t>
          </a:r>
        </a:p>
      </cdr:txBody>
    </cdr:sp>
  </cdr:relSizeAnchor>
  <cdr:relSizeAnchor xmlns:cdr="http://schemas.openxmlformats.org/drawingml/2006/chartDrawing">
    <cdr:from>
      <cdr:x>0.76698</cdr:x>
      <cdr:y>0.45442</cdr:y>
    </cdr:from>
    <cdr:to>
      <cdr:x>0.94811</cdr:x>
      <cdr:y>0.5392</cdr:y>
    </cdr:to>
    <cdr:sp macro="" textlink="">
      <cdr:nvSpPr>
        <cdr:cNvPr id="25" name="文字方塊 1"/>
        <cdr:cNvSpPr txBox="1"/>
      </cdr:nvSpPr>
      <cdr:spPr>
        <a:xfrm xmlns:a="http://schemas.openxmlformats.org/drawingml/2006/main">
          <a:off x="3740399" y="1624849"/>
          <a:ext cx="883334" cy="30316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3.7%</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0.00888</cdr:x>
      <cdr:y>0.01152</cdr:y>
    </cdr:from>
    <cdr:to>
      <cdr:x>0.14167</cdr:x>
      <cdr:y>0.10004</cdr:y>
    </cdr:to>
    <cdr:grpSp>
      <cdr:nvGrpSpPr>
        <cdr:cNvPr id="2" name="群組 1">
          <a:extLst xmlns:a="http://schemas.openxmlformats.org/drawingml/2006/main">
            <a:ext uri="{FF2B5EF4-FFF2-40B4-BE49-F238E27FC236}">
              <a16:creationId xmlns="" xmlns:a16="http://schemas.microsoft.com/office/drawing/2014/main" id="{AC4D31DB-7090-4F6C-B05E-55FB67A716E2}"/>
            </a:ext>
          </a:extLst>
        </cdr:cNvPr>
        <cdr:cNvGrpSpPr/>
      </cdr:nvGrpSpPr>
      <cdr:grpSpPr>
        <a:xfrm xmlns:a="http://schemas.openxmlformats.org/drawingml/2006/main">
          <a:off x="45197" y="57059"/>
          <a:ext cx="675862" cy="438439"/>
          <a:chOff x="204886" y="-1"/>
          <a:chExt cx="403864" cy="291301"/>
        </a:xfrm>
      </cdr:grpSpPr>
      <cdr:sp macro="" textlink="">
        <cdr:nvSpPr>
          <cdr:cNvPr id="3" name="橢圓 2"/>
          <cdr:cNvSpPr>
            <a:spLocks xmlns:a="http://schemas.openxmlformats.org/drawingml/2006/main" noChangeAspect="1"/>
          </cdr:cNvSpPr>
        </cdr:nvSpPr>
        <cdr:spPr>
          <a:xfrm xmlns:a="http://schemas.openxmlformats.org/drawingml/2006/main">
            <a:off x="261384" y="-1"/>
            <a:ext cx="286578" cy="291301"/>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204886" y="23193"/>
            <a:ext cx="403864" cy="23996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Q8</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22.xml><?xml version="1.0" encoding="utf-8"?>
<c:userShapes xmlns:c="http://schemas.openxmlformats.org/drawingml/2006/chart">
  <cdr:relSizeAnchor xmlns:cdr="http://schemas.openxmlformats.org/drawingml/2006/chartDrawing">
    <cdr:from>
      <cdr:x>0.05543</cdr:x>
      <cdr:y>0.73583</cdr:y>
    </cdr:from>
    <cdr:to>
      <cdr:x>0.33795</cdr:x>
      <cdr:y>0.83905</cdr:y>
    </cdr:to>
    <cdr:sp macro="" textlink="">
      <cdr:nvSpPr>
        <cdr:cNvPr id="12" name="圖1"/>
        <cdr:cNvSpPr/>
      </cdr:nvSpPr>
      <cdr:spPr>
        <a:xfrm xmlns:a="http://schemas.openxmlformats.org/drawingml/2006/main">
          <a:off x="268724" y="2052935"/>
          <a:ext cx="1369575" cy="287980"/>
        </a:xfrm>
        <a:prstGeom xmlns:a="http://schemas.openxmlformats.org/drawingml/2006/main" prst="roundRect">
          <a:avLst>
            <a:gd name="adj" fmla="val 50000"/>
          </a:avLst>
        </a:prstGeom>
        <a:solidFill xmlns:a="http://schemas.openxmlformats.org/drawingml/2006/main">
          <a:srgbClr val="FAA4A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400" b="1">
              <a:solidFill>
                <a:prstClr val="white"/>
              </a:solidFill>
              <a:latin typeface="微軟正黑體" pitchFamily="34" charset="-120"/>
              <a:ea typeface="微軟正黑體" pitchFamily="34" charset="-120"/>
            </a:rPr>
            <a:t>有，曾經聽聞</a:t>
          </a:r>
          <a:endParaRPr lang="ko-KR" altLang="en-US" sz="1400" b="1">
            <a:solidFill>
              <a:prstClr val="white"/>
            </a:solidFill>
            <a:latin typeface="微軟正黑體" pitchFamily="34" charset="-120"/>
          </a:endParaRPr>
        </a:p>
      </cdr:txBody>
    </cdr:sp>
  </cdr:relSizeAnchor>
  <cdr:relSizeAnchor xmlns:cdr="http://schemas.openxmlformats.org/drawingml/2006/chartDrawing">
    <cdr:from>
      <cdr:x>0.72613</cdr:x>
      <cdr:y>0.07717</cdr:y>
    </cdr:from>
    <cdr:to>
      <cdr:x>0.94891</cdr:x>
      <cdr:y>0.1804</cdr:y>
    </cdr:to>
    <cdr:sp macro="" textlink="">
      <cdr:nvSpPr>
        <cdr:cNvPr id="13" name="圖1"/>
        <cdr:cNvSpPr/>
      </cdr:nvSpPr>
      <cdr:spPr>
        <a:xfrm xmlns:a="http://schemas.openxmlformats.org/drawingml/2006/main">
          <a:off x="3704879" y="242850"/>
          <a:ext cx="1136673" cy="324871"/>
        </a:xfrm>
        <a:prstGeom xmlns:a="http://schemas.openxmlformats.org/drawingml/2006/main" prst="roundRect">
          <a:avLst>
            <a:gd name="adj" fmla="val 50000"/>
          </a:avLst>
        </a:prstGeom>
        <a:solidFill xmlns:a="http://schemas.openxmlformats.org/drawingml/2006/main">
          <a:srgbClr val="8DB4E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400" b="1">
              <a:solidFill>
                <a:prstClr val="white"/>
              </a:solidFill>
              <a:latin typeface="微軟正黑體" pitchFamily="34" charset="-120"/>
              <a:ea typeface="微軟正黑體" pitchFamily="34" charset="-120"/>
            </a:rPr>
            <a:t>完全沒有</a:t>
          </a:r>
          <a:endParaRPr lang="ko-KR" altLang="en-US" sz="1400" b="1">
            <a:solidFill>
              <a:prstClr val="white"/>
            </a:solidFill>
            <a:latin typeface="微軟正黑體" pitchFamily="34" charset="-120"/>
          </a:endParaRPr>
        </a:p>
      </cdr:txBody>
    </cdr:sp>
  </cdr:relSizeAnchor>
  <cdr:relSizeAnchor xmlns:cdr="http://schemas.openxmlformats.org/drawingml/2006/chartDrawing">
    <cdr:from>
      <cdr:x>0.1086</cdr:x>
      <cdr:y>0.86298</cdr:y>
    </cdr:from>
    <cdr:to>
      <cdr:x>0.88834</cdr:x>
      <cdr:y>0.96621</cdr:y>
    </cdr:to>
    <cdr:grpSp>
      <cdr:nvGrpSpPr>
        <cdr:cNvPr id="9" name="群組 8">
          <a:extLst xmlns:a="http://schemas.openxmlformats.org/drawingml/2006/main">
            <a:ext uri="{FF2B5EF4-FFF2-40B4-BE49-F238E27FC236}">
              <a16:creationId xmlns="" xmlns:a16="http://schemas.microsoft.com/office/drawing/2014/main" xmlns:lc="http://schemas.openxmlformats.org/drawingml/2006/lockedCanvas" id="{E49C9CA0-7B7D-494B-A69C-84D892EFAEA7}"/>
            </a:ext>
          </a:extLst>
        </cdr:cNvPr>
        <cdr:cNvGrpSpPr/>
      </cdr:nvGrpSpPr>
      <cdr:grpSpPr>
        <a:xfrm xmlns:a="http://schemas.openxmlformats.org/drawingml/2006/main">
          <a:off x="554081" y="2715863"/>
          <a:ext cx="3978409" cy="324871"/>
          <a:chOff x="0" y="0"/>
          <a:chExt cx="3932337" cy="190552"/>
        </a:xfrm>
      </cdr:grpSpPr>
      <cdr:cxnSp macro="">
        <cdr:nvCxnSpPr>
          <cdr:cNvPr id="10" name="直線接點 9">
            <a:extLst xmlns:a="http://schemas.openxmlformats.org/drawingml/2006/main">
              <a:ext uri="{FF2B5EF4-FFF2-40B4-BE49-F238E27FC236}">
                <a16:creationId xmlns="" xmlns:a16="http://schemas.microsoft.com/office/drawing/2014/main" xmlns:lc="http://schemas.openxmlformats.org/drawingml/2006/lockedCanvas" id="{B40149D4-60E9-409F-80BC-A5452FEFBB25}"/>
              </a:ext>
            </a:extLst>
          </cdr:cNvPr>
          <cdr:cNvCxnSpPr/>
        </cdr:nvCxnSpPr>
        <cdr:spPr>
          <a:xfrm xmlns:a="http://schemas.openxmlformats.org/drawingml/2006/main" flipH="1" flipV="1">
            <a:off x="0" y="95346"/>
            <a:ext cx="3167627" cy="5524"/>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1" name="群組 10">
            <a:extLst xmlns:a="http://schemas.openxmlformats.org/drawingml/2006/main">
              <a:ext uri="{FF2B5EF4-FFF2-40B4-BE49-F238E27FC236}">
                <a16:creationId xmlns="" xmlns:a16="http://schemas.microsoft.com/office/drawing/2014/main" xmlns:lc="http://schemas.openxmlformats.org/drawingml/2006/lockedCanvas" id="{0171882C-D713-43FA-AF8C-443BFD3BA580}"/>
              </a:ext>
            </a:extLst>
          </cdr:cNvPr>
          <cdr:cNvGrpSpPr/>
        </cdr:nvGrpSpPr>
        <cdr:grpSpPr>
          <a:xfrm xmlns:a="http://schemas.openxmlformats.org/drawingml/2006/main">
            <a:off x="2975763" y="0"/>
            <a:ext cx="956574" cy="190552"/>
            <a:chOff x="2913478" y="0"/>
            <a:chExt cx="925890" cy="234862"/>
          </a:xfrm>
        </cdr:grpSpPr>
        <cdr:sp macro="" textlink="">
          <cdr:nvSpPr>
            <cdr:cNvPr id="14" name="圓角矩形 13">
              <a:extLst xmlns:a="http://schemas.openxmlformats.org/drawingml/2006/main">
                <a:ext uri="{FF2B5EF4-FFF2-40B4-BE49-F238E27FC236}">
                  <a16:creationId xmlns="" xmlns:a16="http://schemas.microsoft.com/office/drawing/2014/main" xmlns:lc="http://schemas.openxmlformats.org/drawingml/2006/lockedCanvas" id="{406B5684-9168-48EC-9A23-AF5751EAD366}"/>
                </a:ext>
              </a:extLst>
            </cdr:cNvPr>
            <cdr:cNvSpPr/>
          </cdr:nvSpPr>
          <cdr:spPr>
            <a:xfrm xmlns:a="http://schemas.openxmlformats.org/drawingml/2006/main">
              <a:off x="2913478" y="0"/>
              <a:ext cx="851554" cy="234862"/>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15" name="圓角矩形 14">
              <a:extLst xmlns:a="http://schemas.openxmlformats.org/drawingml/2006/main">
                <a:ext uri="{FF2B5EF4-FFF2-40B4-BE49-F238E27FC236}">
                  <a16:creationId xmlns="" xmlns:a16="http://schemas.microsoft.com/office/drawing/2014/main" xmlns:lc="http://schemas.openxmlformats.org/drawingml/2006/lockedCanvas" id="{4D754FC7-09DC-442F-B59F-C4D7CCBABBB8}"/>
                </a:ext>
              </a:extLst>
            </cdr:cNvPr>
            <cdr:cNvSpPr/>
          </cdr:nvSpPr>
          <cdr:spPr>
            <a:xfrm xmlns:a="http://schemas.openxmlformats.org/drawingml/2006/main">
              <a:off x="2983886" y="0"/>
              <a:ext cx="855482" cy="234862"/>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0.01048</cdr:x>
      <cdr:y>0.01821</cdr:y>
    </cdr:from>
    <cdr:to>
      <cdr:x>0.14736</cdr:x>
      <cdr:y>0.16729</cdr:y>
    </cdr:to>
    <cdr:grpSp>
      <cdr:nvGrpSpPr>
        <cdr:cNvPr id="16" name="群組 15">
          <a:extLst xmlns:a="http://schemas.openxmlformats.org/drawingml/2006/main">
            <a:ext uri="{FF2B5EF4-FFF2-40B4-BE49-F238E27FC236}">
              <a16:creationId xmlns:a16="http://schemas.microsoft.com/office/drawing/2014/main" xmlns="" xmlns:lc="http://schemas.openxmlformats.org/drawingml/2006/lockedCanvas" id="{AC4D31DB-7090-4F6C-B05E-55FB67A716E2}"/>
            </a:ext>
          </a:extLst>
        </cdr:cNvPr>
        <cdr:cNvGrpSpPr/>
      </cdr:nvGrpSpPr>
      <cdr:grpSpPr>
        <a:xfrm xmlns:a="http://schemas.openxmlformats.org/drawingml/2006/main">
          <a:off x="50800" y="50800"/>
          <a:ext cx="663575" cy="415925"/>
          <a:chOff x="0" y="0"/>
          <a:chExt cx="241331" cy="193542"/>
        </a:xfrm>
      </cdr:grpSpPr>
      <cdr:sp macro="" textlink="">
        <cdr:nvSpPr>
          <cdr:cNvPr id="17" name="橢圓 16"/>
          <cdr:cNvSpPr>
            <a:spLocks xmlns:a="http://schemas.openxmlformats.org/drawingml/2006/main" noChangeAspect="1"/>
          </cdr:cNvSpPr>
        </cdr:nvSpPr>
        <cdr:spPr>
          <a:xfrm xmlns:a="http://schemas.openxmlformats.org/drawingml/2006/main">
            <a:off x="33761" y="0"/>
            <a:ext cx="171246" cy="193542"/>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18" name="文字方塊 2"/>
          <cdr:cNvSpPr txBox="1"/>
        </cdr:nvSpPr>
        <cdr:spPr>
          <a:xfrm xmlns:a="http://schemas.openxmlformats.org/drawingml/2006/main">
            <a:off x="0" y="15410"/>
            <a:ext cx="241331" cy="15943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Q9</a:t>
            </a:r>
            <a:endParaRPr lang="zh-TW" altLang="en-US" sz="1100" b="1">
              <a:solidFill>
                <a:schemeClr val="bg1"/>
              </a:solidFill>
              <a:latin typeface="jf金萱鮮摘2.1" pitchFamily="34" charset="-120"/>
              <a:ea typeface="jf金萱鮮摘2.1" pitchFamily="34" charset="-120"/>
            </a:endParaRPr>
          </a:p>
        </cdr:txBody>
      </cdr:sp>
    </cdr:grpSp>
  </cdr:relSizeAnchor>
  <cdr:relSizeAnchor xmlns:cdr="http://schemas.openxmlformats.org/drawingml/2006/chartDrawing">
    <cdr:from>
      <cdr:x>0.23965</cdr:x>
      <cdr:y>0.53719</cdr:y>
    </cdr:from>
    <cdr:to>
      <cdr:x>0.29062</cdr:x>
      <cdr:y>0.55969</cdr:y>
    </cdr:to>
    <cdr:cxnSp macro="">
      <cdr:nvCxnSpPr>
        <cdr:cNvPr id="3" name="直線單箭頭接點 2"/>
        <cdr:cNvCxnSpPr/>
      </cdr:nvCxnSpPr>
      <cdr:spPr>
        <a:xfrm xmlns:a="http://schemas.openxmlformats.org/drawingml/2006/main" flipH="1" flipV="1">
          <a:off x="1222743" y="1690577"/>
          <a:ext cx="260061" cy="70806"/>
        </a:xfrm>
        <a:prstGeom xmlns:a="http://schemas.openxmlformats.org/drawingml/2006/main" prst="straightConnector1">
          <a:avLst/>
        </a:prstGeom>
        <a:ln xmlns:a="http://schemas.openxmlformats.org/drawingml/2006/main">
          <a:solidFill>
            <a:schemeClr val="tx1">
              <a:lumMod val="50000"/>
              <a:lumOff val="50000"/>
            </a:schemeClr>
          </a:solidFil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0.24757</cdr:x>
      <cdr:y>0.59518</cdr:y>
    </cdr:from>
    <cdr:to>
      <cdr:x>0.28359</cdr:x>
      <cdr:y>0.62818</cdr:y>
    </cdr:to>
    <cdr:cxnSp macro="">
      <cdr:nvCxnSpPr>
        <cdr:cNvPr id="19" name="直線單箭頭接點 18"/>
        <cdr:cNvCxnSpPr/>
      </cdr:nvCxnSpPr>
      <cdr:spPr>
        <a:xfrm xmlns:a="http://schemas.openxmlformats.org/drawingml/2006/main" flipH="1">
          <a:off x="1200150" y="1660526"/>
          <a:ext cx="174625" cy="92074"/>
        </a:xfrm>
        <a:prstGeom xmlns:a="http://schemas.openxmlformats.org/drawingml/2006/main" prst="straightConnector1">
          <a:avLst/>
        </a:prstGeom>
        <a:ln xmlns:a="http://schemas.openxmlformats.org/drawingml/2006/main">
          <a:solidFill>
            <a:schemeClr val="tx1">
              <a:lumMod val="50000"/>
              <a:lumOff val="50000"/>
            </a:schemeClr>
          </a:solidFil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0.06353</cdr:x>
      <cdr:y>0.36985</cdr:y>
    </cdr:from>
    <cdr:to>
      <cdr:x>0.24176</cdr:x>
      <cdr:y>0.47307</cdr:y>
    </cdr:to>
    <cdr:sp macro="" textlink="">
      <cdr:nvSpPr>
        <cdr:cNvPr id="21" name="圖1"/>
        <cdr:cNvSpPr/>
      </cdr:nvSpPr>
      <cdr:spPr>
        <a:xfrm xmlns:a="http://schemas.openxmlformats.org/drawingml/2006/main">
          <a:off x="307975" y="1031875"/>
          <a:ext cx="864000" cy="287980"/>
        </a:xfrm>
        <a:prstGeom xmlns:a="http://schemas.openxmlformats.org/drawingml/2006/main" prst="roundRect">
          <a:avLst>
            <a:gd name="adj" fmla="val 50000"/>
          </a:avLst>
        </a:prstGeom>
        <a:solidFill xmlns:a="http://schemas.openxmlformats.org/drawingml/2006/main">
          <a:schemeClr val="accent6"/>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400" b="1">
              <a:solidFill>
                <a:prstClr val="white"/>
              </a:solidFill>
              <a:latin typeface="微軟正黑體" pitchFamily="34" charset="-120"/>
              <a:ea typeface="微軟正黑體" pitchFamily="34" charset="-120"/>
            </a:rPr>
            <a:t>不知道</a:t>
          </a:r>
          <a:endParaRPr lang="ko-KR" altLang="en-US" sz="1400" b="1">
            <a:solidFill>
              <a:prstClr val="white"/>
            </a:solidFill>
            <a:latin typeface="微軟正黑體" pitchFamily="34" charset="-12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0.1576</cdr:x>
      <cdr:y>0.74607</cdr:y>
    </cdr:from>
    <cdr:to>
      <cdr:x>0.3284</cdr:x>
      <cdr:y>0.84929</cdr:y>
    </cdr:to>
    <cdr:sp macro="" textlink="">
      <cdr:nvSpPr>
        <cdr:cNvPr id="12" name="圖1"/>
        <cdr:cNvSpPr/>
      </cdr:nvSpPr>
      <cdr:spPr>
        <a:xfrm xmlns:a="http://schemas.openxmlformats.org/drawingml/2006/main">
          <a:off x="764012" y="2081513"/>
          <a:ext cx="828000" cy="287980"/>
        </a:xfrm>
        <a:prstGeom xmlns:a="http://schemas.openxmlformats.org/drawingml/2006/main" prst="roundRect">
          <a:avLst>
            <a:gd name="adj" fmla="val 50000"/>
          </a:avLst>
        </a:prstGeom>
        <a:solidFill xmlns:a="http://schemas.openxmlformats.org/drawingml/2006/main">
          <a:srgbClr val="FAA4A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400" b="1">
              <a:solidFill>
                <a:prstClr val="white"/>
              </a:solidFill>
              <a:latin typeface="微軟正黑體" pitchFamily="34" charset="-120"/>
              <a:ea typeface="微軟正黑體" pitchFamily="34" charset="-120"/>
            </a:rPr>
            <a:t>不願意</a:t>
          </a:r>
          <a:endParaRPr lang="en-US" altLang="zh-TW" sz="1400" b="1">
            <a:solidFill>
              <a:prstClr val="white"/>
            </a:solidFill>
            <a:latin typeface="微軟正黑體" pitchFamily="34" charset="-120"/>
            <a:ea typeface="微軟正黑體" pitchFamily="34" charset="-120"/>
          </a:endParaRPr>
        </a:p>
      </cdr:txBody>
    </cdr:sp>
  </cdr:relSizeAnchor>
  <cdr:relSizeAnchor xmlns:cdr="http://schemas.openxmlformats.org/drawingml/2006/chartDrawing">
    <cdr:from>
      <cdr:x>0.74578</cdr:x>
      <cdr:y>0.21256</cdr:y>
    </cdr:from>
    <cdr:to>
      <cdr:x>0.8943</cdr:x>
      <cdr:y>0.31579</cdr:y>
    </cdr:to>
    <cdr:sp macro="" textlink="">
      <cdr:nvSpPr>
        <cdr:cNvPr id="13" name="圖1"/>
        <cdr:cNvSpPr/>
      </cdr:nvSpPr>
      <cdr:spPr>
        <a:xfrm xmlns:a="http://schemas.openxmlformats.org/drawingml/2006/main">
          <a:off x="3615365" y="593029"/>
          <a:ext cx="720000" cy="288008"/>
        </a:xfrm>
        <a:prstGeom xmlns:a="http://schemas.openxmlformats.org/drawingml/2006/main" prst="roundRect">
          <a:avLst>
            <a:gd name="adj" fmla="val 50000"/>
          </a:avLst>
        </a:prstGeom>
        <a:solidFill xmlns:a="http://schemas.openxmlformats.org/drawingml/2006/main">
          <a:srgbClr val="8DB4E3"/>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zh-TW" altLang="en-US" sz="1400" b="1">
              <a:solidFill>
                <a:prstClr val="white"/>
              </a:solidFill>
              <a:latin typeface="微軟正黑體" pitchFamily="34" charset="-120"/>
              <a:ea typeface="微軟正黑體" pitchFamily="34" charset="-120"/>
            </a:rPr>
            <a:t>願意</a:t>
          </a:r>
          <a:endParaRPr lang="ko-KR" altLang="en-US" sz="1400" b="1">
            <a:solidFill>
              <a:prstClr val="white"/>
            </a:solidFill>
            <a:latin typeface="微軟正黑體" pitchFamily="34" charset="-120"/>
          </a:endParaRPr>
        </a:p>
      </cdr:txBody>
    </cdr:sp>
  </cdr:relSizeAnchor>
  <cdr:relSizeAnchor xmlns:cdr="http://schemas.openxmlformats.org/drawingml/2006/chartDrawing">
    <cdr:from>
      <cdr:x>0.11068</cdr:x>
      <cdr:y>0.8683</cdr:y>
    </cdr:from>
    <cdr:to>
      <cdr:x>0.89042</cdr:x>
      <cdr:y>0.97153</cdr:y>
    </cdr:to>
    <cdr:grpSp>
      <cdr:nvGrpSpPr>
        <cdr:cNvPr id="9" name="群組 8">
          <a:extLst xmlns:a="http://schemas.openxmlformats.org/drawingml/2006/main">
            <a:ext uri="{FF2B5EF4-FFF2-40B4-BE49-F238E27FC236}">
              <a16:creationId xmlns="" xmlns:a16="http://schemas.microsoft.com/office/drawing/2014/main" xmlns:lc="http://schemas.openxmlformats.org/drawingml/2006/lockedCanvas" id="{E49C9CA0-7B7D-494B-A69C-84D892EFAEA7}"/>
            </a:ext>
          </a:extLst>
        </cdr:cNvPr>
        <cdr:cNvGrpSpPr/>
      </cdr:nvGrpSpPr>
      <cdr:grpSpPr>
        <a:xfrm xmlns:a="http://schemas.openxmlformats.org/drawingml/2006/main">
          <a:off x="536552" y="2422524"/>
          <a:ext cx="3780004" cy="288008"/>
          <a:chOff x="0" y="0"/>
          <a:chExt cx="3932337" cy="190552"/>
        </a:xfrm>
      </cdr:grpSpPr>
      <cdr:cxnSp macro="">
        <cdr:nvCxnSpPr>
          <cdr:cNvPr id="10" name="直線接點 9">
            <a:extLst xmlns:a="http://schemas.openxmlformats.org/drawingml/2006/main">
              <a:ext uri="{FF2B5EF4-FFF2-40B4-BE49-F238E27FC236}">
                <a16:creationId xmlns="" xmlns:a16="http://schemas.microsoft.com/office/drawing/2014/main" xmlns:lc="http://schemas.openxmlformats.org/drawingml/2006/lockedCanvas" id="{B40149D4-60E9-409F-80BC-A5452FEFBB25}"/>
              </a:ext>
            </a:extLst>
          </cdr:cNvPr>
          <cdr:cNvCxnSpPr/>
        </cdr:nvCxnSpPr>
        <cdr:spPr>
          <a:xfrm xmlns:a="http://schemas.openxmlformats.org/drawingml/2006/main" flipH="1" flipV="1">
            <a:off x="0" y="95346"/>
            <a:ext cx="3167627" cy="5524"/>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1" name="群組 10">
            <a:extLst xmlns:a="http://schemas.openxmlformats.org/drawingml/2006/main">
              <a:ext uri="{FF2B5EF4-FFF2-40B4-BE49-F238E27FC236}">
                <a16:creationId xmlns="" xmlns:a16="http://schemas.microsoft.com/office/drawing/2014/main" xmlns:lc="http://schemas.openxmlformats.org/drawingml/2006/lockedCanvas" id="{0171882C-D713-43FA-AF8C-443BFD3BA580}"/>
              </a:ext>
            </a:extLst>
          </cdr:cNvPr>
          <cdr:cNvGrpSpPr/>
        </cdr:nvGrpSpPr>
        <cdr:grpSpPr>
          <a:xfrm xmlns:a="http://schemas.openxmlformats.org/drawingml/2006/main">
            <a:off x="2975763" y="0"/>
            <a:ext cx="956574" cy="190552"/>
            <a:chOff x="2913478" y="0"/>
            <a:chExt cx="925890" cy="234862"/>
          </a:xfrm>
        </cdr:grpSpPr>
        <cdr:sp macro="" textlink="">
          <cdr:nvSpPr>
            <cdr:cNvPr id="14" name="圓角矩形 13">
              <a:extLst xmlns:a="http://schemas.openxmlformats.org/drawingml/2006/main">
                <a:ext uri="{FF2B5EF4-FFF2-40B4-BE49-F238E27FC236}">
                  <a16:creationId xmlns="" xmlns:a16="http://schemas.microsoft.com/office/drawing/2014/main" xmlns:lc="http://schemas.openxmlformats.org/drawingml/2006/lockedCanvas" id="{406B5684-9168-48EC-9A23-AF5751EAD366}"/>
                </a:ext>
              </a:extLst>
            </cdr:cNvPr>
            <cdr:cNvSpPr/>
          </cdr:nvSpPr>
          <cdr:spPr>
            <a:xfrm xmlns:a="http://schemas.openxmlformats.org/drawingml/2006/main">
              <a:off x="2913478" y="0"/>
              <a:ext cx="851554" cy="234862"/>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15" name="圓角矩形 14">
              <a:extLst xmlns:a="http://schemas.openxmlformats.org/drawingml/2006/main">
                <a:ext uri="{FF2B5EF4-FFF2-40B4-BE49-F238E27FC236}">
                  <a16:creationId xmlns="" xmlns:a16="http://schemas.microsoft.com/office/drawing/2014/main" xmlns:lc="http://schemas.openxmlformats.org/drawingml/2006/lockedCanvas" id="{4D754FC7-09DC-442F-B59F-C4D7CCBABBB8}"/>
                </a:ext>
              </a:extLst>
            </cdr:cNvPr>
            <cdr:cNvSpPr/>
          </cdr:nvSpPr>
          <cdr:spPr>
            <a:xfrm xmlns:a="http://schemas.openxmlformats.org/drawingml/2006/main">
              <a:off x="2983886" y="0"/>
              <a:ext cx="855482" cy="234862"/>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0.01048</cdr:x>
      <cdr:y>0.01821</cdr:y>
    </cdr:from>
    <cdr:to>
      <cdr:x>0.14736</cdr:x>
      <cdr:y>0.16729</cdr:y>
    </cdr:to>
    <cdr:grpSp>
      <cdr:nvGrpSpPr>
        <cdr:cNvPr id="16" name="群組 15">
          <a:extLst xmlns:a="http://schemas.openxmlformats.org/drawingml/2006/main">
            <a:ext uri="{FF2B5EF4-FFF2-40B4-BE49-F238E27FC236}">
              <a16:creationId xmlns:a16="http://schemas.microsoft.com/office/drawing/2014/main" xmlns="" xmlns:lc="http://schemas.openxmlformats.org/drawingml/2006/lockedCanvas" id="{AC4D31DB-7090-4F6C-B05E-55FB67A716E2}"/>
            </a:ext>
          </a:extLst>
        </cdr:cNvPr>
        <cdr:cNvGrpSpPr/>
      </cdr:nvGrpSpPr>
      <cdr:grpSpPr>
        <a:xfrm xmlns:a="http://schemas.openxmlformats.org/drawingml/2006/main">
          <a:off x="50805" y="50805"/>
          <a:ext cx="663563" cy="415928"/>
          <a:chOff x="0" y="0"/>
          <a:chExt cx="241331" cy="193542"/>
        </a:xfrm>
      </cdr:grpSpPr>
      <cdr:sp macro="" textlink="">
        <cdr:nvSpPr>
          <cdr:cNvPr id="17" name="橢圓 16"/>
          <cdr:cNvSpPr>
            <a:spLocks xmlns:a="http://schemas.openxmlformats.org/drawingml/2006/main" noChangeAspect="1"/>
          </cdr:cNvSpPr>
        </cdr:nvSpPr>
        <cdr:spPr>
          <a:xfrm xmlns:a="http://schemas.openxmlformats.org/drawingml/2006/main">
            <a:off x="33761" y="0"/>
            <a:ext cx="171246" cy="193542"/>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18" name="文字方塊 2"/>
          <cdr:cNvSpPr txBox="1"/>
        </cdr:nvSpPr>
        <cdr:spPr>
          <a:xfrm xmlns:a="http://schemas.openxmlformats.org/drawingml/2006/main">
            <a:off x="0" y="15410"/>
            <a:ext cx="241331" cy="15943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Q10</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24.xml><?xml version="1.0" encoding="utf-8"?>
<c:userShapes xmlns:c="http://schemas.openxmlformats.org/drawingml/2006/chart">
  <cdr:relSizeAnchor xmlns:cdr="http://schemas.openxmlformats.org/drawingml/2006/chartDrawing">
    <cdr:from>
      <cdr:x>0.24564</cdr:x>
      <cdr:y>0.14287</cdr:y>
    </cdr:from>
    <cdr:to>
      <cdr:x>0.51306</cdr:x>
      <cdr:y>0.18088</cdr:y>
    </cdr:to>
    <cdr:cxnSp macro="">
      <cdr:nvCxnSpPr>
        <cdr:cNvPr id="10" name="直線接點 9">
          <a:extLst xmlns:a="http://schemas.openxmlformats.org/drawingml/2006/main">
            <a:ext uri="{FF2B5EF4-FFF2-40B4-BE49-F238E27FC236}">
              <a16:creationId xmlns:lc="http://schemas.openxmlformats.org/drawingml/2006/lockedCanvas" xmlns="" xmlns:a16="http://schemas.microsoft.com/office/drawing/2014/main" id="{CC35BFA6-4F99-4120-9438-CC3285ADF68D}"/>
            </a:ext>
          </a:extLst>
        </cdr:cNvPr>
        <cdr:cNvCxnSpPr/>
      </cdr:nvCxnSpPr>
      <cdr:spPr>
        <a:xfrm xmlns:a="http://schemas.openxmlformats.org/drawingml/2006/main" flipV="1">
          <a:off x="1104648" y="733647"/>
          <a:ext cx="1202617" cy="195193"/>
        </a:xfrm>
        <a:prstGeom xmlns:a="http://schemas.openxmlformats.org/drawingml/2006/main" prst="line">
          <a:avLst/>
        </a:prstGeom>
        <a:ln xmlns:a="http://schemas.openxmlformats.org/drawingml/2006/main" w="19050">
          <a:solidFill>
            <a:schemeClr val="accent6"/>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0.51571</cdr:x>
      <cdr:y>0.1416</cdr:y>
    </cdr:from>
    <cdr:to>
      <cdr:x>0.79442</cdr:x>
      <cdr:y>0.15115</cdr:y>
    </cdr:to>
    <cdr:cxnSp macro="">
      <cdr:nvCxnSpPr>
        <cdr:cNvPr id="11" name="直線接點 10">
          <a:extLst xmlns:a="http://schemas.openxmlformats.org/drawingml/2006/main">
            <a:ext uri="{FF2B5EF4-FFF2-40B4-BE49-F238E27FC236}">
              <a16:creationId xmlns:lc="http://schemas.openxmlformats.org/drawingml/2006/lockedCanvas" xmlns:a16="http://schemas.microsoft.com/office/drawing/2014/main" xmlns="" id="{CC35BFA6-4F99-4120-9438-CC3285ADF68D}"/>
            </a:ext>
          </a:extLst>
        </cdr:cNvPr>
        <cdr:cNvCxnSpPr/>
      </cdr:nvCxnSpPr>
      <cdr:spPr>
        <a:xfrm xmlns:a="http://schemas.openxmlformats.org/drawingml/2006/main">
          <a:off x="2319181" y="727175"/>
          <a:ext cx="1253359" cy="49002"/>
        </a:xfrm>
        <a:prstGeom xmlns:a="http://schemas.openxmlformats.org/drawingml/2006/main" prst="line">
          <a:avLst/>
        </a:prstGeom>
        <a:ln xmlns:a="http://schemas.openxmlformats.org/drawingml/2006/main" w="19050">
          <a:solidFill>
            <a:schemeClr val="accent6"/>
          </a:solidFill>
          <a:headEnd type="none"/>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0.02899</cdr:y>
    </cdr:from>
    <cdr:to>
      <cdr:x>0.15421</cdr:x>
      <cdr:y>0.12469</cdr:y>
    </cdr:to>
    <cdr:grpSp>
      <cdr:nvGrpSpPr>
        <cdr:cNvPr id="9" name="群組 8">
          <a:extLst xmlns:a="http://schemas.openxmlformats.org/drawingml/2006/main">
            <a:ext uri="{FF2B5EF4-FFF2-40B4-BE49-F238E27FC236}">
              <a16:creationId xmlns="" xmlns:a16="http://schemas.microsoft.com/office/drawing/2014/main" xmlns:lc="http://schemas.openxmlformats.org/drawingml/2006/lockedCanvas" id="{AC4D31DB-7090-4F6C-B05E-55FB67A716E2}"/>
            </a:ext>
          </a:extLst>
        </cdr:cNvPr>
        <cdr:cNvGrpSpPr/>
      </cdr:nvGrpSpPr>
      <cdr:grpSpPr>
        <a:xfrm xmlns:a="http://schemas.openxmlformats.org/drawingml/2006/main">
          <a:off x="0" y="148856"/>
          <a:ext cx="693480" cy="491462"/>
          <a:chOff x="-18477" y="-23641"/>
          <a:chExt cx="87770" cy="90060"/>
        </a:xfrm>
      </cdr:grpSpPr>
      <cdr:sp macro="" textlink="">
        <cdr:nvSpPr>
          <cdr:cNvPr id="12" name="橢圓 11"/>
          <cdr:cNvSpPr>
            <a:spLocks xmlns:a="http://schemas.openxmlformats.org/drawingml/2006/main" noChangeAspect="1"/>
          </cdr:cNvSpPr>
        </cdr:nvSpPr>
        <cdr:spPr>
          <a:xfrm xmlns:a="http://schemas.openxmlformats.org/drawingml/2006/main">
            <a:off x="-6199" y="-23641"/>
            <a:ext cx="62280" cy="90060"/>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3" name="文字方塊 2"/>
          <cdr:cNvSpPr txBox="1"/>
        </cdr:nvSpPr>
        <cdr:spPr>
          <a:xfrm xmlns:a="http://schemas.openxmlformats.org/drawingml/2006/main">
            <a:off x="-18477" y="-16470"/>
            <a:ext cx="87770" cy="74189"/>
          </a:xfrm>
          <a:prstGeom xmlns:a="http://schemas.openxmlformats.org/drawingml/2006/main" prst="rect">
            <a:avLst/>
          </a:prstGeom>
        </cdr:spPr>
      </cdr:sp>
    </cdr:grpSp>
  </cdr:relSizeAnchor>
  <cdr:relSizeAnchor xmlns:cdr="http://schemas.openxmlformats.org/drawingml/2006/chartDrawing">
    <cdr:from>
      <cdr:x>0.02601</cdr:x>
      <cdr:y>0.03313</cdr:y>
    </cdr:from>
    <cdr:to>
      <cdr:x>0.12767</cdr:x>
      <cdr:y>0.11802</cdr:y>
    </cdr:to>
    <cdr:sp macro="" textlink="">
      <cdr:nvSpPr>
        <cdr:cNvPr id="2" name="文字方塊 1"/>
        <cdr:cNvSpPr txBox="1"/>
      </cdr:nvSpPr>
      <cdr:spPr>
        <a:xfrm xmlns:a="http://schemas.openxmlformats.org/drawingml/2006/main">
          <a:off x="116959" y="170121"/>
          <a:ext cx="457200" cy="4359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0.01891</cdr:x>
      <cdr:y>0.04348</cdr:y>
    </cdr:from>
    <cdr:to>
      <cdr:x>0.13713</cdr:x>
      <cdr:y>0.11181</cdr:y>
    </cdr:to>
    <cdr:sp macro="" textlink="">
      <cdr:nvSpPr>
        <cdr:cNvPr id="3" name="文字方塊 2"/>
        <cdr:cNvSpPr txBox="1"/>
      </cdr:nvSpPr>
      <cdr:spPr>
        <a:xfrm xmlns:a="http://schemas.openxmlformats.org/drawingml/2006/main">
          <a:off x="85062" y="223283"/>
          <a:ext cx="531628" cy="3508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solidFill>
                <a:schemeClr val="bg1"/>
              </a:solidFill>
              <a:latin typeface="微軟正黑體" pitchFamily="34" charset="-120"/>
              <a:ea typeface="微軟正黑體" pitchFamily="34" charset="-120"/>
            </a:rPr>
            <a:t>Q10</a:t>
          </a:r>
          <a:endParaRPr lang="zh-TW" altLang="en-US" sz="1100" b="1">
            <a:solidFill>
              <a:schemeClr val="bg1"/>
            </a:solidFill>
            <a:latin typeface="微軟正黑體" pitchFamily="34" charset="-120"/>
            <a:ea typeface="微軟正黑體" pitchFamily="34" charset="-12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cdr:x>
      <cdr:y>0.02587</cdr:y>
    </cdr:from>
    <cdr:to>
      <cdr:x>0.08764</cdr:x>
      <cdr:y>0.15887</cdr:y>
    </cdr:to>
    <cdr:grpSp>
      <cdr:nvGrpSpPr>
        <cdr:cNvPr id="10" name="群組 9"/>
        <cdr:cNvGrpSpPr/>
      </cdr:nvGrpSpPr>
      <cdr:grpSpPr>
        <a:xfrm xmlns:a="http://schemas.openxmlformats.org/drawingml/2006/main">
          <a:off x="0" y="105612"/>
          <a:ext cx="595423" cy="542974"/>
          <a:chOff x="0" y="-36798"/>
          <a:chExt cx="478631" cy="427013"/>
        </a:xfrm>
      </cdr:grpSpPr>
      <cdr:sp macro="" textlink="">
        <cdr:nvSpPr>
          <cdr:cNvPr id="15" name="橢圓 14"/>
          <cdr:cNvSpPr>
            <a:spLocks xmlns:a="http://schemas.openxmlformats.org/drawingml/2006/main" noChangeAspect="1"/>
          </cdr:cNvSpPr>
        </cdr:nvSpPr>
        <cdr:spPr>
          <a:xfrm xmlns:a="http://schemas.openxmlformats.org/drawingml/2006/main">
            <a:off x="36818" y="-36798"/>
            <a:ext cx="416745" cy="427013"/>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19" name="文字方塊 2"/>
          <cdr:cNvSpPr txBox="1"/>
        </cdr:nvSpPr>
        <cdr:spPr>
          <a:xfrm xmlns:a="http://schemas.openxmlformats.org/drawingml/2006/main">
            <a:off x="0" y="0"/>
            <a:ext cx="478631" cy="3352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Q11</a:t>
            </a:r>
            <a:endParaRPr lang="zh-TW" altLang="en-US" sz="1100" b="1">
              <a:solidFill>
                <a:schemeClr val="bg1"/>
              </a:solidFill>
              <a:latin typeface="jf金萱鮮摘2.1" pitchFamily="34" charset="-120"/>
              <a:ea typeface="jf金萱鮮摘2.1" pitchFamily="34" charset="-120"/>
            </a:endParaRPr>
          </a:p>
        </cdr:txBody>
      </cdr:sp>
    </cdr:grpSp>
  </cdr:relSizeAnchor>
  <cdr:relSizeAnchor xmlns:cdr="http://schemas.openxmlformats.org/drawingml/2006/chartDrawing">
    <cdr:from>
      <cdr:x>0.14502</cdr:x>
      <cdr:y>0.88273</cdr:y>
    </cdr:from>
    <cdr:to>
      <cdr:x>0.84613</cdr:x>
      <cdr:y>0.96209</cdr:y>
    </cdr:to>
    <cdr:grpSp>
      <cdr:nvGrpSpPr>
        <cdr:cNvPr id="11" name="群組 10">
          <a:extLst xmlns:a="http://schemas.openxmlformats.org/drawingml/2006/main">
            <a:ext uri="{FF2B5EF4-FFF2-40B4-BE49-F238E27FC236}">
              <a16:creationId xmlns="" xmlns:a16="http://schemas.microsoft.com/office/drawing/2014/main" xmlns:lc="http://schemas.openxmlformats.org/drawingml/2006/lockedCanvas" id="{E49C9CA0-7B7D-494B-A69C-84D892EFAEA7}"/>
            </a:ext>
          </a:extLst>
        </cdr:cNvPr>
        <cdr:cNvGrpSpPr/>
      </cdr:nvGrpSpPr>
      <cdr:grpSpPr>
        <a:xfrm xmlns:a="http://schemas.openxmlformats.org/drawingml/2006/main">
          <a:off x="915934" y="3603657"/>
          <a:ext cx="4428000" cy="324000"/>
          <a:chOff x="0" y="0"/>
          <a:chExt cx="3601760" cy="213846"/>
        </a:xfrm>
      </cdr:grpSpPr>
      <cdr:cxnSp macro="">
        <cdr:nvCxnSpPr>
          <cdr:cNvPr id="12" name="直線接點 11">
            <a:extLst xmlns:a="http://schemas.openxmlformats.org/drawingml/2006/main">
              <a:ext uri="{FF2B5EF4-FFF2-40B4-BE49-F238E27FC236}">
                <a16:creationId xmlns="" xmlns:a16="http://schemas.microsoft.com/office/drawing/2014/main" xmlns:lc="http://schemas.openxmlformats.org/drawingml/2006/lockedCanvas" id="{B40149D4-60E9-409F-80BC-A5452FEFBB25}"/>
              </a:ext>
            </a:extLst>
          </cdr:cNvPr>
          <cdr:cNvCxnSpPr/>
        </cdr:nvCxnSpPr>
        <cdr:spPr>
          <a:xfrm xmlns:a="http://schemas.openxmlformats.org/drawingml/2006/main" flipH="1" flipV="1">
            <a:off x="0" y="107002"/>
            <a:ext cx="2901337" cy="6200"/>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3" name="群組 12">
            <a:extLst xmlns:a="http://schemas.openxmlformats.org/drawingml/2006/main">
              <a:ext uri="{FF2B5EF4-FFF2-40B4-BE49-F238E27FC236}">
                <a16:creationId xmlns="" xmlns:a16="http://schemas.microsoft.com/office/drawing/2014/main" xmlns:lc="http://schemas.openxmlformats.org/drawingml/2006/lockedCanvas" id="{0171882C-D713-43FA-AF8C-443BFD3BA580}"/>
              </a:ext>
            </a:extLst>
          </cdr:cNvPr>
          <cdr:cNvGrpSpPr/>
        </cdr:nvGrpSpPr>
        <cdr:grpSpPr>
          <a:xfrm xmlns:a="http://schemas.openxmlformats.org/drawingml/2006/main">
            <a:off x="2725602" y="0"/>
            <a:ext cx="876158" cy="213846"/>
            <a:chOff x="2913478" y="0"/>
            <a:chExt cx="925890" cy="234862"/>
          </a:xfrm>
        </cdr:grpSpPr>
        <cdr:sp macro="" textlink="">
          <cdr:nvSpPr>
            <cdr:cNvPr id="14" name="圓角矩形 13">
              <a:extLst xmlns:a="http://schemas.openxmlformats.org/drawingml/2006/main">
                <a:ext uri="{FF2B5EF4-FFF2-40B4-BE49-F238E27FC236}">
                  <a16:creationId xmlns="" xmlns:a16="http://schemas.microsoft.com/office/drawing/2014/main" xmlns:lc="http://schemas.openxmlformats.org/drawingml/2006/lockedCanvas" id="{406B5684-9168-48EC-9A23-AF5751EAD366}"/>
                </a:ext>
              </a:extLst>
            </cdr:cNvPr>
            <cdr:cNvSpPr/>
          </cdr:nvSpPr>
          <cdr:spPr>
            <a:xfrm xmlns:a="http://schemas.openxmlformats.org/drawingml/2006/main">
              <a:off x="2913478" y="0"/>
              <a:ext cx="851554" cy="234862"/>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16" name="圓角矩形 15">
              <a:extLst xmlns:a="http://schemas.openxmlformats.org/drawingml/2006/main">
                <a:ext uri="{FF2B5EF4-FFF2-40B4-BE49-F238E27FC236}">
                  <a16:creationId xmlns="" xmlns:a16="http://schemas.microsoft.com/office/drawing/2014/main" xmlns:lc="http://schemas.openxmlformats.org/drawingml/2006/lockedCanvas" id="{4D754FC7-09DC-442F-B59F-C4D7CCBABBB8}"/>
                </a:ext>
              </a:extLst>
            </cdr:cNvPr>
            <cdr:cNvSpPr/>
          </cdr:nvSpPr>
          <cdr:spPr>
            <a:xfrm xmlns:a="http://schemas.openxmlformats.org/drawingml/2006/main">
              <a:off x="2983886" y="0"/>
              <a:ext cx="855482" cy="234862"/>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n=253</a:t>
              </a:r>
            </a:p>
          </cdr:txBody>
        </cdr:sp>
      </cdr:grpSp>
    </cdr:grpSp>
  </cdr:relSizeAnchor>
</c:userShapes>
</file>

<file path=word/drawings/drawing26.xml><?xml version="1.0" encoding="utf-8"?>
<c:userShapes xmlns:c="http://schemas.openxmlformats.org/drawingml/2006/chart">
  <cdr:relSizeAnchor xmlns:cdr="http://schemas.openxmlformats.org/drawingml/2006/chartDrawing">
    <cdr:from>
      <cdr:x>0.90363</cdr:x>
      <cdr:y>0</cdr:y>
    </cdr:from>
    <cdr:to>
      <cdr:x>0.98207</cdr:x>
      <cdr:y>0.07482</cdr:y>
    </cdr:to>
    <cdr:grpSp>
      <cdr:nvGrpSpPr>
        <cdr:cNvPr id="2" name="群組 1"/>
        <cdr:cNvGrpSpPr>
          <a:grpSpLocks xmlns:a="http://schemas.openxmlformats.org/drawingml/2006/main" noChangeAspect="1"/>
        </cdr:cNvGrpSpPr>
      </cdr:nvGrpSpPr>
      <cdr:grpSpPr>
        <a:xfrm xmlns:a="http://schemas.openxmlformats.org/drawingml/2006/main">
          <a:off x="5879805" y="0"/>
          <a:ext cx="510363" cy="438333"/>
          <a:chOff x="0" y="0"/>
          <a:chExt cx="425179" cy="455122"/>
        </a:xfrm>
      </cdr:grpSpPr>
      <cdr:sp macro="" textlink="">
        <cdr:nvSpPr>
          <cdr:cNvPr id="3" name="橢圓 2"/>
          <cdr:cNvSpPr>
            <a:spLocks xmlns:a="http://schemas.openxmlformats.org/drawingml/2006/main" noChangeAspect="1"/>
          </cdr:cNvSpPr>
        </cdr:nvSpPr>
        <cdr:spPr>
          <a:xfrm xmlns:a="http://schemas.openxmlformats.org/drawingml/2006/main">
            <a:off x="7878" y="0"/>
            <a:ext cx="393983" cy="455122"/>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0" y="77586"/>
            <a:ext cx="425179" cy="2778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Q11</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27.xml><?xml version="1.0" encoding="utf-8"?>
<c:userShapes xmlns:c="http://schemas.openxmlformats.org/drawingml/2006/chart">
  <cdr:relSizeAnchor xmlns:cdr="http://schemas.openxmlformats.org/drawingml/2006/chartDrawing">
    <cdr:from>
      <cdr:x>0.29493</cdr:x>
      <cdr:y>0.47682</cdr:y>
    </cdr:from>
    <cdr:to>
      <cdr:x>0.98215</cdr:x>
      <cdr:y>0.77071</cdr:y>
    </cdr:to>
    <cdr:sp macro="" textlink="">
      <cdr:nvSpPr>
        <cdr:cNvPr id="31" name="圓角矩形 27">
          <a:extLst xmlns:a="http://schemas.openxmlformats.org/drawingml/2006/main">
            <a:ext uri="{FF2B5EF4-FFF2-40B4-BE49-F238E27FC236}">
              <a16:creationId xmlns:a16="http://schemas.microsoft.com/office/drawing/2014/main" xmlns="" id="{A91670A6-4183-4114-83C6-7A77B57FBA5E}"/>
            </a:ext>
          </a:extLst>
        </cdr:cNvPr>
        <cdr:cNvSpPr/>
      </cdr:nvSpPr>
      <cdr:spPr>
        <a:xfrm xmlns:a="http://schemas.openxmlformats.org/drawingml/2006/main">
          <a:off x="1438299" y="1704975"/>
          <a:ext cx="3351435" cy="1050843"/>
        </a:xfrm>
        <a:prstGeom xmlns:a="http://schemas.openxmlformats.org/drawingml/2006/main" prst="roundRect">
          <a:avLst>
            <a:gd name="adj" fmla="val 12465"/>
          </a:avLst>
        </a:prstGeom>
        <a:gradFill xmlns:a="http://schemas.openxmlformats.org/drawingml/2006/main" flip="none" rotWithShape="1">
          <a:gsLst>
            <a:gs pos="0">
              <a:srgbClr val="C0504D">
                <a:lumMod val="20000"/>
                <a:lumOff val="80000"/>
              </a:srgbClr>
            </a:gs>
            <a:gs pos="30000">
              <a:srgbClr val="C0504D">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0.28516</cdr:x>
      <cdr:y>0.12013</cdr:y>
    </cdr:from>
    <cdr:to>
      <cdr:x>0.98634</cdr:x>
      <cdr:y>0.46883</cdr:y>
    </cdr:to>
    <cdr:sp macro="" textlink="">
      <cdr:nvSpPr>
        <cdr:cNvPr id="32" name="圓角矩形 28">
          <a:extLst xmlns:a="http://schemas.openxmlformats.org/drawingml/2006/main">
            <a:ext uri="{FF2B5EF4-FFF2-40B4-BE49-F238E27FC236}">
              <a16:creationId xmlns:a16="http://schemas.microsoft.com/office/drawing/2014/main" xmlns="" id="{7ECC583E-BF78-421E-9DE4-F7BA80C010AF}"/>
            </a:ext>
          </a:extLst>
        </cdr:cNvPr>
        <cdr:cNvSpPr/>
      </cdr:nvSpPr>
      <cdr:spPr>
        <a:xfrm xmlns:a="http://schemas.openxmlformats.org/drawingml/2006/main">
          <a:off x="1390650" y="429546"/>
          <a:ext cx="3419534" cy="1246854"/>
        </a:xfrm>
        <a:prstGeom xmlns:a="http://schemas.openxmlformats.org/drawingml/2006/main" prst="roundRect">
          <a:avLst>
            <a:gd name="adj" fmla="val 12465"/>
          </a:avLst>
        </a:prstGeom>
        <a:gradFill xmlns:a="http://schemas.openxmlformats.org/drawingml/2006/main" flip="none" rotWithShape="1">
          <a:gsLst>
            <a:gs pos="0">
              <a:srgbClr val="4BACC6">
                <a:lumMod val="20000"/>
                <a:lumOff val="80000"/>
              </a:srgbClr>
            </a:gs>
            <a:gs pos="30000">
              <a:srgbClr val="4BACC6">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0.74993</cdr:x>
      <cdr:y>0.14914</cdr:y>
    </cdr:from>
    <cdr:to>
      <cdr:x>0.95717</cdr:x>
      <cdr:y>0.34431</cdr:y>
    </cdr:to>
    <cdr:sp macro="" textlink="">
      <cdr:nvSpPr>
        <cdr:cNvPr id="33" name="圓角矩形 18">
          <a:extLst xmlns:a="http://schemas.openxmlformats.org/drawingml/2006/main">
            <a:ext uri="{FF2B5EF4-FFF2-40B4-BE49-F238E27FC236}">
              <a16:creationId xmlns:a16="http://schemas.microsoft.com/office/drawing/2014/main" xmlns="" id="{2F3DDF7F-D997-4904-BA2D-5DB7538431B7}"/>
            </a:ext>
          </a:extLst>
        </cdr:cNvPr>
        <cdr:cNvSpPr/>
      </cdr:nvSpPr>
      <cdr:spPr>
        <a:xfrm xmlns:a="http://schemas.openxmlformats.org/drawingml/2006/main">
          <a:off x="3657275" y="533286"/>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0.74407</cdr:x>
      <cdr:y>0.52573</cdr:y>
    </cdr:from>
    <cdr:to>
      <cdr:x>0.95131</cdr:x>
      <cdr:y>0.72089</cdr:y>
    </cdr:to>
    <cdr:sp macro="" textlink="">
      <cdr:nvSpPr>
        <cdr:cNvPr id="34" name="圓角矩形 19">
          <a:extLst xmlns:a="http://schemas.openxmlformats.org/drawingml/2006/main">
            <a:ext uri="{FF2B5EF4-FFF2-40B4-BE49-F238E27FC236}">
              <a16:creationId xmlns:a16="http://schemas.microsoft.com/office/drawing/2014/main" xmlns="" id="{1E47E597-7186-40EC-B69B-64B5E056E3FD}"/>
            </a:ext>
          </a:extLst>
        </cdr:cNvPr>
        <cdr:cNvSpPr/>
      </cdr:nvSpPr>
      <cdr:spPr>
        <a:xfrm xmlns:a="http://schemas.openxmlformats.org/drawingml/2006/main">
          <a:off x="3628681" y="1879849"/>
          <a:ext cx="1010668" cy="697831"/>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0.78202</cdr:x>
      <cdr:y>0.14503</cdr:y>
    </cdr:from>
    <cdr:to>
      <cdr:x>0.93587</cdr:x>
      <cdr:y>0.25614</cdr:y>
    </cdr:to>
    <cdr:sp macro="" textlink="">
      <cdr:nvSpPr>
        <cdr:cNvPr id="12" name="文字方塊 3"/>
        <cdr:cNvSpPr txBox="1"/>
      </cdr:nvSpPr>
      <cdr:spPr>
        <a:xfrm xmlns:a="http://schemas.openxmlformats.org/drawingml/2006/main">
          <a:off x="3659868" y="469900"/>
          <a:ext cx="719986" cy="3600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zh-TW" altLang="en-US" sz="1200" b="1">
            <a:solidFill>
              <a:schemeClr val="tx1">
                <a:lumMod val="75000"/>
                <a:lumOff val="25000"/>
              </a:schemeClr>
            </a:solidFill>
            <a:latin typeface="微軟正黑體" pitchFamily="34" charset="-120"/>
            <a:ea typeface="微軟正黑體" pitchFamily="34" charset="-120"/>
          </a:endParaRPr>
        </a:p>
      </cdr:txBody>
    </cdr:sp>
  </cdr:relSizeAnchor>
  <cdr:relSizeAnchor xmlns:cdr="http://schemas.openxmlformats.org/drawingml/2006/chartDrawing">
    <cdr:from>
      <cdr:x>0.77616</cdr:x>
      <cdr:y>0.53737</cdr:y>
    </cdr:from>
    <cdr:to>
      <cdr:x>0.93001</cdr:x>
      <cdr:y>0.64848</cdr:y>
    </cdr:to>
    <cdr:sp macro="" textlink="">
      <cdr:nvSpPr>
        <cdr:cNvPr id="14" name="文字方塊 3"/>
        <cdr:cNvSpPr txBox="1"/>
      </cdr:nvSpPr>
      <cdr:spPr>
        <a:xfrm xmlns:a="http://schemas.openxmlformats.org/drawingml/2006/main">
          <a:off x="3785177" y="1921470"/>
          <a:ext cx="750296"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不滿意</a:t>
          </a:r>
        </a:p>
      </cdr:txBody>
    </cdr:sp>
  </cdr:relSizeAnchor>
  <cdr:relSizeAnchor xmlns:cdr="http://schemas.openxmlformats.org/drawingml/2006/chartDrawing">
    <cdr:from>
      <cdr:x>0.76532</cdr:x>
      <cdr:y>0.24499</cdr:y>
    </cdr:from>
    <cdr:to>
      <cdr:x>0.95256</cdr:x>
      <cdr:y>0.33906</cdr:y>
    </cdr:to>
    <cdr:sp macro="" textlink="">
      <cdr:nvSpPr>
        <cdr:cNvPr id="15" name="文字方塊 4"/>
        <cdr:cNvSpPr txBox="1"/>
      </cdr:nvSpPr>
      <cdr:spPr>
        <a:xfrm xmlns:a="http://schemas.openxmlformats.org/drawingml/2006/main">
          <a:off x="3581720" y="793760"/>
          <a:ext cx="876283" cy="3047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97.7%</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0.76252</cdr:x>
      <cdr:y>0.60378</cdr:y>
    </cdr:from>
    <cdr:to>
      <cdr:x>0.94365</cdr:x>
      <cdr:y>0.71489</cdr:y>
    </cdr:to>
    <cdr:sp macro="" textlink="">
      <cdr:nvSpPr>
        <cdr:cNvPr id="16" name="文字方塊 1"/>
        <cdr:cNvSpPr txBox="1"/>
      </cdr:nvSpPr>
      <cdr:spPr>
        <a:xfrm xmlns:a="http://schemas.openxmlformats.org/drawingml/2006/main">
          <a:off x="3718658" y="2158931"/>
          <a:ext cx="883334" cy="3972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2.3%</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0.12807</cdr:x>
      <cdr:y>0.89527</cdr:y>
    </cdr:from>
    <cdr:to>
      <cdr:x>0.90317</cdr:x>
      <cdr:y>0.97581</cdr:y>
    </cdr:to>
    <cdr:grpSp>
      <cdr:nvGrpSpPr>
        <cdr:cNvPr id="17" name="群組 16">
          <a:extLst xmlns:a="http://schemas.openxmlformats.org/drawingml/2006/main">
            <a:ext uri="{FF2B5EF4-FFF2-40B4-BE49-F238E27FC236}">
              <a16:creationId xmlns:a16="http://schemas.microsoft.com/office/drawing/2014/main" xmlns="" id="{E49C9CA0-7B7D-494B-A69C-84D892EFAEA7}"/>
            </a:ext>
          </a:extLst>
        </cdr:cNvPr>
        <cdr:cNvGrpSpPr/>
      </cdr:nvGrpSpPr>
      <cdr:grpSpPr>
        <a:xfrm xmlns:a="http://schemas.openxmlformats.org/drawingml/2006/main">
          <a:off x="624572" y="3201204"/>
          <a:ext cx="3780007" cy="287985"/>
          <a:chOff x="0" y="0"/>
          <a:chExt cx="3860815" cy="234047"/>
        </a:xfrm>
      </cdr:grpSpPr>
      <cdr:cxnSp macro="">
        <cdr:nvCxnSpPr>
          <cdr:cNvPr id="18" name="直線接點 17">
            <a:extLst xmlns:a="http://schemas.openxmlformats.org/drawingml/2006/main">
              <a:ext uri="{FF2B5EF4-FFF2-40B4-BE49-F238E27FC236}">
                <a16:creationId xmlns:a16="http://schemas.microsoft.com/office/drawing/2014/main" xmlns="" id="{B40149D4-60E9-409F-80BC-A5452FEFBB25}"/>
              </a:ext>
            </a:extLst>
          </cdr:cNvPr>
          <cdr:cNvCxnSpPr/>
        </cdr:nvCxnSpPr>
        <cdr:spPr>
          <a:xfrm xmlns:a="http://schemas.openxmlformats.org/drawingml/2006/main" flipH="1" flipV="1">
            <a:off x="0" y="117313"/>
            <a:ext cx="3101328" cy="6797"/>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9" name="群組 18">
            <a:extLst xmlns:a="http://schemas.openxmlformats.org/drawingml/2006/main">
              <a:ext uri="{FF2B5EF4-FFF2-40B4-BE49-F238E27FC236}">
                <a16:creationId xmlns:a16="http://schemas.microsoft.com/office/drawing/2014/main" xmlns="" id="{0171882C-D713-43FA-AF8C-443BFD3BA580}"/>
              </a:ext>
            </a:extLst>
          </cdr:cNvPr>
          <cdr:cNvGrpSpPr/>
        </cdr:nvGrpSpPr>
        <cdr:grpSpPr>
          <a:xfrm xmlns:a="http://schemas.openxmlformats.org/drawingml/2006/main">
            <a:off x="2913478" y="0"/>
            <a:ext cx="947337" cy="234047"/>
            <a:chOff x="2902113" y="0"/>
            <a:chExt cx="936552" cy="234454"/>
          </a:xfrm>
        </cdr:grpSpPr>
        <cdr:sp macro="" textlink="">
          <cdr:nvSpPr>
            <cdr:cNvPr id="20" name="圓角矩形 7">
              <a:extLst xmlns:a="http://schemas.openxmlformats.org/drawingml/2006/main">
                <a:ext uri="{FF2B5EF4-FFF2-40B4-BE49-F238E27FC236}">
                  <a16:creationId xmlns:a16="http://schemas.microsoft.com/office/drawing/2014/main" xmlns="" id="{406B5684-9168-48EC-9A23-AF5751EAD366}"/>
                </a:ext>
              </a:extLst>
            </cdr:cNvPr>
            <cdr:cNvSpPr/>
          </cdr:nvSpPr>
          <cdr:spPr>
            <a:xfrm xmlns:a="http://schemas.openxmlformats.org/drawingml/2006/main">
              <a:off x="2902113" y="0"/>
              <a:ext cx="861360" cy="234454"/>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21" name="圓角矩形 8">
              <a:extLst xmlns:a="http://schemas.openxmlformats.org/drawingml/2006/main">
                <a:ext uri="{FF2B5EF4-FFF2-40B4-BE49-F238E27FC236}">
                  <a16:creationId xmlns:a16="http://schemas.microsoft.com/office/drawing/2014/main" xmlns="" id="{4D754FC7-09DC-442F-B59F-C4D7CCBABBB8}"/>
                </a:ext>
              </a:extLst>
            </cdr:cNvPr>
            <cdr:cNvSpPr/>
          </cdr:nvSpPr>
          <cdr:spPr>
            <a:xfrm xmlns:a="http://schemas.openxmlformats.org/drawingml/2006/main">
              <a:off x="2973332" y="0"/>
              <a:ext cx="865333" cy="234454"/>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0.01118</cdr:x>
      <cdr:y>0.01843</cdr:y>
    </cdr:from>
    <cdr:to>
      <cdr:x>0.12545</cdr:x>
      <cdr:y>0.13994</cdr:y>
    </cdr:to>
    <cdr:grpSp>
      <cdr:nvGrpSpPr>
        <cdr:cNvPr id="26" name="群組 25">
          <a:extLst xmlns:a="http://schemas.openxmlformats.org/drawingml/2006/main">
            <a:ext uri="{FF2B5EF4-FFF2-40B4-BE49-F238E27FC236}">
              <a16:creationId xmlns:a16="http://schemas.microsoft.com/office/drawing/2014/main" xmlns="" id="{00000000-0008-0000-0800-000017000000}"/>
            </a:ext>
          </a:extLst>
        </cdr:cNvPr>
        <cdr:cNvGrpSpPr/>
      </cdr:nvGrpSpPr>
      <cdr:grpSpPr>
        <a:xfrm xmlns:a="http://schemas.openxmlformats.org/drawingml/2006/main">
          <a:off x="54523" y="65900"/>
          <a:ext cx="557272" cy="434481"/>
          <a:chOff x="170322" y="-8378"/>
          <a:chExt cx="449565" cy="410234"/>
        </a:xfrm>
      </cdr:grpSpPr>
      <cdr:sp macro="" textlink="">
        <cdr:nvSpPr>
          <cdr:cNvPr id="27" name="橢圓 26">
            <a:extLst xmlns:a="http://schemas.openxmlformats.org/drawingml/2006/main">
              <a:ext uri="{FF2B5EF4-FFF2-40B4-BE49-F238E27FC236}">
                <a16:creationId xmlns:a16="http://schemas.microsoft.com/office/drawing/2014/main" xmlns="" id="{00000000-0008-0000-0800-000018000000}"/>
              </a:ext>
            </a:extLst>
          </cdr:cNvPr>
          <cdr:cNvSpPr>
            <a:spLocks xmlns:a="http://schemas.openxmlformats.org/drawingml/2006/main"/>
          </cdr:cNvSpPr>
        </cdr:nvSpPr>
        <cdr:spPr>
          <a:xfrm xmlns:a="http://schemas.openxmlformats.org/drawingml/2006/main">
            <a:off x="201123" y="0"/>
            <a:ext cx="374638" cy="372940"/>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29" name="文字方塊 2">
            <a:extLst xmlns:a="http://schemas.openxmlformats.org/drawingml/2006/main">
              <a:ext uri="{FF2B5EF4-FFF2-40B4-BE49-F238E27FC236}">
                <a16:creationId xmlns:a16="http://schemas.microsoft.com/office/drawing/2014/main" xmlns="" id="{00000000-0008-0000-0800-00001A000000}"/>
              </a:ext>
            </a:extLst>
          </cdr:cNvPr>
          <cdr:cNvSpPr txBox="1"/>
        </cdr:nvSpPr>
        <cdr:spPr>
          <a:xfrm xmlns:a="http://schemas.openxmlformats.org/drawingml/2006/main">
            <a:off x="170322" y="-8378"/>
            <a:ext cx="449565" cy="4102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200" b="1">
                <a:solidFill>
                  <a:schemeClr val="bg1"/>
                </a:solidFill>
                <a:latin typeface="微軟正黑體" panose="020B0604030504040204" pitchFamily="34" charset="-120"/>
                <a:ea typeface="微軟正黑體" panose="020B0604030504040204" pitchFamily="34" charset="-120"/>
              </a:rPr>
              <a:t>Q12</a:t>
            </a:r>
            <a:endParaRPr lang="zh-TW" altLang="en-US" sz="1100" b="1">
              <a:solidFill>
                <a:schemeClr val="bg1"/>
              </a:solidFill>
              <a:latin typeface="微軟正黑體" panose="020B0604030504040204" pitchFamily="34" charset="-120"/>
              <a:ea typeface="微軟正黑體" panose="020B0604030504040204" pitchFamily="34" charset="-120"/>
            </a:endParaRPr>
          </a:p>
        </cdr:txBody>
      </cdr:sp>
    </cdr:grpSp>
  </cdr:relSizeAnchor>
  <cdr:relSizeAnchor xmlns:cdr="http://schemas.openxmlformats.org/drawingml/2006/chartDrawing">
    <cdr:from>
      <cdr:x>0.77135</cdr:x>
      <cdr:y>0.15155</cdr:y>
    </cdr:from>
    <cdr:to>
      <cdr:x>0.9252</cdr:x>
      <cdr:y>0.26266</cdr:y>
    </cdr:to>
    <cdr:sp macro="" textlink="">
      <cdr:nvSpPr>
        <cdr:cNvPr id="41" name="文字方塊 3"/>
        <cdr:cNvSpPr txBox="1"/>
      </cdr:nvSpPr>
      <cdr:spPr>
        <a:xfrm xmlns:a="http://schemas.openxmlformats.org/drawingml/2006/main">
          <a:off x="3761720" y="541890"/>
          <a:ext cx="750295"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滿意</a:t>
          </a:r>
        </a:p>
      </cdr:txBody>
    </cdr:sp>
  </cdr:relSizeAnchor>
</c:userShapes>
</file>

<file path=word/drawings/drawing28.xml><?xml version="1.0" encoding="utf-8"?>
<c:userShapes xmlns:c="http://schemas.openxmlformats.org/drawingml/2006/chart">
  <cdr:relSizeAnchor xmlns:cdr="http://schemas.openxmlformats.org/drawingml/2006/chartDrawing">
    <cdr:from>
      <cdr:x>0.00888</cdr:x>
      <cdr:y>0.01152</cdr:y>
    </cdr:from>
    <cdr:to>
      <cdr:x>0.14167</cdr:x>
      <cdr:y>0.10004</cdr:y>
    </cdr:to>
    <cdr:grpSp>
      <cdr:nvGrpSpPr>
        <cdr:cNvPr id="2" name="群組 1">
          <a:extLst xmlns:a="http://schemas.openxmlformats.org/drawingml/2006/main">
            <a:ext uri="{FF2B5EF4-FFF2-40B4-BE49-F238E27FC236}">
              <a16:creationId xmlns="" xmlns:a16="http://schemas.microsoft.com/office/drawing/2014/main" id="{AC4D31DB-7090-4F6C-B05E-55FB67A716E2}"/>
            </a:ext>
          </a:extLst>
        </cdr:cNvPr>
        <cdr:cNvGrpSpPr/>
      </cdr:nvGrpSpPr>
      <cdr:grpSpPr>
        <a:xfrm xmlns:a="http://schemas.openxmlformats.org/drawingml/2006/main">
          <a:off x="45197" y="57059"/>
          <a:ext cx="675862" cy="438439"/>
          <a:chOff x="204886" y="-1"/>
          <a:chExt cx="403864" cy="291301"/>
        </a:xfrm>
      </cdr:grpSpPr>
      <cdr:sp macro="" textlink="">
        <cdr:nvSpPr>
          <cdr:cNvPr id="3" name="橢圓 2"/>
          <cdr:cNvSpPr>
            <a:spLocks xmlns:a="http://schemas.openxmlformats.org/drawingml/2006/main" noChangeAspect="1"/>
          </cdr:cNvSpPr>
        </cdr:nvSpPr>
        <cdr:spPr>
          <a:xfrm xmlns:a="http://schemas.openxmlformats.org/drawingml/2006/main">
            <a:off x="261384" y="-1"/>
            <a:ext cx="286578" cy="291301"/>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204886" y="23193"/>
            <a:ext cx="403864" cy="23996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Q12</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0.14383</cdr:x>
      <cdr:y>0.87004</cdr:y>
    </cdr:from>
    <cdr:to>
      <cdr:x>0.85488</cdr:x>
      <cdr:y>0.95808</cdr:y>
    </cdr:to>
    <cdr:grpSp>
      <cdr:nvGrpSpPr>
        <cdr:cNvPr id="12" name="群組 11"/>
        <cdr:cNvGrpSpPr/>
      </cdr:nvGrpSpPr>
      <cdr:grpSpPr>
        <a:xfrm xmlns:a="http://schemas.openxmlformats.org/drawingml/2006/main">
          <a:off x="764597" y="2845892"/>
          <a:ext cx="3780000" cy="288000"/>
          <a:chOff x="0" y="0"/>
          <a:chExt cx="3432261" cy="236441"/>
        </a:xfrm>
      </cdr:grpSpPr>
      <cdr:cxnSp macro="">
        <cdr:nvCxnSpPr>
          <cdr:cNvPr id="13" name="直線接點 12">
            <a:extLst xmlns:a="http://schemas.openxmlformats.org/drawingml/2006/main">
              <a:ext uri="{FF2B5EF4-FFF2-40B4-BE49-F238E27FC236}">
                <a16:creationId xmlns:lc="http://schemas.openxmlformats.org/drawingml/2006/lockedCanvas" xmlns="" xmlns:a16="http://schemas.microsoft.com/office/drawing/2014/main" id="{175C0F0A-0F65-4EB2-A1C6-F86A255C0FCC}"/>
              </a:ext>
            </a:extLst>
          </cdr:cNvPr>
          <cdr:cNvCxnSpPr/>
        </cdr:nvCxnSpPr>
        <cdr:spPr>
          <a:xfrm xmlns:a="http://schemas.openxmlformats.org/drawingml/2006/main" flipH="1" flipV="1">
            <a:off x="0" y="110260"/>
            <a:ext cx="2749034" cy="0"/>
          </a:xfrm>
          <a:prstGeom xmlns:a="http://schemas.openxmlformats.org/drawingml/2006/main" prst="line">
            <a:avLst/>
          </a:prstGeom>
          <a:ln xmlns:a="http://schemas.openxmlformats.org/drawingml/2006/main">
            <a:solidFill>
              <a:schemeClr val="bg1">
                <a:lumMod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6" name="群組 15"/>
          <cdr:cNvGrpSpPr/>
        </cdr:nvGrpSpPr>
        <cdr:grpSpPr>
          <a:xfrm xmlns:a="http://schemas.openxmlformats.org/drawingml/2006/main">
            <a:off x="2556986" y="0"/>
            <a:ext cx="875275" cy="236441"/>
            <a:chOff x="2556986" y="0"/>
            <a:chExt cx="875275" cy="236441"/>
          </a:xfrm>
        </cdr:grpSpPr>
        <cdr:sp macro="" textlink="">
          <cdr:nvSpPr>
            <cdr:cNvPr id="17" name="圓角矩形 16"/>
            <cdr:cNvSpPr/>
          </cdr:nvSpPr>
          <cdr:spPr>
            <a:xfrm xmlns:a="http://schemas.openxmlformats.org/drawingml/2006/main">
              <a:off x="2556986" y="0"/>
              <a:ext cx="806953" cy="236441"/>
            </a:xfrm>
            <a:prstGeom xmlns:a="http://schemas.openxmlformats.org/drawingml/2006/main" prst="roundRect">
              <a:avLst>
                <a:gd name="adj" fmla="val 50000"/>
              </a:avLst>
            </a:prstGeom>
            <a:solidFill xmlns:a="http://schemas.openxmlformats.org/drawingml/2006/main">
              <a:schemeClr val="bg1">
                <a:lumMod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18" name="圓角矩形 17"/>
            <cdr:cNvSpPr/>
          </cdr:nvSpPr>
          <cdr:spPr>
            <a:xfrm xmlns:a="http://schemas.openxmlformats.org/drawingml/2006/main">
              <a:off x="2625308" y="0"/>
              <a:ext cx="806953" cy="236441"/>
            </a:xfrm>
            <a:prstGeom xmlns:a="http://schemas.openxmlformats.org/drawingml/2006/main" prst="roundRect">
              <a:avLst>
                <a:gd name="adj" fmla="val 50000"/>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ysClr val="windowText" lastClr="000000"/>
                  </a:solidFill>
                  <a:effectLst/>
                  <a:latin typeface="微軟正黑體" pitchFamily="34" charset="-120"/>
                  <a:ea typeface="微軟正黑體" pitchFamily="34" charset="-120"/>
                  <a:cs typeface="+mn-cs"/>
                </a:rPr>
                <a:t>n=300</a:t>
              </a:r>
              <a:endParaRPr lang="zh-TW" altLang="zh-TW" sz="1200">
                <a:solidFill>
                  <a:sysClr val="windowText" lastClr="000000"/>
                </a:solidFill>
                <a:effectLst/>
                <a:latin typeface="微軟正黑體" pitchFamily="34" charset="-120"/>
                <a:ea typeface="微軟正黑體" pitchFamily="34" charset="-120"/>
              </a:endParaRPr>
            </a:p>
          </cdr:txBody>
        </cdr:sp>
      </cdr:grpSp>
    </cdr:grpSp>
  </cdr:relSizeAnchor>
</c:userShapes>
</file>

<file path=word/drawings/drawing4.xml><?xml version="1.0" encoding="utf-8"?>
<c:userShapes xmlns:c="http://schemas.openxmlformats.org/drawingml/2006/chart">
  <cdr:relSizeAnchor xmlns:cdr="http://schemas.openxmlformats.org/drawingml/2006/chartDrawing">
    <cdr:from>
      <cdr:x>0.14204</cdr:x>
      <cdr:y>0.92301</cdr:y>
    </cdr:from>
    <cdr:to>
      <cdr:x>0.85309</cdr:x>
      <cdr:y>0.979</cdr:y>
    </cdr:to>
    <cdr:grpSp>
      <cdr:nvGrpSpPr>
        <cdr:cNvPr id="12" name="群組 11"/>
        <cdr:cNvGrpSpPr/>
      </cdr:nvGrpSpPr>
      <cdr:grpSpPr>
        <a:xfrm xmlns:a="http://schemas.openxmlformats.org/drawingml/2006/main">
          <a:off x="755072" y="4747500"/>
          <a:ext cx="3780000" cy="288000"/>
          <a:chOff x="0" y="0"/>
          <a:chExt cx="3432261" cy="236441"/>
        </a:xfrm>
      </cdr:grpSpPr>
      <cdr:cxnSp macro="">
        <cdr:nvCxnSpPr>
          <cdr:cNvPr id="13" name="直線接點 12">
            <a:extLst xmlns:a="http://schemas.openxmlformats.org/drawingml/2006/main">
              <a:ext uri="{FF2B5EF4-FFF2-40B4-BE49-F238E27FC236}">
                <a16:creationId xmlns:lc="http://schemas.openxmlformats.org/drawingml/2006/lockedCanvas" xmlns="" xmlns:a16="http://schemas.microsoft.com/office/drawing/2014/main" id="{175C0F0A-0F65-4EB2-A1C6-F86A255C0FCC}"/>
              </a:ext>
            </a:extLst>
          </cdr:cNvPr>
          <cdr:cNvCxnSpPr/>
        </cdr:nvCxnSpPr>
        <cdr:spPr>
          <a:xfrm xmlns:a="http://schemas.openxmlformats.org/drawingml/2006/main" flipH="1" flipV="1">
            <a:off x="0" y="110260"/>
            <a:ext cx="2749034" cy="0"/>
          </a:xfrm>
          <a:prstGeom xmlns:a="http://schemas.openxmlformats.org/drawingml/2006/main" prst="line">
            <a:avLst/>
          </a:prstGeom>
          <a:ln xmlns:a="http://schemas.openxmlformats.org/drawingml/2006/main">
            <a:solidFill>
              <a:schemeClr val="bg1">
                <a:lumMod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6" name="群組 15"/>
          <cdr:cNvGrpSpPr/>
        </cdr:nvGrpSpPr>
        <cdr:grpSpPr>
          <a:xfrm xmlns:a="http://schemas.openxmlformats.org/drawingml/2006/main">
            <a:off x="2556986" y="0"/>
            <a:ext cx="875275" cy="236441"/>
            <a:chOff x="2556986" y="0"/>
            <a:chExt cx="875275" cy="236441"/>
          </a:xfrm>
        </cdr:grpSpPr>
        <cdr:sp macro="" textlink="">
          <cdr:nvSpPr>
            <cdr:cNvPr id="17" name="圓角矩形 16"/>
            <cdr:cNvSpPr/>
          </cdr:nvSpPr>
          <cdr:spPr>
            <a:xfrm xmlns:a="http://schemas.openxmlformats.org/drawingml/2006/main">
              <a:off x="2556986" y="0"/>
              <a:ext cx="806953" cy="236441"/>
            </a:xfrm>
            <a:prstGeom xmlns:a="http://schemas.openxmlformats.org/drawingml/2006/main" prst="roundRect">
              <a:avLst>
                <a:gd name="adj" fmla="val 50000"/>
              </a:avLst>
            </a:prstGeom>
            <a:solidFill xmlns:a="http://schemas.openxmlformats.org/drawingml/2006/main">
              <a:schemeClr val="bg1">
                <a:lumMod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18" name="圓角矩形 17"/>
            <cdr:cNvSpPr/>
          </cdr:nvSpPr>
          <cdr:spPr>
            <a:xfrm xmlns:a="http://schemas.openxmlformats.org/drawingml/2006/main">
              <a:off x="2625308" y="0"/>
              <a:ext cx="806953" cy="236441"/>
            </a:xfrm>
            <a:prstGeom xmlns:a="http://schemas.openxmlformats.org/drawingml/2006/main" prst="roundRect">
              <a:avLst>
                <a:gd name="adj" fmla="val 50000"/>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ysClr val="windowText" lastClr="000000"/>
                  </a:solidFill>
                  <a:effectLst/>
                  <a:latin typeface="微軟正黑體" pitchFamily="34" charset="-120"/>
                  <a:ea typeface="微軟正黑體" pitchFamily="34" charset="-120"/>
                  <a:cs typeface="+mn-cs"/>
                </a:rPr>
                <a:t>n=300</a:t>
              </a:r>
              <a:endParaRPr lang="zh-TW" altLang="zh-TW" sz="1200">
                <a:solidFill>
                  <a:sysClr val="windowText" lastClr="000000"/>
                </a:solidFill>
                <a:effectLst/>
                <a:latin typeface="微軟正黑體" pitchFamily="34" charset="-120"/>
                <a:ea typeface="微軟正黑體" pitchFamily="34" charset="-120"/>
              </a:endParaRPr>
            </a:p>
          </cdr:txBody>
        </cdr:sp>
      </cdr:grpSp>
    </cdr:grpSp>
  </cdr:relSizeAnchor>
</c:userShapes>
</file>

<file path=word/drawings/drawing5.xml><?xml version="1.0" encoding="utf-8"?>
<c:userShapes xmlns:c="http://schemas.openxmlformats.org/drawingml/2006/chart">
  <cdr:relSizeAnchor xmlns:cdr="http://schemas.openxmlformats.org/drawingml/2006/chartDrawing">
    <cdr:from>
      <cdr:x>0.03609</cdr:x>
      <cdr:y>0.02587</cdr:y>
    </cdr:from>
    <cdr:to>
      <cdr:x>0.13715</cdr:x>
      <cdr:y>0.1504</cdr:y>
    </cdr:to>
    <cdr:grpSp>
      <cdr:nvGrpSpPr>
        <cdr:cNvPr id="10" name="群組 9"/>
        <cdr:cNvGrpSpPr/>
      </cdr:nvGrpSpPr>
      <cdr:grpSpPr>
        <a:xfrm xmlns:a="http://schemas.openxmlformats.org/drawingml/2006/main">
          <a:off x="190500" y="87069"/>
          <a:ext cx="533399" cy="419089"/>
          <a:chOff x="0" y="-36798"/>
          <a:chExt cx="478631" cy="427013"/>
        </a:xfrm>
      </cdr:grpSpPr>
      <cdr:sp macro="" textlink="">
        <cdr:nvSpPr>
          <cdr:cNvPr id="15" name="橢圓 14"/>
          <cdr:cNvSpPr>
            <a:spLocks xmlns:a="http://schemas.openxmlformats.org/drawingml/2006/main" noChangeAspect="1"/>
          </cdr:cNvSpPr>
        </cdr:nvSpPr>
        <cdr:spPr>
          <a:xfrm xmlns:a="http://schemas.openxmlformats.org/drawingml/2006/main">
            <a:off x="36818" y="-36798"/>
            <a:ext cx="416746" cy="427013"/>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19" name="文字方塊 2"/>
          <cdr:cNvSpPr txBox="1"/>
        </cdr:nvSpPr>
        <cdr:spPr>
          <a:xfrm xmlns:a="http://schemas.openxmlformats.org/drawingml/2006/main">
            <a:off x="0" y="0"/>
            <a:ext cx="478631" cy="33522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Q1</a:t>
            </a:r>
            <a:endParaRPr lang="zh-TW" altLang="en-US" sz="1100" b="1">
              <a:solidFill>
                <a:schemeClr val="bg1"/>
              </a:solidFill>
              <a:latin typeface="jf金萱鮮摘2.1" pitchFamily="34" charset="-120"/>
              <a:ea typeface="jf金萱鮮摘2.1" pitchFamily="34" charset="-120"/>
            </a:endParaRPr>
          </a:p>
        </cdr:txBody>
      </cdr:sp>
    </cdr:grpSp>
  </cdr:relSizeAnchor>
  <cdr:relSizeAnchor xmlns:cdr="http://schemas.openxmlformats.org/drawingml/2006/chartDrawing">
    <cdr:from>
      <cdr:x>0.16317</cdr:x>
      <cdr:y>0.89041</cdr:y>
    </cdr:from>
    <cdr:to>
      <cdr:x>0.86446</cdr:x>
      <cdr:y>0.97419</cdr:y>
    </cdr:to>
    <cdr:grpSp>
      <cdr:nvGrpSpPr>
        <cdr:cNvPr id="11" name="群組 10">
          <a:extLst xmlns:a="http://schemas.openxmlformats.org/drawingml/2006/main">
            <a:ext uri="{FF2B5EF4-FFF2-40B4-BE49-F238E27FC236}">
              <a16:creationId xmlns="" xmlns:a16="http://schemas.microsoft.com/office/drawing/2014/main" xmlns:lc="http://schemas.openxmlformats.org/drawingml/2006/lockedCanvas" id="{E49C9CA0-7B7D-494B-A69C-84D892EFAEA7}"/>
            </a:ext>
          </a:extLst>
        </cdr:cNvPr>
        <cdr:cNvGrpSpPr/>
      </cdr:nvGrpSpPr>
      <cdr:grpSpPr>
        <a:xfrm xmlns:a="http://schemas.openxmlformats.org/drawingml/2006/main">
          <a:off x="879475" y="3060700"/>
          <a:ext cx="3780000" cy="288000"/>
          <a:chOff x="0" y="0"/>
          <a:chExt cx="3601760" cy="213846"/>
        </a:xfrm>
      </cdr:grpSpPr>
      <cdr:cxnSp macro="">
        <cdr:nvCxnSpPr>
          <cdr:cNvPr id="12" name="直線接點 11">
            <a:extLst xmlns:a="http://schemas.openxmlformats.org/drawingml/2006/main">
              <a:ext uri="{FF2B5EF4-FFF2-40B4-BE49-F238E27FC236}">
                <a16:creationId xmlns="" xmlns:a16="http://schemas.microsoft.com/office/drawing/2014/main" xmlns:lc="http://schemas.openxmlformats.org/drawingml/2006/lockedCanvas" id="{B40149D4-60E9-409F-80BC-A5452FEFBB25}"/>
              </a:ext>
            </a:extLst>
          </cdr:cNvPr>
          <cdr:cNvCxnSpPr/>
        </cdr:nvCxnSpPr>
        <cdr:spPr>
          <a:xfrm xmlns:a="http://schemas.openxmlformats.org/drawingml/2006/main" flipH="1" flipV="1">
            <a:off x="0" y="107002"/>
            <a:ext cx="2901337" cy="6200"/>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3" name="群組 12">
            <a:extLst xmlns:a="http://schemas.openxmlformats.org/drawingml/2006/main">
              <a:ext uri="{FF2B5EF4-FFF2-40B4-BE49-F238E27FC236}">
                <a16:creationId xmlns="" xmlns:a16="http://schemas.microsoft.com/office/drawing/2014/main" xmlns:lc="http://schemas.openxmlformats.org/drawingml/2006/lockedCanvas" id="{0171882C-D713-43FA-AF8C-443BFD3BA580}"/>
              </a:ext>
            </a:extLst>
          </cdr:cNvPr>
          <cdr:cNvGrpSpPr/>
        </cdr:nvGrpSpPr>
        <cdr:grpSpPr>
          <a:xfrm xmlns:a="http://schemas.openxmlformats.org/drawingml/2006/main">
            <a:off x="2725602" y="0"/>
            <a:ext cx="876158" cy="213846"/>
            <a:chOff x="2913478" y="0"/>
            <a:chExt cx="925890" cy="234862"/>
          </a:xfrm>
        </cdr:grpSpPr>
        <cdr:sp macro="" textlink="">
          <cdr:nvSpPr>
            <cdr:cNvPr id="14" name="圓角矩形 13">
              <a:extLst xmlns:a="http://schemas.openxmlformats.org/drawingml/2006/main">
                <a:ext uri="{FF2B5EF4-FFF2-40B4-BE49-F238E27FC236}">
                  <a16:creationId xmlns="" xmlns:a16="http://schemas.microsoft.com/office/drawing/2014/main" xmlns:lc="http://schemas.openxmlformats.org/drawingml/2006/lockedCanvas" id="{406B5684-9168-48EC-9A23-AF5751EAD366}"/>
                </a:ext>
              </a:extLst>
            </cdr:cNvPr>
            <cdr:cNvSpPr/>
          </cdr:nvSpPr>
          <cdr:spPr>
            <a:xfrm xmlns:a="http://schemas.openxmlformats.org/drawingml/2006/main">
              <a:off x="2913478" y="0"/>
              <a:ext cx="851554" cy="234862"/>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16" name="圓角矩形 15">
              <a:extLst xmlns:a="http://schemas.openxmlformats.org/drawingml/2006/main">
                <a:ext uri="{FF2B5EF4-FFF2-40B4-BE49-F238E27FC236}">
                  <a16:creationId xmlns="" xmlns:a16="http://schemas.microsoft.com/office/drawing/2014/main" xmlns:lc="http://schemas.openxmlformats.org/drawingml/2006/lockedCanvas" id="{4D754FC7-09DC-442F-B59F-C4D7CCBABBB8}"/>
                </a:ext>
              </a:extLst>
            </cdr:cNvPr>
            <cdr:cNvSpPr/>
          </cdr:nvSpPr>
          <cdr:spPr>
            <a:xfrm xmlns:a="http://schemas.openxmlformats.org/drawingml/2006/main">
              <a:off x="2983886" y="0"/>
              <a:ext cx="855482" cy="234862"/>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userShapes>
</file>

<file path=word/drawings/drawing6.xml><?xml version="1.0" encoding="utf-8"?>
<c:userShapes xmlns:c="http://schemas.openxmlformats.org/drawingml/2006/chart">
  <cdr:relSizeAnchor xmlns:cdr="http://schemas.openxmlformats.org/drawingml/2006/chartDrawing">
    <cdr:from>
      <cdr:x>0.0071</cdr:x>
      <cdr:y>0.00871</cdr:y>
    </cdr:from>
    <cdr:to>
      <cdr:x>0.07304</cdr:x>
      <cdr:y>0.08353</cdr:y>
    </cdr:to>
    <cdr:grpSp>
      <cdr:nvGrpSpPr>
        <cdr:cNvPr id="2" name="群組 1"/>
        <cdr:cNvGrpSpPr>
          <a:grpSpLocks xmlns:a="http://schemas.openxmlformats.org/drawingml/2006/main" noChangeAspect="1"/>
        </cdr:cNvGrpSpPr>
      </cdr:nvGrpSpPr>
      <cdr:grpSpPr>
        <a:xfrm xmlns:a="http://schemas.openxmlformats.org/drawingml/2006/main">
          <a:off x="50764" y="50807"/>
          <a:ext cx="471466" cy="436442"/>
          <a:chOff x="0" y="0"/>
          <a:chExt cx="425179" cy="455122"/>
        </a:xfrm>
      </cdr:grpSpPr>
      <cdr:sp macro="" textlink="">
        <cdr:nvSpPr>
          <cdr:cNvPr id="3" name="橢圓 2"/>
          <cdr:cNvSpPr>
            <a:spLocks xmlns:a="http://schemas.openxmlformats.org/drawingml/2006/main" noChangeAspect="1"/>
          </cdr:cNvSpPr>
        </cdr:nvSpPr>
        <cdr:spPr>
          <a:xfrm xmlns:a="http://schemas.openxmlformats.org/drawingml/2006/main">
            <a:off x="7878" y="0"/>
            <a:ext cx="393983" cy="455122"/>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0" y="66546"/>
            <a:ext cx="425179" cy="2778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Q1</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7.xml><?xml version="1.0" encoding="utf-8"?>
<c:userShapes xmlns:c="http://schemas.openxmlformats.org/drawingml/2006/chart">
  <cdr:relSizeAnchor xmlns:cdr="http://schemas.openxmlformats.org/drawingml/2006/chartDrawing">
    <cdr:from>
      <cdr:x>0.29492</cdr:x>
      <cdr:y>0.37915</cdr:y>
    </cdr:from>
    <cdr:to>
      <cdr:x>0.98856</cdr:x>
      <cdr:y>0.54342</cdr:y>
    </cdr:to>
    <cdr:sp macro="" textlink="">
      <cdr:nvSpPr>
        <cdr:cNvPr id="22" name="圓角矩形 21">
          <a:extLst xmlns:a="http://schemas.openxmlformats.org/drawingml/2006/main">
            <a:ext uri="{FF2B5EF4-FFF2-40B4-BE49-F238E27FC236}">
              <a16:creationId xmlns="" xmlns:a16="http://schemas.microsoft.com/office/drawing/2014/main" xmlns:lc="http://schemas.openxmlformats.org/drawingml/2006/lockedCanvas" id="{A91670A6-4183-4114-83C6-7A77B57FBA5E}"/>
            </a:ext>
          </a:extLst>
        </cdr:cNvPr>
        <cdr:cNvSpPr/>
      </cdr:nvSpPr>
      <cdr:spPr>
        <a:xfrm xmlns:a="http://schemas.openxmlformats.org/drawingml/2006/main">
          <a:off x="1438275" y="1355725"/>
          <a:ext cx="3382738" cy="587375"/>
        </a:xfrm>
        <a:prstGeom xmlns:a="http://schemas.openxmlformats.org/drawingml/2006/main" prst="roundRect">
          <a:avLst>
            <a:gd name="adj" fmla="val 12465"/>
          </a:avLst>
        </a:prstGeom>
        <a:gradFill xmlns:a="http://schemas.openxmlformats.org/drawingml/2006/main">
          <a:gsLst>
            <a:gs pos="0">
              <a:schemeClr val="bg2"/>
            </a:gs>
            <a:gs pos="30000">
              <a:schemeClr val="bg2"/>
            </a:gs>
            <a:gs pos="100000">
              <a:sysClr val="window" lastClr="FFFFFF">
                <a:alpha val="0"/>
              </a:sysClr>
            </a:gs>
          </a:gsLst>
          <a:path path="circle">
            <a:fillToRect l="100000" b="100000"/>
          </a:path>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0.29688</cdr:x>
      <cdr:y>0.55516</cdr:y>
    </cdr:from>
    <cdr:to>
      <cdr:x>0.9841</cdr:x>
      <cdr:y>0.80534</cdr:y>
    </cdr:to>
    <cdr:sp macro="" textlink="">
      <cdr:nvSpPr>
        <cdr:cNvPr id="31" name="圓角矩形 27">
          <a:extLst xmlns:a="http://schemas.openxmlformats.org/drawingml/2006/main">
            <a:ext uri="{FF2B5EF4-FFF2-40B4-BE49-F238E27FC236}">
              <a16:creationId xmlns:a16="http://schemas.microsoft.com/office/drawing/2014/main" xmlns="" id="{A91670A6-4183-4114-83C6-7A77B57FBA5E}"/>
            </a:ext>
          </a:extLst>
        </cdr:cNvPr>
        <cdr:cNvSpPr/>
      </cdr:nvSpPr>
      <cdr:spPr>
        <a:xfrm xmlns:a="http://schemas.openxmlformats.org/drawingml/2006/main">
          <a:off x="1447801" y="1985067"/>
          <a:ext cx="3351474" cy="894560"/>
        </a:xfrm>
        <a:prstGeom xmlns:a="http://schemas.openxmlformats.org/drawingml/2006/main" prst="roundRect">
          <a:avLst>
            <a:gd name="adj" fmla="val 12465"/>
          </a:avLst>
        </a:prstGeom>
        <a:gradFill xmlns:a="http://schemas.openxmlformats.org/drawingml/2006/main" flip="none" rotWithShape="1">
          <a:gsLst>
            <a:gs pos="0">
              <a:srgbClr val="C0504D">
                <a:lumMod val="20000"/>
                <a:lumOff val="80000"/>
              </a:srgbClr>
            </a:gs>
            <a:gs pos="30000">
              <a:srgbClr val="C0504D">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0.28711</cdr:x>
      <cdr:y>0.12013</cdr:y>
    </cdr:from>
    <cdr:to>
      <cdr:x>0.98634</cdr:x>
      <cdr:y>0.37031</cdr:y>
    </cdr:to>
    <cdr:sp macro="" textlink="">
      <cdr:nvSpPr>
        <cdr:cNvPr id="32" name="圓角矩形 28">
          <a:extLst xmlns:a="http://schemas.openxmlformats.org/drawingml/2006/main">
            <a:ext uri="{FF2B5EF4-FFF2-40B4-BE49-F238E27FC236}">
              <a16:creationId xmlns:a16="http://schemas.microsoft.com/office/drawing/2014/main" xmlns="" id="{7ECC583E-BF78-421E-9DE4-F7BA80C010AF}"/>
            </a:ext>
          </a:extLst>
        </cdr:cNvPr>
        <cdr:cNvSpPr/>
      </cdr:nvSpPr>
      <cdr:spPr>
        <a:xfrm xmlns:a="http://schemas.openxmlformats.org/drawingml/2006/main">
          <a:off x="1400176" y="429547"/>
          <a:ext cx="3410008" cy="894560"/>
        </a:xfrm>
        <a:prstGeom xmlns:a="http://schemas.openxmlformats.org/drawingml/2006/main" prst="roundRect">
          <a:avLst>
            <a:gd name="adj" fmla="val 12465"/>
          </a:avLst>
        </a:prstGeom>
        <a:gradFill xmlns:a="http://schemas.openxmlformats.org/drawingml/2006/main" flip="none" rotWithShape="1">
          <a:gsLst>
            <a:gs pos="0">
              <a:srgbClr val="4BACC6">
                <a:lumMod val="20000"/>
                <a:lumOff val="80000"/>
              </a:srgbClr>
            </a:gs>
            <a:gs pos="30000">
              <a:srgbClr val="4BACC6">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0.74993</cdr:x>
      <cdr:y>0.14914</cdr:y>
    </cdr:from>
    <cdr:to>
      <cdr:x>0.95717</cdr:x>
      <cdr:y>0.34431</cdr:y>
    </cdr:to>
    <cdr:sp macro="" textlink="">
      <cdr:nvSpPr>
        <cdr:cNvPr id="33" name="圓角矩形 18">
          <a:extLst xmlns:a="http://schemas.openxmlformats.org/drawingml/2006/main">
            <a:ext uri="{FF2B5EF4-FFF2-40B4-BE49-F238E27FC236}">
              <a16:creationId xmlns:a16="http://schemas.microsoft.com/office/drawing/2014/main" xmlns="" id="{2F3DDF7F-D997-4904-BA2D-5DB7538431B7}"/>
            </a:ext>
          </a:extLst>
        </cdr:cNvPr>
        <cdr:cNvSpPr/>
      </cdr:nvSpPr>
      <cdr:spPr>
        <a:xfrm xmlns:a="http://schemas.openxmlformats.org/drawingml/2006/main">
          <a:off x="3657275" y="533286"/>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0.74407</cdr:x>
      <cdr:y>0.57368</cdr:y>
    </cdr:from>
    <cdr:to>
      <cdr:x>0.95131</cdr:x>
      <cdr:y>0.76884</cdr:y>
    </cdr:to>
    <cdr:sp macro="" textlink="">
      <cdr:nvSpPr>
        <cdr:cNvPr id="34" name="圓角矩形 19">
          <a:extLst xmlns:a="http://schemas.openxmlformats.org/drawingml/2006/main">
            <a:ext uri="{FF2B5EF4-FFF2-40B4-BE49-F238E27FC236}">
              <a16:creationId xmlns:a16="http://schemas.microsoft.com/office/drawing/2014/main" xmlns="" id="{1E47E597-7186-40EC-B69B-64B5E056E3FD}"/>
            </a:ext>
          </a:extLst>
        </cdr:cNvPr>
        <cdr:cNvSpPr/>
      </cdr:nvSpPr>
      <cdr:spPr>
        <a:xfrm xmlns:a="http://schemas.openxmlformats.org/drawingml/2006/main">
          <a:off x="3628700" y="2051282"/>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0.78202</cdr:x>
      <cdr:y>0.14503</cdr:y>
    </cdr:from>
    <cdr:to>
      <cdr:x>0.93587</cdr:x>
      <cdr:y>0.25614</cdr:y>
    </cdr:to>
    <cdr:sp macro="" textlink="">
      <cdr:nvSpPr>
        <cdr:cNvPr id="12" name="文字方塊 3"/>
        <cdr:cNvSpPr txBox="1"/>
      </cdr:nvSpPr>
      <cdr:spPr>
        <a:xfrm xmlns:a="http://schemas.openxmlformats.org/drawingml/2006/main">
          <a:off x="3659868" y="469900"/>
          <a:ext cx="719986" cy="3600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zh-TW" altLang="en-US" sz="1200" b="1">
            <a:solidFill>
              <a:schemeClr val="tx1">
                <a:lumMod val="75000"/>
                <a:lumOff val="25000"/>
              </a:schemeClr>
            </a:solidFill>
            <a:latin typeface="微軟正黑體" pitchFamily="34" charset="-120"/>
            <a:ea typeface="微軟正黑體" pitchFamily="34" charset="-120"/>
          </a:endParaRPr>
        </a:p>
      </cdr:txBody>
    </cdr:sp>
  </cdr:relSizeAnchor>
  <cdr:relSizeAnchor xmlns:cdr="http://schemas.openxmlformats.org/drawingml/2006/chartDrawing">
    <cdr:from>
      <cdr:x>0.77616</cdr:x>
      <cdr:y>0.58532</cdr:y>
    </cdr:from>
    <cdr:to>
      <cdr:x>0.93001</cdr:x>
      <cdr:y>0.69643</cdr:y>
    </cdr:to>
    <cdr:sp macro="" textlink="">
      <cdr:nvSpPr>
        <cdr:cNvPr id="14" name="文字方塊 3"/>
        <cdr:cNvSpPr txBox="1"/>
      </cdr:nvSpPr>
      <cdr:spPr>
        <a:xfrm xmlns:a="http://schemas.openxmlformats.org/drawingml/2006/main">
          <a:off x="3785180" y="2092918"/>
          <a:ext cx="750296" cy="3972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不滿意</a:t>
          </a:r>
        </a:p>
      </cdr:txBody>
    </cdr:sp>
  </cdr:relSizeAnchor>
  <cdr:relSizeAnchor xmlns:cdr="http://schemas.openxmlformats.org/drawingml/2006/chartDrawing">
    <cdr:from>
      <cdr:x>0.76532</cdr:x>
      <cdr:y>0.24499</cdr:y>
    </cdr:from>
    <cdr:to>
      <cdr:x>0.95256</cdr:x>
      <cdr:y>0.33906</cdr:y>
    </cdr:to>
    <cdr:sp macro="" textlink="">
      <cdr:nvSpPr>
        <cdr:cNvPr id="15" name="文字方塊 4"/>
        <cdr:cNvSpPr txBox="1"/>
      </cdr:nvSpPr>
      <cdr:spPr>
        <a:xfrm xmlns:a="http://schemas.openxmlformats.org/drawingml/2006/main">
          <a:off x="3581720" y="793760"/>
          <a:ext cx="876283" cy="3047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96.7%</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0.76252</cdr:x>
      <cdr:y>0.65173</cdr:y>
    </cdr:from>
    <cdr:to>
      <cdr:x>0.94365</cdr:x>
      <cdr:y>0.76284</cdr:y>
    </cdr:to>
    <cdr:sp macro="" textlink="">
      <cdr:nvSpPr>
        <cdr:cNvPr id="16" name="文字方塊 1"/>
        <cdr:cNvSpPr txBox="1"/>
      </cdr:nvSpPr>
      <cdr:spPr>
        <a:xfrm xmlns:a="http://schemas.openxmlformats.org/drawingml/2006/main">
          <a:off x="3718661" y="2330391"/>
          <a:ext cx="883334"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2.6%</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0.12807</cdr:x>
      <cdr:y>0.89527</cdr:y>
    </cdr:from>
    <cdr:to>
      <cdr:x>0.90317</cdr:x>
      <cdr:y>0.97581</cdr:y>
    </cdr:to>
    <cdr:grpSp>
      <cdr:nvGrpSpPr>
        <cdr:cNvPr id="17" name="群組 16">
          <a:extLst xmlns:a="http://schemas.openxmlformats.org/drawingml/2006/main">
            <a:ext uri="{FF2B5EF4-FFF2-40B4-BE49-F238E27FC236}">
              <a16:creationId xmlns:a16="http://schemas.microsoft.com/office/drawing/2014/main" xmlns="" id="{E49C9CA0-7B7D-494B-A69C-84D892EFAEA7}"/>
            </a:ext>
          </a:extLst>
        </cdr:cNvPr>
        <cdr:cNvGrpSpPr/>
      </cdr:nvGrpSpPr>
      <cdr:grpSpPr>
        <a:xfrm xmlns:a="http://schemas.openxmlformats.org/drawingml/2006/main">
          <a:off x="624572" y="3201203"/>
          <a:ext cx="3780000" cy="288000"/>
          <a:chOff x="0" y="0"/>
          <a:chExt cx="3860815" cy="234047"/>
        </a:xfrm>
      </cdr:grpSpPr>
      <cdr:cxnSp macro="">
        <cdr:nvCxnSpPr>
          <cdr:cNvPr id="18" name="直線接點 17">
            <a:extLst xmlns:a="http://schemas.openxmlformats.org/drawingml/2006/main">
              <a:ext uri="{FF2B5EF4-FFF2-40B4-BE49-F238E27FC236}">
                <a16:creationId xmlns:a16="http://schemas.microsoft.com/office/drawing/2014/main" xmlns="" id="{B40149D4-60E9-409F-80BC-A5452FEFBB25}"/>
              </a:ext>
            </a:extLst>
          </cdr:cNvPr>
          <cdr:cNvCxnSpPr/>
        </cdr:nvCxnSpPr>
        <cdr:spPr>
          <a:xfrm xmlns:a="http://schemas.openxmlformats.org/drawingml/2006/main" flipH="1" flipV="1">
            <a:off x="0" y="117313"/>
            <a:ext cx="3101328" cy="6797"/>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9" name="群組 18">
            <a:extLst xmlns:a="http://schemas.openxmlformats.org/drawingml/2006/main">
              <a:ext uri="{FF2B5EF4-FFF2-40B4-BE49-F238E27FC236}">
                <a16:creationId xmlns:a16="http://schemas.microsoft.com/office/drawing/2014/main" xmlns="" id="{0171882C-D713-43FA-AF8C-443BFD3BA580}"/>
              </a:ext>
            </a:extLst>
          </cdr:cNvPr>
          <cdr:cNvGrpSpPr/>
        </cdr:nvGrpSpPr>
        <cdr:grpSpPr>
          <a:xfrm xmlns:a="http://schemas.openxmlformats.org/drawingml/2006/main">
            <a:off x="2913478" y="0"/>
            <a:ext cx="947337" cy="234047"/>
            <a:chOff x="2902113" y="0"/>
            <a:chExt cx="936552" cy="234454"/>
          </a:xfrm>
        </cdr:grpSpPr>
        <cdr:sp macro="" textlink="">
          <cdr:nvSpPr>
            <cdr:cNvPr id="20" name="圓角矩形 7">
              <a:extLst xmlns:a="http://schemas.openxmlformats.org/drawingml/2006/main">
                <a:ext uri="{FF2B5EF4-FFF2-40B4-BE49-F238E27FC236}">
                  <a16:creationId xmlns:a16="http://schemas.microsoft.com/office/drawing/2014/main" xmlns="" id="{406B5684-9168-48EC-9A23-AF5751EAD366}"/>
                </a:ext>
              </a:extLst>
            </cdr:cNvPr>
            <cdr:cNvSpPr/>
          </cdr:nvSpPr>
          <cdr:spPr>
            <a:xfrm xmlns:a="http://schemas.openxmlformats.org/drawingml/2006/main">
              <a:off x="2902113" y="0"/>
              <a:ext cx="861360" cy="234454"/>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21" name="圓角矩形 8">
              <a:extLst xmlns:a="http://schemas.openxmlformats.org/drawingml/2006/main">
                <a:ext uri="{FF2B5EF4-FFF2-40B4-BE49-F238E27FC236}">
                  <a16:creationId xmlns:a16="http://schemas.microsoft.com/office/drawing/2014/main" xmlns="" id="{4D754FC7-09DC-442F-B59F-C4D7CCBABBB8}"/>
                </a:ext>
              </a:extLst>
            </cdr:cNvPr>
            <cdr:cNvSpPr/>
          </cdr:nvSpPr>
          <cdr:spPr>
            <a:xfrm xmlns:a="http://schemas.openxmlformats.org/drawingml/2006/main">
              <a:off x="2973332" y="0"/>
              <a:ext cx="865333" cy="234454"/>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0.01118</cdr:x>
      <cdr:y>0.01843</cdr:y>
    </cdr:from>
    <cdr:to>
      <cdr:x>0.12545</cdr:x>
      <cdr:y>0.13994</cdr:y>
    </cdr:to>
    <cdr:grpSp>
      <cdr:nvGrpSpPr>
        <cdr:cNvPr id="26" name="群組 25">
          <a:extLst xmlns:a="http://schemas.openxmlformats.org/drawingml/2006/main">
            <a:ext uri="{FF2B5EF4-FFF2-40B4-BE49-F238E27FC236}">
              <a16:creationId xmlns:a16="http://schemas.microsoft.com/office/drawing/2014/main" xmlns="" id="{00000000-0008-0000-0800-000017000000}"/>
            </a:ext>
          </a:extLst>
        </cdr:cNvPr>
        <cdr:cNvGrpSpPr/>
      </cdr:nvGrpSpPr>
      <cdr:grpSpPr>
        <a:xfrm xmlns:a="http://schemas.openxmlformats.org/drawingml/2006/main">
          <a:off x="54501" y="65891"/>
          <a:ext cx="557300" cy="434482"/>
          <a:chOff x="170322" y="-8378"/>
          <a:chExt cx="449565" cy="410234"/>
        </a:xfrm>
      </cdr:grpSpPr>
      <cdr:sp macro="" textlink="">
        <cdr:nvSpPr>
          <cdr:cNvPr id="27" name="橢圓 26">
            <a:extLst xmlns:a="http://schemas.openxmlformats.org/drawingml/2006/main">
              <a:ext uri="{FF2B5EF4-FFF2-40B4-BE49-F238E27FC236}">
                <a16:creationId xmlns:a16="http://schemas.microsoft.com/office/drawing/2014/main" xmlns="" id="{00000000-0008-0000-0800-000018000000}"/>
              </a:ext>
            </a:extLst>
          </cdr:cNvPr>
          <cdr:cNvSpPr>
            <a:spLocks xmlns:a="http://schemas.openxmlformats.org/drawingml/2006/main"/>
          </cdr:cNvSpPr>
        </cdr:nvSpPr>
        <cdr:spPr>
          <a:xfrm xmlns:a="http://schemas.openxmlformats.org/drawingml/2006/main">
            <a:off x="201123" y="0"/>
            <a:ext cx="374638" cy="372940"/>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29" name="文字方塊 2">
            <a:extLst xmlns:a="http://schemas.openxmlformats.org/drawingml/2006/main">
              <a:ext uri="{FF2B5EF4-FFF2-40B4-BE49-F238E27FC236}">
                <a16:creationId xmlns:a16="http://schemas.microsoft.com/office/drawing/2014/main" xmlns="" id="{00000000-0008-0000-0800-00001A000000}"/>
              </a:ext>
            </a:extLst>
          </cdr:cNvPr>
          <cdr:cNvSpPr txBox="1"/>
        </cdr:nvSpPr>
        <cdr:spPr>
          <a:xfrm xmlns:a="http://schemas.openxmlformats.org/drawingml/2006/main">
            <a:off x="170322" y="-8378"/>
            <a:ext cx="449565" cy="4102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200" b="1">
                <a:solidFill>
                  <a:schemeClr val="bg1"/>
                </a:solidFill>
                <a:latin typeface="微軟正黑體" panose="020B0604030504040204" pitchFamily="34" charset="-120"/>
                <a:ea typeface="微軟正黑體" panose="020B0604030504040204" pitchFamily="34" charset="-120"/>
              </a:rPr>
              <a:t>Q2</a:t>
            </a:r>
            <a:endParaRPr lang="zh-TW" altLang="en-US" sz="1100" b="1">
              <a:solidFill>
                <a:schemeClr val="bg1"/>
              </a:solidFill>
              <a:latin typeface="微軟正黑體" panose="020B0604030504040204" pitchFamily="34" charset="-120"/>
              <a:ea typeface="微軟正黑體" panose="020B0604030504040204" pitchFamily="34" charset="-120"/>
            </a:endParaRPr>
          </a:p>
        </cdr:txBody>
      </cdr:sp>
    </cdr:grpSp>
  </cdr:relSizeAnchor>
  <cdr:relSizeAnchor xmlns:cdr="http://schemas.openxmlformats.org/drawingml/2006/chartDrawing">
    <cdr:from>
      <cdr:x>0.77135</cdr:x>
      <cdr:y>0.15155</cdr:y>
    </cdr:from>
    <cdr:to>
      <cdr:x>0.9252</cdr:x>
      <cdr:y>0.26266</cdr:y>
    </cdr:to>
    <cdr:sp macro="" textlink="">
      <cdr:nvSpPr>
        <cdr:cNvPr id="41" name="文字方塊 3"/>
        <cdr:cNvSpPr txBox="1"/>
      </cdr:nvSpPr>
      <cdr:spPr>
        <a:xfrm xmlns:a="http://schemas.openxmlformats.org/drawingml/2006/main">
          <a:off x="3761720" y="541890"/>
          <a:ext cx="750295"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滿意</a:t>
          </a:r>
        </a:p>
      </cdr:txBody>
    </cdr:sp>
  </cdr:relSizeAnchor>
  <cdr:relSizeAnchor xmlns:cdr="http://schemas.openxmlformats.org/drawingml/2006/chartDrawing">
    <cdr:from>
      <cdr:x>0.74853</cdr:x>
      <cdr:y>0.38435</cdr:y>
    </cdr:from>
    <cdr:to>
      <cdr:x>0.95577</cdr:x>
      <cdr:y>0.53328</cdr:y>
    </cdr:to>
    <cdr:sp macro="" textlink="">
      <cdr:nvSpPr>
        <cdr:cNvPr id="23" name="圓角矩形 22">
          <a:extLst xmlns:a="http://schemas.openxmlformats.org/drawingml/2006/main">
            <a:ext uri="{FF2B5EF4-FFF2-40B4-BE49-F238E27FC236}">
              <a16:creationId xmlns="" xmlns:a16="http://schemas.microsoft.com/office/drawing/2014/main" xmlns:lc="http://schemas.openxmlformats.org/drawingml/2006/lockedCanvas" id="{1E47E597-7186-40EC-B69B-64B5E056E3FD}"/>
            </a:ext>
          </a:extLst>
        </cdr:cNvPr>
        <cdr:cNvSpPr/>
      </cdr:nvSpPr>
      <cdr:spPr>
        <a:xfrm xmlns:a="http://schemas.openxmlformats.org/drawingml/2006/main">
          <a:off x="3650438" y="1374315"/>
          <a:ext cx="1010671" cy="53251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0.77476</cdr:x>
      <cdr:y>0.39333</cdr:y>
    </cdr:from>
    <cdr:to>
      <cdr:x>0.92861</cdr:x>
      <cdr:y>0.47812</cdr:y>
    </cdr:to>
    <cdr:sp macro="" textlink="">
      <cdr:nvSpPr>
        <cdr:cNvPr id="24" name="文字方塊 3"/>
        <cdr:cNvSpPr txBox="1"/>
      </cdr:nvSpPr>
      <cdr:spPr>
        <a:xfrm xmlns:a="http://schemas.openxmlformats.org/drawingml/2006/main">
          <a:off x="3778343" y="1406427"/>
          <a:ext cx="750296" cy="3031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尚可</a:t>
          </a:r>
        </a:p>
      </cdr:txBody>
    </cdr:sp>
  </cdr:relSizeAnchor>
  <cdr:relSizeAnchor xmlns:cdr="http://schemas.openxmlformats.org/drawingml/2006/chartDrawing">
    <cdr:from>
      <cdr:x>0.76698</cdr:x>
      <cdr:y>0.45442</cdr:y>
    </cdr:from>
    <cdr:to>
      <cdr:x>0.94811</cdr:x>
      <cdr:y>0.5392</cdr:y>
    </cdr:to>
    <cdr:sp macro="" textlink="">
      <cdr:nvSpPr>
        <cdr:cNvPr id="25" name="文字方塊 1"/>
        <cdr:cNvSpPr txBox="1"/>
      </cdr:nvSpPr>
      <cdr:spPr>
        <a:xfrm xmlns:a="http://schemas.openxmlformats.org/drawingml/2006/main">
          <a:off x="3740399" y="1624849"/>
          <a:ext cx="883334" cy="30316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0.7%</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0.00888</cdr:x>
      <cdr:y>0.01152</cdr:y>
    </cdr:from>
    <cdr:to>
      <cdr:x>0.14167</cdr:x>
      <cdr:y>0.10004</cdr:y>
    </cdr:to>
    <cdr:grpSp>
      <cdr:nvGrpSpPr>
        <cdr:cNvPr id="2" name="群組 1">
          <a:extLst xmlns:a="http://schemas.openxmlformats.org/drawingml/2006/main">
            <a:ext uri="{FF2B5EF4-FFF2-40B4-BE49-F238E27FC236}">
              <a16:creationId xmlns="" xmlns:a16="http://schemas.microsoft.com/office/drawing/2014/main" id="{AC4D31DB-7090-4F6C-B05E-55FB67A716E2}"/>
            </a:ext>
          </a:extLst>
        </cdr:cNvPr>
        <cdr:cNvGrpSpPr/>
      </cdr:nvGrpSpPr>
      <cdr:grpSpPr>
        <a:xfrm xmlns:a="http://schemas.openxmlformats.org/drawingml/2006/main">
          <a:off x="45197" y="57059"/>
          <a:ext cx="675862" cy="438439"/>
          <a:chOff x="204886" y="-1"/>
          <a:chExt cx="403864" cy="291301"/>
        </a:xfrm>
      </cdr:grpSpPr>
      <cdr:sp macro="" textlink="">
        <cdr:nvSpPr>
          <cdr:cNvPr id="3" name="橢圓 2"/>
          <cdr:cNvSpPr>
            <a:spLocks xmlns:a="http://schemas.openxmlformats.org/drawingml/2006/main" noChangeAspect="1"/>
          </cdr:cNvSpPr>
        </cdr:nvSpPr>
        <cdr:spPr>
          <a:xfrm xmlns:a="http://schemas.openxmlformats.org/drawingml/2006/main">
            <a:off x="261384" y="-1"/>
            <a:ext cx="286578" cy="291301"/>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4" name="文字方塊 2"/>
          <cdr:cNvSpPr txBox="1"/>
        </cdr:nvSpPr>
        <cdr:spPr>
          <a:xfrm xmlns:a="http://schemas.openxmlformats.org/drawingml/2006/main">
            <a:off x="204886" y="23193"/>
            <a:ext cx="403864" cy="239967"/>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100" b="1">
                <a:solidFill>
                  <a:schemeClr val="bg1"/>
                </a:solidFill>
                <a:latin typeface="jf金萱鮮摘2.1" pitchFamily="34" charset="-120"/>
                <a:ea typeface="jf金萱鮮摘2.1" pitchFamily="34" charset="-120"/>
              </a:rPr>
              <a:t>Q2</a:t>
            </a:r>
            <a:endParaRPr lang="zh-TW" altLang="en-US" sz="1100" b="1">
              <a:solidFill>
                <a:schemeClr val="bg1"/>
              </a:solidFill>
              <a:latin typeface="jf金萱鮮摘2.1" pitchFamily="34" charset="-120"/>
              <a:ea typeface="jf金萱鮮摘2.1" pitchFamily="34" charset="-120"/>
            </a:endParaRPr>
          </a:p>
        </cdr:txBody>
      </cdr:sp>
    </cdr:grpSp>
  </cdr:relSizeAnchor>
</c:userShapes>
</file>

<file path=word/drawings/drawing9.xml><?xml version="1.0" encoding="utf-8"?>
<c:userShapes xmlns:c="http://schemas.openxmlformats.org/drawingml/2006/chart">
  <cdr:relSizeAnchor xmlns:cdr="http://schemas.openxmlformats.org/drawingml/2006/chartDrawing">
    <cdr:from>
      <cdr:x>0.29492</cdr:x>
      <cdr:y>0.37915</cdr:y>
    </cdr:from>
    <cdr:to>
      <cdr:x>0.98856</cdr:x>
      <cdr:y>0.54342</cdr:y>
    </cdr:to>
    <cdr:sp macro="" textlink="">
      <cdr:nvSpPr>
        <cdr:cNvPr id="22" name="圓角矩形 21">
          <a:extLst xmlns:a="http://schemas.openxmlformats.org/drawingml/2006/main">
            <a:ext uri="{FF2B5EF4-FFF2-40B4-BE49-F238E27FC236}">
              <a16:creationId xmlns="" xmlns:a16="http://schemas.microsoft.com/office/drawing/2014/main" xmlns:lc="http://schemas.openxmlformats.org/drawingml/2006/lockedCanvas" id="{A91670A6-4183-4114-83C6-7A77B57FBA5E}"/>
            </a:ext>
          </a:extLst>
        </cdr:cNvPr>
        <cdr:cNvSpPr/>
      </cdr:nvSpPr>
      <cdr:spPr>
        <a:xfrm xmlns:a="http://schemas.openxmlformats.org/drawingml/2006/main">
          <a:off x="1438275" y="1355725"/>
          <a:ext cx="3382738" cy="587375"/>
        </a:xfrm>
        <a:prstGeom xmlns:a="http://schemas.openxmlformats.org/drawingml/2006/main" prst="roundRect">
          <a:avLst>
            <a:gd name="adj" fmla="val 12465"/>
          </a:avLst>
        </a:prstGeom>
        <a:gradFill xmlns:a="http://schemas.openxmlformats.org/drawingml/2006/main">
          <a:gsLst>
            <a:gs pos="0">
              <a:schemeClr val="bg2"/>
            </a:gs>
            <a:gs pos="30000">
              <a:schemeClr val="bg2"/>
            </a:gs>
            <a:gs pos="100000">
              <a:sysClr val="window" lastClr="FFFFFF">
                <a:alpha val="0"/>
              </a:sysClr>
            </a:gs>
          </a:gsLst>
          <a:path path="circle">
            <a:fillToRect l="100000" b="100000"/>
          </a:path>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0.29688</cdr:x>
      <cdr:y>0.55516</cdr:y>
    </cdr:from>
    <cdr:to>
      <cdr:x>0.9841</cdr:x>
      <cdr:y>0.80534</cdr:y>
    </cdr:to>
    <cdr:sp macro="" textlink="">
      <cdr:nvSpPr>
        <cdr:cNvPr id="31" name="圓角矩形 27">
          <a:extLst xmlns:a="http://schemas.openxmlformats.org/drawingml/2006/main">
            <a:ext uri="{FF2B5EF4-FFF2-40B4-BE49-F238E27FC236}">
              <a16:creationId xmlns:a16="http://schemas.microsoft.com/office/drawing/2014/main" xmlns="" id="{A91670A6-4183-4114-83C6-7A77B57FBA5E}"/>
            </a:ext>
          </a:extLst>
        </cdr:cNvPr>
        <cdr:cNvSpPr/>
      </cdr:nvSpPr>
      <cdr:spPr>
        <a:xfrm xmlns:a="http://schemas.openxmlformats.org/drawingml/2006/main">
          <a:off x="1447801" y="1985067"/>
          <a:ext cx="3351474" cy="894560"/>
        </a:xfrm>
        <a:prstGeom xmlns:a="http://schemas.openxmlformats.org/drawingml/2006/main" prst="roundRect">
          <a:avLst>
            <a:gd name="adj" fmla="val 12465"/>
          </a:avLst>
        </a:prstGeom>
        <a:gradFill xmlns:a="http://schemas.openxmlformats.org/drawingml/2006/main" flip="none" rotWithShape="1">
          <a:gsLst>
            <a:gs pos="0">
              <a:srgbClr val="C0504D">
                <a:lumMod val="20000"/>
                <a:lumOff val="80000"/>
              </a:srgbClr>
            </a:gs>
            <a:gs pos="30000">
              <a:srgbClr val="C0504D">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0.28711</cdr:x>
      <cdr:y>0.12013</cdr:y>
    </cdr:from>
    <cdr:to>
      <cdr:x>0.98634</cdr:x>
      <cdr:y>0.37031</cdr:y>
    </cdr:to>
    <cdr:sp macro="" textlink="">
      <cdr:nvSpPr>
        <cdr:cNvPr id="32" name="圓角矩形 28">
          <a:extLst xmlns:a="http://schemas.openxmlformats.org/drawingml/2006/main">
            <a:ext uri="{FF2B5EF4-FFF2-40B4-BE49-F238E27FC236}">
              <a16:creationId xmlns:a16="http://schemas.microsoft.com/office/drawing/2014/main" xmlns="" id="{7ECC583E-BF78-421E-9DE4-F7BA80C010AF}"/>
            </a:ext>
          </a:extLst>
        </cdr:cNvPr>
        <cdr:cNvSpPr/>
      </cdr:nvSpPr>
      <cdr:spPr>
        <a:xfrm xmlns:a="http://schemas.openxmlformats.org/drawingml/2006/main">
          <a:off x="1400176" y="429547"/>
          <a:ext cx="3410008" cy="894560"/>
        </a:xfrm>
        <a:prstGeom xmlns:a="http://schemas.openxmlformats.org/drawingml/2006/main" prst="roundRect">
          <a:avLst>
            <a:gd name="adj" fmla="val 12465"/>
          </a:avLst>
        </a:prstGeom>
        <a:gradFill xmlns:a="http://schemas.openxmlformats.org/drawingml/2006/main" flip="none" rotWithShape="1">
          <a:gsLst>
            <a:gs pos="0">
              <a:srgbClr val="4BACC6">
                <a:lumMod val="20000"/>
                <a:lumOff val="80000"/>
              </a:srgbClr>
            </a:gs>
            <a:gs pos="30000">
              <a:srgbClr val="4BACC6">
                <a:lumMod val="20000"/>
                <a:lumOff val="80000"/>
                <a:alpha val="60000"/>
              </a:srgbClr>
            </a:gs>
            <a:gs pos="100000">
              <a:sysClr val="window" lastClr="FFFFFF">
                <a:alpha val="0"/>
              </a:sysClr>
            </a:gs>
          </a:gsLst>
          <a:path path="circle">
            <a:fillToRect l="100000" b="100000"/>
          </a:path>
          <a:tileRect t="-100000" r="-100000"/>
        </a:gra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0.74993</cdr:x>
      <cdr:y>0.14914</cdr:y>
    </cdr:from>
    <cdr:to>
      <cdr:x>0.95717</cdr:x>
      <cdr:y>0.34431</cdr:y>
    </cdr:to>
    <cdr:sp macro="" textlink="">
      <cdr:nvSpPr>
        <cdr:cNvPr id="33" name="圓角矩形 18">
          <a:extLst xmlns:a="http://schemas.openxmlformats.org/drawingml/2006/main">
            <a:ext uri="{FF2B5EF4-FFF2-40B4-BE49-F238E27FC236}">
              <a16:creationId xmlns:a16="http://schemas.microsoft.com/office/drawing/2014/main" xmlns="" id="{2F3DDF7F-D997-4904-BA2D-5DB7538431B7}"/>
            </a:ext>
          </a:extLst>
        </cdr:cNvPr>
        <cdr:cNvSpPr/>
      </cdr:nvSpPr>
      <cdr:spPr>
        <a:xfrm xmlns:a="http://schemas.openxmlformats.org/drawingml/2006/main">
          <a:off x="3657275" y="533286"/>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0.74407</cdr:x>
      <cdr:y>0.57368</cdr:y>
    </cdr:from>
    <cdr:to>
      <cdr:x>0.95131</cdr:x>
      <cdr:y>0.76884</cdr:y>
    </cdr:to>
    <cdr:sp macro="" textlink="">
      <cdr:nvSpPr>
        <cdr:cNvPr id="34" name="圓角矩形 19">
          <a:extLst xmlns:a="http://schemas.openxmlformats.org/drawingml/2006/main">
            <a:ext uri="{FF2B5EF4-FFF2-40B4-BE49-F238E27FC236}">
              <a16:creationId xmlns:a16="http://schemas.microsoft.com/office/drawing/2014/main" xmlns="" id="{1E47E597-7186-40EC-B69B-64B5E056E3FD}"/>
            </a:ext>
          </a:extLst>
        </cdr:cNvPr>
        <cdr:cNvSpPr/>
      </cdr:nvSpPr>
      <cdr:spPr>
        <a:xfrm xmlns:a="http://schemas.openxmlformats.org/drawingml/2006/main">
          <a:off x="3628700" y="2051282"/>
          <a:ext cx="1010671" cy="69784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0.78202</cdr:x>
      <cdr:y>0.14503</cdr:y>
    </cdr:from>
    <cdr:to>
      <cdr:x>0.93587</cdr:x>
      <cdr:y>0.25614</cdr:y>
    </cdr:to>
    <cdr:sp macro="" textlink="">
      <cdr:nvSpPr>
        <cdr:cNvPr id="12" name="文字方塊 3"/>
        <cdr:cNvSpPr txBox="1"/>
      </cdr:nvSpPr>
      <cdr:spPr>
        <a:xfrm xmlns:a="http://schemas.openxmlformats.org/drawingml/2006/main">
          <a:off x="3659868" y="469900"/>
          <a:ext cx="719986" cy="36000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endParaRPr lang="zh-TW" altLang="en-US" sz="1200" b="1">
            <a:solidFill>
              <a:schemeClr val="tx1">
                <a:lumMod val="75000"/>
                <a:lumOff val="25000"/>
              </a:schemeClr>
            </a:solidFill>
            <a:latin typeface="微軟正黑體" pitchFamily="34" charset="-120"/>
            <a:ea typeface="微軟正黑體" pitchFamily="34" charset="-120"/>
          </a:endParaRPr>
        </a:p>
      </cdr:txBody>
    </cdr:sp>
  </cdr:relSizeAnchor>
  <cdr:relSizeAnchor xmlns:cdr="http://schemas.openxmlformats.org/drawingml/2006/chartDrawing">
    <cdr:from>
      <cdr:x>0.77616</cdr:x>
      <cdr:y>0.58532</cdr:y>
    </cdr:from>
    <cdr:to>
      <cdr:x>0.93001</cdr:x>
      <cdr:y>0.69643</cdr:y>
    </cdr:to>
    <cdr:sp macro="" textlink="">
      <cdr:nvSpPr>
        <cdr:cNvPr id="14" name="文字方塊 3"/>
        <cdr:cNvSpPr txBox="1"/>
      </cdr:nvSpPr>
      <cdr:spPr>
        <a:xfrm xmlns:a="http://schemas.openxmlformats.org/drawingml/2006/main">
          <a:off x="3785180" y="2092918"/>
          <a:ext cx="750296" cy="39729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不滿意</a:t>
          </a:r>
        </a:p>
      </cdr:txBody>
    </cdr:sp>
  </cdr:relSizeAnchor>
  <cdr:relSizeAnchor xmlns:cdr="http://schemas.openxmlformats.org/drawingml/2006/chartDrawing">
    <cdr:from>
      <cdr:x>0.76532</cdr:x>
      <cdr:y>0.24499</cdr:y>
    </cdr:from>
    <cdr:to>
      <cdr:x>0.95256</cdr:x>
      <cdr:y>0.33906</cdr:y>
    </cdr:to>
    <cdr:sp macro="" textlink="">
      <cdr:nvSpPr>
        <cdr:cNvPr id="15" name="文字方塊 4"/>
        <cdr:cNvSpPr txBox="1"/>
      </cdr:nvSpPr>
      <cdr:spPr>
        <a:xfrm xmlns:a="http://schemas.openxmlformats.org/drawingml/2006/main">
          <a:off x="3581720" y="793760"/>
          <a:ext cx="876283" cy="30478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95.7%</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0.76252</cdr:x>
      <cdr:y>0.65173</cdr:y>
    </cdr:from>
    <cdr:to>
      <cdr:x>0.94365</cdr:x>
      <cdr:y>0.76284</cdr:y>
    </cdr:to>
    <cdr:sp macro="" textlink="">
      <cdr:nvSpPr>
        <cdr:cNvPr id="16" name="文字方塊 1"/>
        <cdr:cNvSpPr txBox="1"/>
      </cdr:nvSpPr>
      <cdr:spPr>
        <a:xfrm xmlns:a="http://schemas.openxmlformats.org/drawingml/2006/main">
          <a:off x="3718661" y="2330391"/>
          <a:ext cx="883334"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3.0%</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dr:relSizeAnchor xmlns:cdr="http://schemas.openxmlformats.org/drawingml/2006/chartDrawing">
    <cdr:from>
      <cdr:x>0.12807</cdr:x>
      <cdr:y>0.89527</cdr:y>
    </cdr:from>
    <cdr:to>
      <cdr:x>0.90317</cdr:x>
      <cdr:y>0.97581</cdr:y>
    </cdr:to>
    <cdr:grpSp>
      <cdr:nvGrpSpPr>
        <cdr:cNvPr id="17" name="群組 16">
          <a:extLst xmlns:a="http://schemas.openxmlformats.org/drawingml/2006/main">
            <a:ext uri="{FF2B5EF4-FFF2-40B4-BE49-F238E27FC236}">
              <a16:creationId xmlns:a16="http://schemas.microsoft.com/office/drawing/2014/main" xmlns="" id="{E49C9CA0-7B7D-494B-A69C-84D892EFAEA7}"/>
            </a:ext>
          </a:extLst>
        </cdr:cNvPr>
        <cdr:cNvGrpSpPr/>
      </cdr:nvGrpSpPr>
      <cdr:grpSpPr>
        <a:xfrm xmlns:a="http://schemas.openxmlformats.org/drawingml/2006/main">
          <a:off x="624572" y="3201204"/>
          <a:ext cx="3780007" cy="287985"/>
          <a:chOff x="0" y="0"/>
          <a:chExt cx="3860815" cy="234047"/>
        </a:xfrm>
      </cdr:grpSpPr>
      <cdr:cxnSp macro="">
        <cdr:nvCxnSpPr>
          <cdr:cNvPr id="18" name="直線接點 17">
            <a:extLst xmlns:a="http://schemas.openxmlformats.org/drawingml/2006/main">
              <a:ext uri="{FF2B5EF4-FFF2-40B4-BE49-F238E27FC236}">
                <a16:creationId xmlns:a16="http://schemas.microsoft.com/office/drawing/2014/main" xmlns="" id="{B40149D4-60E9-409F-80BC-A5452FEFBB25}"/>
              </a:ext>
            </a:extLst>
          </cdr:cNvPr>
          <cdr:cNvCxnSpPr/>
        </cdr:nvCxnSpPr>
        <cdr:spPr>
          <a:xfrm xmlns:a="http://schemas.openxmlformats.org/drawingml/2006/main" flipH="1" flipV="1">
            <a:off x="0" y="117313"/>
            <a:ext cx="3101328" cy="6797"/>
          </a:xfrm>
          <a:prstGeom xmlns:a="http://schemas.openxmlformats.org/drawingml/2006/main" prst="line">
            <a:avLst/>
          </a:prstGeom>
          <a:ln xmlns:a="http://schemas.openxmlformats.org/drawingml/2006/main">
            <a:solidFill>
              <a:schemeClr val="tx1">
                <a:lumMod val="50000"/>
                <a:lumOff val="50000"/>
              </a:schemeClr>
            </a:solidFill>
            <a:prstDash val="sysDash"/>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9" name="群組 18">
            <a:extLst xmlns:a="http://schemas.openxmlformats.org/drawingml/2006/main">
              <a:ext uri="{FF2B5EF4-FFF2-40B4-BE49-F238E27FC236}">
                <a16:creationId xmlns:a16="http://schemas.microsoft.com/office/drawing/2014/main" xmlns="" id="{0171882C-D713-43FA-AF8C-443BFD3BA580}"/>
              </a:ext>
            </a:extLst>
          </cdr:cNvPr>
          <cdr:cNvGrpSpPr/>
        </cdr:nvGrpSpPr>
        <cdr:grpSpPr>
          <a:xfrm xmlns:a="http://schemas.openxmlformats.org/drawingml/2006/main">
            <a:off x="2913478" y="0"/>
            <a:ext cx="947337" cy="234047"/>
            <a:chOff x="2902113" y="0"/>
            <a:chExt cx="936552" cy="234454"/>
          </a:xfrm>
        </cdr:grpSpPr>
        <cdr:sp macro="" textlink="">
          <cdr:nvSpPr>
            <cdr:cNvPr id="20" name="圓角矩形 7">
              <a:extLst xmlns:a="http://schemas.openxmlformats.org/drawingml/2006/main">
                <a:ext uri="{FF2B5EF4-FFF2-40B4-BE49-F238E27FC236}">
                  <a16:creationId xmlns:a16="http://schemas.microsoft.com/office/drawing/2014/main" xmlns="" id="{406B5684-9168-48EC-9A23-AF5751EAD366}"/>
                </a:ext>
              </a:extLst>
            </cdr:cNvPr>
            <cdr:cNvSpPr/>
          </cdr:nvSpPr>
          <cdr:spPr>
            <a:xfrm xmlns:a="http://schemas.openxmlformats.org/drawingml/2006/main">
              <a:off x="2902113" y="0"/>
              <a:ext cx="861360" cy="234454"/>
            </a:xfrm>
            <a:prstGeom xmlns:a="http://schemas.openxmlformats.org/drawingml/2006/main" prst="roundRect">
              <a:avLst>
                <a:gd name="adj" fmla="val 50000"/>
              </a:avLst>
            </a:prstGeom>
            <a:solidFill xmlns:a="http://schemas.openxmlformats.org/drawingml/2006/main">
              <a:schemeClr val="bg1">
                <a:lumMod val="65000"/>
              </a:schemeClr>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zh-TW" altLang="zh-TW" sz="1200">
                <a:solidFill>
                  <a:schemeClr val="bg1"/>
                </a:solidFill>
                <a:effectLst/>
                <a:latin typeface="微軟正黑體" pitchFamily="34" charset="-120"/>
                <a:ea typeface="微軟正黑體" pitchFamily="34" charset="-120"/>
              </a:endParaRPr>
            </a:p>
          </cdr:txBody>
        </cdr:sp>
        <cdr:sp macro="" textlink="">
          <cdr:nvSpPr>
            <cdr:cNvPr id="21" name="圓角矩形 8">
              <a:extLst xmlns:a="http://schemas.openxmlformats.org/drawingml/2006/main">
                <a:ext uri="{FF2B5EF4-FFF2-40B4-BE49-F238E27FC236}">
                  <a16:creationId xmlns:a16="http://schemas.microsoft.com/office/drawing/2014/main" xmlns="" id="{4D754FC7-09DC-442F-B59F-C4D7CCBABBB8}"/>
                </a:ext>
              </a:extLst>
            </cdr:cNvPr>
            <cdr:cNvSpPr/>
          </cdr:nvSpPr>
          <cdr:spPr>
            <a:xfrm xmlns:a="http://schemas.openxmlformats.org/drawingml/2006/main">
              <a:off x="2973332" y="0"/>
              <a:ext cx="865333" cy="234454"/>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12700">
              <a:solidFill>
                <a:schemeClr val="bg1">
                  <a:lumMod val="6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altLang="zh-TW" sz="1200" b="1">
                  <a:solidFill>
                    <a:schemeClr val="bg1">
                      <a:lumMod val="50000"/>
                    </a:schemeClr>
                  </a:solidFill>
                  <a:effectLst/>
                  <a:latin typeface="微軟正黑體" pitchFamily="34" charset="-120"/>
                  <a:ea typeface="微軟正黑體" pitchFamily="34" charset="-120"/>
                  <a:cs typeface="+mn-cs"/>
                </a:rPr>
                <a:t>n=300</a:t>
              </a:r>
            </a:p>
          </cdr:txBody>
        </cdr:sp>
      </cdr:grpSp>
    </cdr:grpSp>
  </cdr:relSizeAnchor>
  <cdr:relSizeAnchor xmlns:cdr="http://schemas.openxmlformats.org/drawingml/2006/chartDrawing">
    <cdr:from>
      <cdr:x>0.01118</cdr:x>
      <cdr:y>0.01843</cdr:y>
    </cdr:from>
    <cdr:to>
      <cdr:x>0.12545</cdr:x>
      <cdr:y>0.13994</cdr:y>
    </cdr:to>
    <cdr:grpSp>
      <cdr:nvGrpSpPr>
        <cdr:cNvPr id="26" name="群組 25">
          <a:extLst xmlns:a="http://schemas.openxmlformats.org/drawingml/2006/main">
            <a:ext uri="{FF2B5EF4-FFF2-40B4-BE49-F238E27FC236}">
              <a16:creationId xmlns:a16="http://schemas.microsoft.com/office/drawing/2014/main" xmlns="" id="{00000000-0008-0000-0800-000017000000}"/>
            </a:ext>
          </a:extLst>
        </cdr:cNvPr>
        <cdr:cNvGrpSpPr/>
      </cdr:nvGrpSpPr>
      <cdr:grpSpPr>
        <a:xfrm xmlns:a="http://schemas.openxmlformats.org/drawingml/2006/main">
          <a:off x="54523" y="65900"/>
          <a:ext cx="557272" cy="434481"/>
          <a:chOff x="170322" y="-8378"/>
          <a:chExt cx="449565" cy="410234"/>
        </a:xfrm>
      </cdr:grpSpPr>
      <cdr:sp macro="" textlink="">
        <cdr:nvSpPr>
          <cdr:cNvPr id="27" name="橢圓 26">
            <a:extLst xmlns:a="http://schemas.openxmlformats.org/drawingml/2006/main">
              <a:ext uri="{FF2B5EF4-FFF2-40B4-BE49-F238E27FC236}">
                <a16:creationId xmlns:a16="http://schemas.microsoft.com/office/drawing/2014/main" xmlns="" id="{00000000-0008-0000-0800-000018000000}"/>
              </a:ext>
            </a:extLst>
          </cdr:cNvPr>
          <cdr:cNvSpPr>
            <a:spLocks xmlns:a="http://schemas.openxmlformats.org/drawingml/2006/main"/>
          </cdr:cNvSpPr>
        </cdr:nvSpPr>
        <cdr:spPr>
          <a:xfrm xmlns:a="http://schemas.openxmlformats.org/drawingml/2006/main">
            <a:off x="201123" y="0"/>
            <a:ext cx="374638" cy="372940"/>
          </a:xfrm>
          <a:prstGeom xmlns:a="http://schemas.openxmlformats.org/drawingml/2006/main" prst="ellipse">
            <a:avLst/>
          </a:prstGeom>
          <a:solidFill xmlns:a="http://schemas.openxmlformats.org/drawingml/2006/main">
            <a:srgbClr val="5FD0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TW"/>
          </a:p>
        </cdr:txBody>
      </cdr:sp>
      <cdr:sp macro="" textlink="">
        <cdr:nvSpPr>
          <cdr:cNvPr id="29" name="文字方塊 2">
            <a:extLst xmlns:a="http://schemas.openxmlformats.org/drawingml/2006/main">
              <a:ext uri="{FF2B5EF4-FFF2-40B4-BE49-F238E27FC236}">
                <a16:creationId xmlns:a16="http://schemas.microsoft.com/office/drawing/2014/main" xmlns="" id="{00000000-0008-0000-0800-00001A000000}"/>
              </a:ext>
            </a:extLst>
          </cdr:cNvPr>
          <cdr:cNvSpPr txBox="1"/>
        </cdr:nvSpPr>
        <cdr:spPr>
          <a:xfrm xmlns:a="http://schemas.openxmlformats.org/drawingml/2006/main">
            <a:off x="170322" y="-8378"/>
            <a:ext cx="449565" cy="41023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200" b="1">
                <a:solidFill>
                  <a:schemeClr val="bg1"/>
                </a:solidFill>
                <a:latin typeface="微軟正黑體" panose="020B0604030504040204" pitchFamily="34" charset="-120"/>
                <a:ea typeface="微軟正黑體" panose="020B0604030504040204" pitchFamily="34" charset="-120"/>
              </a:rPr>
              <a:t>Q3</a:t>
            </a:r>
            <a:endParaRPr lang="zh-TW" altLang="en-US" sz="1100" b="1">
              <a:solidFill>
                <a:schemeClr val="bg1"/>
              </a:solidFill>
              <a:latin typeface="微軟正黑體" panose="020B0604030504040204" pitchFamily="34" charset="-120"/>
              <a:ea typeface="微軟正黑體" panose="020B0604030504040204" pitchFamily="34" charset="-120"/>
            </a:endParaRPr>
          </a:p>
        </cdr:txBody>
      </cdr:sp>
    </cdr:grpSp>
  </cdr:relSizeAnchor>
  <cdr:relSizeAnchor xmlns:cdr="http://schemas.openxmlformats.org/drawingml/2006/chartDrawing">
    <cdr:from>
      <cdr:x>0.77135</cdr:x>
      <cdr:y>0.15155</cdr:y>
    </cdr:from>
    <cdr:to>
      <cdr:x>0.9252</cdr:x>
      <cdr:y>0.26266</cdr:y>
    </cdr:to>
    <cdr:sp macro="" textlink="">
      <cdr:nvSpPr>
        <cdr:cNvPr id="41" name="文字方塊 3"/>
        <cdr:cNvSpPr txBox="1"/>
      </cdr:nvSpPr>
      <cdr:spPr>
        <a:xfrm xmlns:a="http://schemas.openxmlformats.org/drawingml/2006/main">
          <a:off x="3761720" y="541890"/>
          <a:ext cx="750295" cy="39729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滿意</a:t>
          </a:r>
        </a:p>
      </cdr:txBody>
    </cdr:sp>
  </cdr:relSizeAnchor>
  <cdr:relSizeAnchor xmlns:cdr="http://schemas.openxmlformats.org/drawingml/2006/chartDrawing">
    <cdr:from>
      <cdr:x>0.74853</cdr:x>
      <cdr:y>0.38435</cdr:y>
    </cdr:from>
    <cdr:to>
      <cdr:x>0.95577</cdr:x>
      <cdr:y>0.53328</cdr:y>
    </cdr:to>
    <cdr:sp macro="" textlink="">
      <cdr:nvSpPr>
        <cdr:cNvPr id="23" name="圓角矩形 22">
          <a:extLst xmlns:a="http://schemas.openxmlformats.org/drawingml/2006/main">
            <a:ext uri="{FF2B5EF4-FFF2-40B4-BE49-F238E27FC236}">
              <a16:creationId xmlns="" xmlns:a16="http://schemas.microsoft.com/office/drawing/2014/main" xmlns:lc="http://schemas.openxmlformats.org/drawingml/2006/lockedCanvas" id="{1E47E597-7186-40EC-B69B-64B5E056E3FD}"/>
            </a:ext>
          </a:extLst>
        </cdr:cNvPr>
        <cdr:cNvSpPr/>
      </cdr:nvSpPr>
      <cdr:spPr>
        <a:xfrm xmlns:a="http://schemas.openxmlformats.org/drawingml/2006/main">
          <a:off x="3650438" y="1374315"/>
          <a:ext cx="1010671" cy="532513"/>
        </a:xfrm>
        <a:prstGeom xmlns:a="http://schemas.openxmlformats.org/drawingml/2006/main" prst="roundRect">
          <a:avLst/>
        </a:prstGeom>
        <a:solidFill xmlns:a="http://schemas.openxmlformats.org/drawingml/2006/main">
          <a:srgbClr val="FFFFFF">
            <a:alpha val="60000"/>
          </a:srgbClr>
        </a:solidFill>
        <a:ln xmlns:a="http://schemas.openxmlformats.org/drawingml/2006/main" w="25400" cap="flat" cmpd="sng" algn="ctr">
          <a:noFill/>
          <a:prstDash val="solid"/>
        </a:ln>
        <a:effectLst xmlns:a="http://schemas.openxmlformats.org/drawingml/2006/main"/>
      </cdr:spPr>
      <cdr:txBody>
        <a:bodyPr xmlns:a="http://schemas.openxmlformats.org/drawingml/2006/main"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kumimoji="0" lang="zh-TW" altLang="en-US" sz="1100" b="0" i="0" u="none" strike="noStrike" kern="0" cap="none" spc="0" normalizeH="0" baseline="0" noProof="0">
            <a:ln>
              <a:noFill/>
            </a:ln>
            <a:solidFill>
              <a:sysClr val="window" lastClr="FFFFFF"/>
            </a:solidFill>
            <a:effectLst/>
            <a:uLnTx/>
            <a:uFillTx/>
            <a:latin typeface="Calibri" panose="020F0502020204030204"/>
            <a:ea typeface="新細明體" panose="02020500000000000000" pitchFamily="18" charset="-120"/>
            <a:cs typeface="+mn-cs"/>
          </a:endParaRPr>
        </a:p>
      </cdr:txBody>
    </cdr:sp>
  </cdr:relSizeAnchor>
  <cdr:relSizeAnchor xmlns:cdr="http://schemas.openxmlformats.org/drawingml/2006/chartDrawing">
    <cdr:from>
      <cdr:x>0.77476</cdr:x>
      <cdr:y>0.39333</cdr:y>
    </cdr:from>
    <cdr:to>
      <cdr:x>0.92861</cdr:x>
      <cdr:y>0.47812</cdr:y>
    </cdr:to>
    <cdr:sp macro="" textlink="">
      <cdr:nvSpPr>
        <cdr:cNvPr id="24" name="文字方塊 3"/>
        <cdr:cNvSpPr txBox="1"/>
      </cdr:nvSpPr>
      <cdr:spPr>
        <a:xfrm xmlns:a="http://schemas.openxmlformats.org/drawingml/2006/main">
          <a:off x="3778343" y="1406427"/>
          <a:ext cx="750296" cy="303170"/>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zh-TW" altLang="en-US" sz="1300" b="1">
              <a:solidFill>
                <a:schemeClr val="tx1">
                  <a:lumMod val="75000"/>
                  <a:lumOff val="25000"/>
                </a:schemeClr>
              </a:solidFill>
              <a:latin typeface="微軟正黑體" pitchFamily="34" charset="-120"/>
              <a:ea typeface="微軟正黑體" pitchFamily="34" charset="-120"/>
            </a:rPr>
            <a:t>尚可</a:t>
          </a:r>
        </a:p>
      </cdr:txBody>
    </cdr:sp>
  </cdr:relSizeAnchor>
  <cdr:relSizeAnchor xmlns:cdr="http://schemas.openxmlformats.org/drawingml/2006/chartDrawing">
    <cdr:from>
      <cdr:x>0.76698</cdr:x>
      <cdr:y>0.45442</cdr:y>
    </cdr:from>
    <cdr:to>
      <cdr:x>0.94811</cdr:x>
      <cdr:y>0.5392</cdr:y>
    </cdr:to>
    <cdr:sp macro="" textlink="">
      <cdr:nvSpPr>
        <cdr:cNvPr id="25" name="文字方塊 1"/>
        <cdr:cNvSpPr txBox="1"/>
      </cdr:nvSpPr>
      <cdr:spPr>
        <a:xfrm xmlns:a="http://schemas.openxmlformats.org/drawingml/2006/main">
          <a:off x="3740399" y="1624849"/>
          <a:ext cx="883334" cy="303169"/>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zh-TW" sz="1300" b="1">
              <a:solidFill>
                <a:schemeClr val="tx1">
                  <a:lumMod val="65000"/>
                  <a:lumOff val="35000"/>
                </a:schemeClr>
              </a:solidFill>
              <a:latin typeface="微軟正黑體" pitchFamily="34" charset="-120"/>
              <a:ea typeface="微軟正黑體" pitchFamily="34" charset="-120"/>
            </a:rPr>
            <a:t>1.3%</a:t>
          </a:r>
          <a:endParaRPr lang="zh-TW" altLang="en-US" sz="1300" b="1">
            <a:solidFill>
              <a:schemeClr val="tx1">
                <a:lumMod val="65000"/>
                <a:lumOff val="35000"/>
              </a:schemeClr>
            </a:solidFill>
            <a:latin typeface="微軟正黑體" pitchFamily="34" charset="-120"/>
            <a:ea typeface="微軟正黑體" pitchFamily="34" charset="-12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00BAC-D290-49E3-9797-9DC2E46E2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99</Pages>
  <Words>7590</Words>
  <Characters>43267</Characters>
  <Application>Microsoft Office Word</Application>
  <DocSecurity>0</DocSecurity>
  <Lines>360</Lines>
  <Paragraphs>101</Paragraphs>
  <ScaleCrop>false</ScaleCrop>
  <Company/>
  <LinksUpToDate>false</LinksUpToDate>
  <CharactersWithSpaces>50756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Henry_TTR;Henry_Hsieh</dc:creator>
  <cp:lastModifiedBy>yishan</cp:lastModifiedBy>
  <cp:revision>30</cp:revision>
  <cp:lastPrinted>2019-11-22T11:27:00Z</cp:lastPrinted>
  <dcterms:created xsi:type="dcterms:W3CDTF">2019-11-20T05:47:00Z</dcterms:created>
  <dcterms:modified xsi:type="dcterms:W3CDTF">2019-11-22T11:28:00Z</dcterms:modified>
</cp:coreProperties>
</file>